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BEBA6">
      <w:pPr>
        <w:pStyle w:val="12"/>
        <w:keepNext w:val="0"/>
        <w:keepLines w:val="0"/>
        <w:pageBreakBefore w:val="0"/>
        <w:kinsoku/>
        <w:wordWrap w:val="0"/>
        <w:overflowPunct/>
        <w:topLinePunct w:val="0"/>
        <w:bidi w:val="0"/>
        <w:rPr>
          <w:rFonts w:hint="eastAsia"/>
          <w:color w:val="auto"/>
          <w:highlight w:val="none"/>
          <w:lang w:eastAsia="zh-CN"/>
        </w:rPr>
      </w:pPr>
    </w:p>
    <w:p w14:paraId="3FC29FD8">
      <w:pPr>
        <w:keepNext w:val="0"/>
        <w:keepLines w:val="0"/>
        <w:pageBreakBefore w:val="0"/>
        <w:kinsoku/>
        <w:wordWrap w:val="0"/>
        <w:overflowPunct/>
        <w:topLinePunct w:val="0"/>
        <w:bidi w:val="0"/>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4"/>
          <w:szCs w:val="44"/>
          <w:highlight w:val="none"/>
          <w:lang w:val="en-US" w:eastAsia="zh-CN"/>
        </w:rPr>
        <w:t>正阳县自然资源局正阳县2024年度中央财政其他国土绿化（人工造林）项目</w:t>
      </w:r>
    </w:p>
    <w:p w14:paraId="3CF57A1D">
      <w:pPr>
        <w:keepNext w:val="0"/>
        <w:keepLines w:val="0"/>
        <w:pageBreakBefore w:val="0"/>
        <w:kinsoku/>
        <w:wordWrap w:val="0"/>
        <w:overflowPunct/>
        <w:topLinePunct w:val="0"/>
        <w:bidi w:val="0"/>
        <w:spacing w:line="360" w:lineRule="auto"/>
        <w:jc w:val="center"/>
        <w:rPr>
          <w:rFonts w:hint="eastAsia" w:ascii="宋体" w:hAnsi="宋体" w:cs="宋体"/>
          <w:b/>
          <w:bCs/>
          <w:color w:val="auto"/>
          <w:sz w:val="48"/>
          <w:szCs w:val="48"/>
          <w:highlight w:val="none"/>
        </w:rPr>
      </w:pPr>
    </w:p>
    <w:p w14:paraId="7BB04BF5">
      <w:pPr>
        <w:pStyle w:val="5"/>
        <w:rPr>
          <w:rFonts w:hint="eastAsia" w:ascii="宋体" w:hAnsi="宋体" w:cs="宋体"/>
          <w:b/>
          <w:bCs/>
          <w:color w:val="auto"/>
          <w:sz w:val="48"/>
          <w:szCs w:val="48"/>
          <w:highlight w:val="none"/>
        </w:rPr>
      </w:pPr>
    </w:p>
    <w:p w14:paraId="66A39B97">
      <w:pPr>
        <w:pStyle w:val="12"/>
        <w:rPr>
          <w:rFonts w:hint="eastAsia"/>
          <w:color w:val="auto"/>
          <w:highlight w:val="none"/>
        </w:rPr>
      </w:pPr>
    </w:p>
    <w:p w14:paraId="163D8581">
      <w:pPr>
        <w:pStyle w:val="12"/>
        <w:rPr>
          <w:rFonts w:hint="eastAsia"/>
          <w:color w:val="auto"/>
          <w:highlight w:val="none"/>
        </w:rPr>
      </w:pPr>
    </w:p>
    <w:p w14:paraId="7FD42A03">
      <w:pPr>
        <w:keepNext w:val="0"/>
        <w:keepLines w:val="0"/>
        <w:pageBreakBefore w:val="0"/>
        <w:kinsoku/>
        <w:wordWrap w:val="0"/>
        <w:overflowPunct/>
        <w:topLinePunct w:val="0"/>
        <w:bidi w:val="0"/>
        <w:spacing w:line="360" w:lineRule="auto"/>
        <w:jc w:val="center"/>
        <w:rPr>
          <w:rFonts w:ascii="宋体" w:hAnsi="宋体" w:cs="宋体"/>
          <w:b/>
          <w:bCs/>
          <w:color w:val="auto"/>
          <w:sz w:val="56"/>
          <w:szCs w:val="56"/>
          <w:highlight w:val="none"/>
        </w:rPr>
      </w:pPr>
      <w:r>
        <w:rPr>
          <w:rFonts w:hint="eastAsia" w:ascii="宋体" w:hAnsi="宋体" w:cs="宋体"/>
          <w:b/>
          <w:bCs/>
          <w:color w:val="auto"/>
          <w:sz w:val="80"/>
          <w:szCs w:val="80"/>
          <w:highlight w:val="none"/>
        </w:rPr>
        <w:t>竞争性谈判文件</w:t>
      </w:r>
    </w:p>
    <w:p w14:paraId="4C1D599C">
      <w:pPr>
        <w:pStyle w:val="18"/>
        <w:keepNext w:val="0"/>
        <w:keepLines w:val="0"/>
        <w:pageBreakBefore w:val="0"/>
        <w:tabs>
          <w:tab w:val="left" w:pos="7362"/>
        </w:tabs>
        <w:kinsoku/>
        <w:wordWrap w:val="0"/>
        <w:overflowPunct/>
        <w:topLinePunct w:val="0"/>
        <w:bidi w:val="0"/>
        <w:ind w:left="0" w:leftChars="0"/>
        <w:rPr>
          <w:rFonts w:ascii="宋体" w:hAnsi="宋体" w:cs="宋体"/>
          <w:b/>
          <w:bCs/>
          <w:color w:val="auto"/>
          <w:sz w:val="30"/>
          <w:szCs w:val="30"/>
          <w:highlight w:val="none"/>
        </w:rPr>
      </w:pPr>
    </w:p>
    <w:p w14:paraId="63DFF0D6">
      <w:pPr>
        <w:keepNext w:val="0"/>
        <w:keepLines w:val="0"/>
        <w:pageBreakBefore w:val="0"/>
        <w:kinsoku/>
        <w:wordWrap w:val="0"/>
        <w:overflowPunct/>
        <w:topLinePunct w:val="0"/>
        <w:bidi w:val="0"/>
        <w:spacing w:line="72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1008E6C3">
      <w:pPr>
        <w:pStyle w:val="12"/>
        <w:keepNext w:val="0"/>
        <w:keepLines w:val="0"/>
        <w:pageBreakBefore w:val="0"/>
        <w:kinsoku/>
        <w:wordWrap w:val="0"/>
        <w:overflowPunct/>
        <w:topLinePunct w:val="0"/>
        <w:bidi w:val="0"/>
        <w:rPr>
          <w:rFonts w:hint="eastAsia" w:ascii="宋体" w:hAnsi="宋体" w:cs="宋体"/>
          <w:b w:val="0"/>
          <w:bCs w:val="0"/>
          <w:color w:val="auto"/>
          <w:sz w:val="24"/>
          <w:szCs w:val="24"/>
          <w:highlight w:val="none"/>
          <w:lang w:val="en-US" w:eastAsia="zh-CN"/>
        </w:rPr>
      </w:pPr>
    </w:p>
    <w:p w14:paraId="537B7C3A">
      <w:pPr>
        <w:keepNext w:val="0"/>
        <w:keepLines w:val="0"/>
        <w:pageBreakBefore w:val="0"/>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color w:val="auto"/>
          <w:sz w:val="24"/>
          <w:szCs w:val="24"/>
          <w:highlight w:val="none"/>
          <w:lang w:eastAsia="zh-CN"/>
        </w:rPr>
      </w:pPr>
    </w:p>
    <w:p w14:paraId="197E076D">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960" w:firstLineChars="300"/>
        <w:jc w:val="both"/>
        <w:textAlignment w:val="auto"/>
        <w:rPr>
          <w:rFonts w:hint="eastAsia" w:ascii="宋体" w:hAnsi="宋体" w:cs="宋体"/>
          <w:b w:val="0"/>
          <w:bCs w:val="0"/>
          <w:color w:val="auto"/>
          <w:sz w:val="32"/>
          <w:szCs w:val="32"/>
          <w:highlight w:val="none"/>
          <w:lang w:eastAsia="zh-CN"/>
        </w:rPr>
      </w:pPr>
    </w:p>
    <w:p w14:paraId="049B0EAE">
      <w:pPr>
        <w:shd w:val="clear" w:color="auto" w:fill="FFFFFF"/>
        <w:spacing w:line="360" w:lineRule="auto"/>
        <w:ind w:firstLine="602" w:firstLineChars="200"/>
        <w:jc w:val="left"/>
        <w:rPr>
          <w:rStyle w:val="101"/>
          <w:rFonts w:hint="eastAsia" w:asciiTheme="minorEastAsia" w:hAnsiTheme="minorEastAsia" w:eastAsiaTheme="minorEastAsia" w:cstheme="minorEastAsia"/>
          <w:b/>
          <w:bCs/>
          <w:color w:val="auto"/>
          <w:kern w:val="0"/>
          <w:sz w:val="30"/>
          <w:szCs w:val="30"/>
          <w:highlight w:val="none"/>
          <w:lang w:eastAsia="zh-CN"/>
        </w:rPr>
      </w:pPr>
      <w:r>
        <w:rPr>
          <w:rStyle w:val="101"/>
          <w:rFonts w:hint="eastAsia" w:asciiTheme="minorEastAsia" w:hAnsiTheme="minorEastAsia" w:eastAsiaTheme="minorEastAsia" w:cstheme="minorEastAsia"/>
          <w:b/>
          <w:bCs/>
          <w:color w:val="auto"/>
          <w:kern w:val="0"/>
          <w:sz w:val="30"/>
          <w:szCs w:val="30"/>
          <w:highlight w:val="none"/>
        </w:rPr>
        <w:t>项目编号：</w:t>
      </w:r>
      <w:r>
        <w:rPr>
          <w:rStyle w:val="101"/>
          <w:rFonts w:hint="eastAsia" w:asciiTheme="minorEastAsia" w:hAnsiTheme="minorEastAsia" w:eastAsiaTheme="minorEastAsia" w:cstheme="minorEastAsia"/>
          <w:b/>
          <w:bCs/>
          <w:color w:val="auto"/>
          <w:kern w:val="0"/>
          <w:sz w:val="30"/>
          <w:szCs w:val="30"/>
          <w:highlight w:val="none"/>
          <w:lang w:eastAsia="zh-CN"/>
        </w:rPr>
        <w:t>正阳竞谈-2025-58</w:t>
      </w:r>
    </w:p>
    <w:p w14:paraId="1275659E">
      <w:pPr>
        <w:shd w:val="clear" w:color="auto" w:fill="FFFFFF"/>
        <w:spacing w:line="360" w:lineRule="auto"/>
        <w:ind w:left="2102" w:leftChars="284" w:hanging="1506" w:hangingChars="500"/>
        <w:jc w:val="left"/>
        <w:rPr>
          <w:rStyle w:val="101"/>
          <w:rFonts w:hint="eastAsia" w:asciiTheme="minorEastAsia" w:hAnsiTheme="minorEastAsia" w:eastAsiaTheme="minorEastAsia" w:cstheme="minorEastAsia"/>
          <w:b/>
          <w:bCs/>
          <w:color w:val="auto"/>
          <w:kern w:val="0"/>
          <w:sz w:val="30"/>
          <w:szCs w:val="30"/>
          <w:highlight w:val="none"/>
          <w:lang w:val="en-US" w:eastAsia="zh-CN"/>
        </w:rPr>
      </w:pPr>
      <w:r>
        <w:rPr>
          <w:rStyle w:val="101"/>
          <w:rFonts w:hint="eastAsia" w:asciiTheme="minorEastAsia" w:hAnsiTheme="minorEastAsia" w:eastAsiaTheme="minorEastAsia" w:cstheme="minorEastAsia"/>
          <w:b/>
          <w:bCs/>
          <w:color w:val="auto"/>
          <w:kern w:val="0"/>
          <w:sz w:val="30"/>
          <w:szCs w:val="30"/>
          <w:highlight w:val="none"/>
        </w:rPr>
        <w:t>项目名称：</w:t>
      </w:r>
      <w:r>
        <w:rPr>
          <w:rStyle w:val="101"/>
          <w:rFonts w:hint="eastAsia" w:asciiTheme="minorEastAsia" w:hAnsiTheme="minorEastAsia" w:eastAsiaTheme="minorEastAsia" w:cstheme="minorEastAsia"/>
          <w:b/>
          <w:bCs/>
          <w:color w:val="auto"/>
          <w:kern w:val="0"/>
          <w:sz w:val="30"/>
          <w:szCs w:val="30"/>
          <w:highlight w:val="none"/>
          <w:lang w:eastAsia="zh-CN"/>
        </w:rPr>
        <w:t>正阳县自然资源局正阳县2024年度中央财政其他国土绿化（人工造林）项目</w:t>
      </w:r>
    </w:p>
    <w:p w14:paraId="0E313CDB">
      <w:pPr>
        <w:shd w:val="clear" w:color="auto" w:fill="FFFFFF"/>
        <w:spacing w:line="360" w:lineRule="auto"/>
        <w:ind w:firstLine="602" w:firstLineChars="200"/>
        <w:jc w:val="left"/>
        <w:rPr>
          <w:rStyle w:val="101"/>
          <w:rFonts w:hint="eastAsia" w:asciiTheme="minorEastAsia" w:hAnsiTheme="minorEastAsia" w:eastAsiaTheme="minorEastAsia" w:cstheme="minorEastAsia"/>
          <w:b/>
          <w:bCs/>
          <w:color w:val="auto"/>
          <w:kern w:val="0"/>
          <w:sz w:val="30"/>
          <w:szCs w:val="30"/>
          <w:highlight w:val="none"/>
          <w:lang w:val="zh-CN" w:eastAsia="zh-CN"/>
        </w:rPr>
      </w:pPr>
      <w:r>
        <w:rPr>
          <w:rStyle w:val="101"/>
          <w:rFonts w:hint="eastAsia" w:asciiTheme="minorEastAsia" w:hAnsiTheme="minorEastAsia" w:eastAsiaTheme="minorEastAsia" w:cstheme="minorEastAsia"/>
          <w:b/>
          <w:bCs/>
          <w:color w:val="auto"/>
          <w:kern w:val="0"/>
          <w:sz w:val="30"/>
          <w:szCs w:val="30"/>
          <w:highlight w:val="none"/>
          <w:lang w:val="zh-CN"/>
        </w:rPr>
        <w:t>采 购 人：</w:t>
      </w:r>
      <w:r>
        <w:rPr>
          <w:rStyle w:val="101"/>
          <w:rFonts w:hint="eastAsia" w:asciiTheme="minorEastAsia" w:hAnsiTheme="minorEastAsia" w:eastAsiaTheme="minorEastAsia" w:cstheme="minorEastAsia"/>
          <w:b/>
          <w:bCs/>
          <w:color w:val="auto"/>
          <w:kern w:val="0"/>
          <w:sz w:val="30"/>
          <w:szCs w:val="30"/>
          <w:highlight w:val="none"/>
          <w:lang w:eastAsia="zh-CN"/>
        </w:rPr>
        <w:t>正阳县自然资源局</w:t>
      </w:r>
    </w:p>
    <w:p w14:paraId="41BE1D69">
      <w:pPr>
        <w:shd w:val="clear" w:color="auto" w:fill="FFFFFF"/>
        <w:spacing w:line="360" w:lineRule="auto"/>
        <w:ind w:firstLine="602" w:firstLineChars="200"/>
        <w:jc w:val="left"/>
        <w:rPr>
          <w:rStyle w:val="101"/>
          <w:rFonts w:hint="eastAsia" w:asciiTheme="minorEastAsia" w:hAnsiTheme="minorEastAsia" w:eastAsiaTheme="minorEastAsia" w:cstheme="minorEastAsia"/>
          <w:b/>
          <w:bCs/>
          <w:color w:val="auto"/>
          <w:kern w:val="0"/>
          <w:sz w:val="30"/>
          <w:szCs w:val="30"/>
          <w:highlight w:val="none"/>
          <w:lang w:val="zh-CN"/>
        </w:rPr>
      </w:pPr>
      <w:r>
        <w:rPr>
          <w:rStyle w:val="101"/>
          <w:rFonts w:hint="eastAsia" w:asciiTheme="minorEastAsia" w:hAnsiTheme="minorEastAsia" w:eastAsiaTheme="minorEastAsia" w:cstheme="minorEastAsia"/>
          <w:b/>
          <w:bCs/>
          <w:color w:val="auto"/>
          <w:kern w:val="0"/>
          <w:sz w:val="30"/>
          <w:szCs w:val="30"/>
          <w:highlight w:val="none"/>
          <w:lang w:val="zh-CN"/>
        </w:rPr>
        <w:t>采购代理机构：河南诺信工程咨询有限公司</w:t>
      </w:r>
    </w:p>
    <w:p w14:paraId="5C310BF4">
      <w:pPr>
        <w:shd w:val="clear" w:color="auto" w:fill="FFFFFF"/>
        <w:spacing w:line="360" w:lineRule="auto"/>
        <w:ind w:firstLine="602" w:firstLineChars="200"/>
        <w:jc w:val="left"/>
        <w:rPr>
          <w:rStyle w:val="101"/>
          <w:rFonts w:hint="eastAsia" w:asciiTheme="minorEastAsia" w:hAnsiTheme="minorEastAsia" w:eastAsiaTheme="minorEastAsia" w:cstheme="minorEastAsia"/>
          <w:b/>
          <w:bCs/>
          <w:color w:val="auto"/>
          <w:kern w:val="0"/>
          <w:sz w:val="30"/>
          <w:szCs w:val="30"/>
          <w:highlight w:val="none"/>
          <w:lang w:val="zh-CN"/>
        </w:rPr>
      </w:pPr>
      <w:r>
        <w:rPr>
          <w:rStyle w:val="101"/>
          <w:rFonts w:hint="eastAsia" w:asciiTheme="minorEastAsia" w:hAnsiTheme="minorEastAsia" w:eastAsiaTheme="minorEastAsia" w:cstheme="minorEastAsia"/>
          <w:b/>
          <w:bCs/>
          <w:color w:val="auto"/>
          <w:kern w:val="0"/>
          <w:sz w:val="30"/>
          <w:szCs w:val="30"/>
          <w:highlight w:val="none"/>
          <w:lang w:val="zh-CN"/>
        </w:rPr>
        <w:t>日    期：202</w:t>
      </w:r>
      <w:r>
        <w:rPr>
          <w:rStyle w:val="101"/>
          <w:rFonts w:hint="eastAsia" w:asciiTheme="minorEastAsia" w:hAnsiTheme="minorEastAsia" w:eastAsiaTheme="minorEastAsia" w:cstheme="minorEastAsia"/>
          <w:b/>
          <w:bCs/>
          <w:color w:val="auto"/>
          <w:kern w:val="0"/>
          <w:sz w:val="30"/>
          <w:szCs w:val="30"/>
          <w:highlight w:val="none"/>
          <w:lang w:val="en-US" w:eastAsia="zh-CN"/>
        </w:rPr>
        <w:t>5</w:t>
      </w:r>
      <w:r>
        <w:rPr>
          <w:rStyle w:val="101"/>
          <w:rFonts w:hint="eastAsia" w:asciiTheme="minorEastAsia" w:hAnsiTheme="minorEastAsia" w:eastAsiaTheme="minorEastAsia" w:cstheme="minorEastAsia"/>
          <w:b/>
          <w:bCs/>
          <w:color w:val="auto"/>
          <w:kern w:val="0"/>
          <w:sz w:val="30"/>
          <w:szCs w:val="30"/>
          <w:highlight w:val="none"/>
          <w:lang w:val="zh-CN"/>
        </w:rPr>
        <w:t>年</w:t>
      </w:r>
      <w:r>
        <w:rPr>
          <w:rStyle w:val="101"/>
          <w:rFonts w:hint="eastAsia" w:asciiTheme="minorEastAsia" w:hAnsiTheme="minorEastAsia" w:eastAsiaTheme="minorEastAsia" w:cstheme="minorEastAsia"/>
          <w:b/>
          <w:bCs/>
          <w:color w:val="auto"/>
          <w:kern w:val="0"/>
          <w:sz w:val="30"/>
          <w:szCs w:val="30"/>
          <w:highlight w:val="none"/>
          <w:lang w:val="en-US" w:eastAsia="zh-CN"/>
        </w:rPr>
        <w:t>9</w:t>
      </w:r>
      <w:r>
        <w:rPr>
          <w:rStyle w:val="101"/>
          <w:rFonts w:hint="eastAsia" w:asciiTheme="minorEastAsia" w:hAnsiTheme="minorEastAsia" w:eastAsiaTheme="minorEastAsia" w:cstheme="minorEastAsia"/>
          <w:b/>
          <w:bCs/>
          <w:color w:val="auto"/>
          <w:kern w:val="0"/>
          <w:sz w:val="30"/>
          <w:szCs w:val="30"/>
          <w:highlight w:val="none"/>
          <w:lang w:val="zh-CN"/>
        </w:rPr>
        <w:t>月</w:t>
      </w:r>
    </w:p>
    <w:p w14:paraId="1FB0C706">
      <w:pPr>
        <w:keepNext w:val="0"/>
        <w:keepLines w:val="0"/>
        <w:pageBreakBefore w:val="0"/>
        <w:widowControl/>
        <w:shd w:val="clear" w:color="auto" w:fill="FFFFFF"/>
        <w:kinsoku/>
        <w:wordWrap w:val="0"/>
        <w:overflowPunct/>
        <w:topLinePunct w:val="0"/>
        <w:bidi w:val="0"/>
        <w:spacing w:before="156" w:after="156"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40"/>
          <w:szCs w:val="40"/>
          <w:highlight w:val="none"/>
        </w:rPr>
        <w:t>目   录</w:t>
      </w:r>
    </w:p>
    <w:p w14:paraId="635E02DB">
      <w:pPr>
        <w:keepNext w:val="0"/>
        <w:keepLines w:val="0"/>
        <w:pageBreakBefore w:val="0"/>
        <w:widowControl/>
        <w:shd w:val="clear" w:color="auto" w:fill="FFFFFF"/>
        <w:kinsoku/>
        <w:wordWrap w:val="0"/>
        <w:overflowPunct/>
        <w:topLinePunct w:val="0"/>
        <w:bidi w:val="0"/>
        <w:spacing w:before="156" w:line="360" w:lineRule="auto"/>
        <w:ind w:firstLine="144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第一章 竞争性谈判公告</w:t>
      </w:r>
    </w:p>
    <w:p w14:paraId="064BE3C5">
      <w:pPr>
        <w:keepNext w:val="0"/>
        <w:keepLines w:val="0"/>
        <w:pageBreakBefore w:val="0"/>
        <w:widowControl/>
        <w:shd w:val="clear" w:color="auto" w:fill="FFFFFF"/>
        <w:kinsoku/>
        <w:wordWrap w:val="0"/>
        <w:overflowPunct/>
        <w:topLinePunct w:val="0"/>
        <w:bidi w:val="0"/>
        <w:spacing w:before="156" w:line="360" w:lineRule="auto"/>
        <w:ind w:left="144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第二章 采购需求</w:t>
      </w:r>
    </w:p>
    <w:p w14:paraId="7EE16B2C">
      <w:pPr>
        <w:keepNext w:val="0"/>
        <w:keepLines w:val="0"/>
        <w:pageBreakBefore w:val="0"/>
        <w:widowControl/>
        <w:shd w:val="clear" w:color="auto" w:fill="FFFFFF"/>
        <w:kinsoku/>
        <w:wordWrap w:val="0"/>
        <w:overflowPunct/>
        <w:topLinePunct w:val="0"/>
        <w:bidi w:val="0"/>
        <w:spacing w:before="156" w:line="360" w:lineRule="auto"/>
        <w:ind w:left="144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第三章 供应商须知</w:t>
      </w:r>
    </w:p>
    <w:p w14:paraId="53587A4E">
      <w:pPr>
        <w:keepNext w:val="0"/>
        <w:keepLines w:val="0"/>
        <w:pageBreakBefore w:val="0"/>
        <w:widowControl/>
        <w:shd w:val="clear" w:color="auto" w:fill="FFFFFF"/>
        <w:kinsoku/>
        <w:wordWrap w:val="0"/>
        <w:overflowPunct/>
        <w:topLinePunct w:val="0"/>
        <w:bidi w:val="0"/>
        <w:spacing w:before="156" w:line="360" w:lineRule="auto"/>
        <w:ind w:left="1439" w:firstLine="1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供应商须知前附表</w:t>
      </w:r>
    </w:p>
    <w:p w14:paraId="189AF5DE">
      <w:pPr>
        <w:keepNext w:val="0"/>
        <w:keepLines w:val="0"/>
        <w:pageBreakBefore w:val="0"/>
        <w:widowControl/>
        <w:shd w:val="clear" w:color="auto" w:fill="FFFFFF"/>
        <w:kinsoku/>
        <w:wordWrap w:val="0"/>
        <w:overflowPunct/>
        <w:topLinePunct w:val="0"/>
        <w:bidi w:val="0"/>
        <w:spacing w:before="156" w:line="360" w:lineRule="auto"/>
        <w:ind w:left="2159"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一.说明</w:t>
      </w:r>
    </w:p>
    <w:p w14:paraId="1D9F986F">
      <w:pPr>
        <w:keepNext w:val="0"/>
        <w:keepLines w:val="0"/>
        <w:pageBreakBefore w:val="0"/>
        <w:widowControl/>
        <w:shd w:val="clear" w:color="auto" w:fill="FFFFFF"/>
        <w:kinsoku/>
        <w:wordWrap w:val="0"/>
        <w:overflowPunct/>
        <w:topLinePunct w:val="0"/>
        <w:bidi w:val="0"/>
        <w:spacing w:before="156" w:line="360" w:lineRule="auto"/>
        <w:ind w:left="2159"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二.竞争性谈判文件</w:t>
      </w:r>
    </w:p>
    <w:p w14:paraId="25AD6440">
      <w:pPr>
        <w:keepNext w:val="0"/>
        <w:keepLines w:val="0"/>
        <w:pageBreakBefore w:val="0"/>
        <w:widowControl/>
        <w:shd w:val="clear" w:color="auto" w:fill="FFFFFF"/>
        <w:kinsoku/>
        <w:wordWrap w:val="0"/>
        <w:overflowPunct/>
        <w:topLinePunct w:val="0"/>
        <w:bidi w:val="0"/>
        <w:spacing w:before="156" w:line="360" w:lineRule="auto"/>
        <w:ind w:left="2159"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三.响应性文件的编制</w:t>
      </w:r>
    </w:p>
    <w:p w14:paraId="5BE6D571">
      <w:pPr>
        <w:keepNext w:val="0"/>
        <w:keepLines w:val="0"/>
        <w:pageBreakBefore w:val="0"/>
        <w:widowControl/>
        <w:shd w:val="clear" w:color="auto" w:fill="FFFFFF"/>
        <w:kinsoku/>
        <w:wordWrap w:val="0"/>
        <w:overflowPunct/>
        <w:topLinePunct w:val="0"/>
        <w:bidi w:val="0"/>
        <w:spacing w:before="156" w:line="360" w:lineRule="auto"/>
        <w:ind w:left="2159"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四.响应性文件的递交</w:t>
      </w:r>
    </w:p>
    <w:p w14:paraId="21DB4B6E">
      <w:pPr>
        <w:keepNext w:val="0"/>
        <w:keepLines w:val="0"/>
        <w:pageBreakBefore w:val="0"/>
        <w:widowControl/>
        <w:shd w:val="clear" w:color="auto" w:fill="FFFFFF"/>
        <w:kinsoku/>
        <w:wordWrap w:val="0"/>
        <w:overflowPunct/>
        <w:topLinePunct w:val="0"/>
        <w:bidi w:val="0"/>
        <w:spacing w:before="156" w:line="360" w:lineRule="auto"/>
        <w:ind w:left="2159"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五.谈判</w:t>
      </w:r>
    </w:p>
    <w:p w14:paraId="58678917">
      <w:pPr>
        <w:keepNext w:val="0"/>
        <w:keepLines w:val="0"/>
        <w:pageBreakBefore w:val="0"/>
        <w:widowControl/>
        <w:shd w:val="clear" w:color="auto" w:fill="FFFFFF"/>
        <w:kinsoku/>
        <w:wordWrap w:val="0"/>
        <w:overflowPunct/>
        <w:topLinePunct w:val="0"/>
        <w:bidi w:val="0"/>
        <w:spacing w:before="156" w:line="360" w:lineRule="auto"/>
        <w:ind w:left="2159"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六.确定成交供应商</w:t>
      </w:r>
    </w:p>
    <w:p w14:paraId="71704542">
      <w:pPr>
        <w:keepNext w:val="0"/>
        <w:keepLines w:val="0"/>
        <w:pageBreakBefore w:val="0"/>
        <w:widowControl/>
        <w:shd w:val="clear" w:color="auto" w:fill="FFFFFF"/>
        <w:kinsoku/>
        <w:wordWrap w:val="0"/>
        <w:overflowPunct/>
        <w:topLinePunct w:val="0"/>
        <w:bidi w:val="0"/>
        <w:spacing w:before="156" w:line="360" w:lineRule="auto"/>
        <w:ind w:firstLine="264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七.合同授予</w:t>
      </w:r>
    </w:p>
    <w:p w14:paraId="5EB6CFF1">
      <w:pPr>
        <w:keepNext w:val="0"/>
        <w:keepLines w:val="0"/>
        <w:pageBreakBefore w:val="0"/>
        <w:widowControl/>
        <w:shd w:val="clear" w:color="auto" w:fill="FFFFFF"/>
        <w:kinsoku/>
        <w:wordWrap w:val="0"/>
        <w:overflowPunct/>
        <w:topLinePunct w:val="0"/>
        <w:bidi w:val="0"/>
        <w:spacing w:before="156" w:line="360" w:lineRule="auto"/>
        <w:ind w:left="144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第四章 政府采购合同主要条款</w:t>
      </w:r>
    </w:p>
    <w:p w14:paraId="401D5C75">
      <w:pPr>
        <w:keepNext w:val="0"/>
        <w:keepLines w:val="0"/>
        <w:pageBreakBefore w:val="0"/>
        <w:widowControl/>
        <w:shd w:val="clear" w:color="auto" w:fill="FFFFFF"/>
        <w:kinsoku/>
        <w:wordWrap w:val="0"/>
        <w:overflowPunct/>
        <w:topLinePunct w:val="0"/>
        <w:bidi w:val="0"/>
        <w:spacing w:before="156" w:line="360" w:lineRule="auto"/>
        <w:ind w:left="144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第五章 响应性文件格式</w:t>
      </w:r>
    </w:p>
    <w:p w14:paraId="2AE8A9A7">
      <w:pPr>
        <w:keepNext w:val="0"/>
        <w:keepLines w:val="0"/>
        <w:pageBreakBefore w:val="0"/>
        <w:widowControl/>
        <w:shd w:val="clear" w:color="auto" w:fill="FFFFFF"/>
        <w:kinsoku/>
        <w:wordWrap w:val="0"/>
        <w:overflowPunct/>
        <w:topLinePunct w:val="0"/>
        <w:bidi w:val="0"/>
        <w:spacing w:before="156" w:line="360" w:lineRule="auto"/>
        <w:ind w:left="144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第六章 政府采购政策</w:t>
      </w:r>
    </w:p>
    <w:p w14:paraId="1D8A81B5">
      <w:pPr>
        <w:keepNext w:val="0"/>
        <w:keepLines w:val="0"/>
        <w:pageBreakBefore w:val="0"/>
        <w:widowControl/>
        <w:shd w:val="clear" w:color="auto" w:fill="FFFFFF"/>
        <w:kinsoku/>
        <w:wordWrap w:val="0"/>
        <w:overflowPunct/>
        <w:topLinePunct w:val="0"/>
        <w:bidi w:val="0"/>
        <w:spacing w:before="156" w:line="360" w:lineRule="auto"/>
        <w:ind w:firstLine="2233"/>
        <w:rPr>
          <w:rFonts w:ascii="宋体" w:hAnsi="宋体" w:cs="宋体"/>
          <w:b/>
          <w:bCs/>
          <w:color w:val="auto"/>
          <w:kern w:val="0"/>
          <w:sz w:val="32"/>
          <w:szCs w:val="32"/>
          <w:highlight w:val="none"/>
        </w:rPr>
      </w:pPr>
    </w:p>
    <w:p w14:paraId="178C9F49">
      <w:pPr>
        <w:keepNext w:val="0"/>
        <w:keepLines w:val="0"/>
        <w:pageBreakBefore w:val="0"/>
        <w:widowControl/>
        <w:shd w:val="clear" w:color="auto" w:fill="FFFFFF"/>
        <w:kinsoku/>
        <w:wordWrap w:val="0"/>
        <w:overflowPunct/>
        <w:topLinePunct w:val="0"/>
        <w:bidi w:val="0"/>
        <w:spacing w:before="156" w:line="360" w:lineRule="auto"/>
        <w:ind w:firstLine="2233"/>
        <w:rPr>
          <w:rFonts w:ascii="宋体" w:hAnsi="宋体" w:cs="宋体"/>
          <w:b/>
          <w:bCs/>
          <w:color w:val="auto"/>
          <w:kern w:val="0"/>
          <w:sz w:val="32"/>
          <w:szCs w:val="32"/>
          <w:highlight w:val="none"/>
        </w:rPr>
      </w:pPr>
    </w:p>
    <w:p w14:paraId="18FE72DE">
      <w:pPr>
        <w:keepNext w:val="0"/>
        <w:keepLines w:val="0"/>
        <w:pageBreakBefore w:val="0"/>
        <w:widowControl/>
        <w:shd w:val="clear" w:color="auto" w:fill="FFFFFF"/>
        <w:kinsoku/>
        <w:wordWrap w:val="0"/>
        <w:overflowPunct/>
        <w:topLinePunct w:val="0"/>
        <w:autoSpaceDE/>
        <w:autoSpaceDN/>
        <w:bidi w:val="0"/>
        <w:adjustRightInd/>
        <w:snapToGrid/>
        <w:spacing w:line="360" w:lineRule="auto"/>
        <w:jc w:val="center"/>
        <w:textAlignment w:val="auto"/>
        <w:rPr>
          <w:rFonts w:ascii="宋体" w:hAnsi="宋体" w:cs="宋体"/>
          <w:color w:val="auto"/>
          <w:kern w:val="0"/>
          <w:sz w:val="28"/>
          <w:szCs w:val="28"/>
          <w:highlight w:val="none"/>
        </w:rPr>
      </w:pPr>
      <w:r>
        <w:rPr>
          <w:rFonts w:hint="eastAsia"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第一章   竞争性谈判公告</w:t>
      </w:r>
    </w:p>
    <w:p w14:paraId="4DB2A444">
      <w:pPr>
        <w:keepNext w:val="0"/>
        <w:keepLines w:val="0"/>
        <w:pageBreakBefore w:val="0"/>
        <w:widowControl/>
        <w:kinsoku/>
        <w:wordWrap w:val="0"/>
        <w:overflowPunct/>
        <w:topLinePunct w:val="0"/>
        <w:bidi w:val="0"/>
        <w:spacing w:line="360" w:lineRule="auto"/>
        <w:jc w:val="center"/>
        <w:rPr>
          <w:rFonts w:hint="eastAsia" w:ascii="宋体" w:hAnsi="宋体" w:cs="宋体"/>
          <w:b/>
          <w:bCs/>
          <w:color w:val="auto"/>
          <w:kern w:val="0"/>
          <w:sz w:val="32"/>
          <w:szCs w:val="32"/>
          <w:highlight w:val="none"/>
        </w:rPr>
      </w:pPr>
      <w:bookmarkStart w:id="0" w:name="_Hlk60233301"/>
      <w:r>
        <w:rPr>
          <w:rFonts w:hint="eastAsia" w:ascii="宋体" w:hAnsi="宋体" w:cs="宋体"/>
          <w:b/>
          <w:bCs/>
          <w:color w:val="auto"/>
          <w:kern w:val="0"/>
          <w:sz w:val="32"/>
          <w:szCs w:val="32"/>
          <w:highlight w:val="none"/>
          <w:lang w:eastAsia="zh-CN"/>
        </w:rPr>
        <w:t>正阳县自然资源局正阳县2024年度中央财政其他国土绿化（人工造林）项目</w:t>
      </w:r>
      <w:r>
        <w:rPr>
          <w:rFonts w:hint="eastAsia" w:ascii="宋体" w:hAnsi="宋体" w:cs="宋体"/>
          <w:b/>
          <w:bCs/>
          <w:color w:val="auto"/>
          <w:kern w:val="0"/>
          <w:sz w:val="32"/>
          <w:szCs w:val="32"/>
          <w:highlight w:val="none"/>
        </w:rPr>
        <w:t>竞争性谈判公告</w:t>
      </w:r>
    </w:p>
    <w:p w14:paraId="33F09F37">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60" w:lineRule="exact"/>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项目概况</w:t>
      </w:r>
    </w:p>
    <w:p w14:paraId="0B3CB547">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460" w:lineRule="exact"/>
        <w:ind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u w:val="single"/>
          <w:lang w:val="en-US" w:eastAsia="zh-CN"/>
        </w:rPr>
        <w:t>正阳县自然资源局正阳县2024年度中央财政其他国土绿化（人工造林）项目</w:t>
      </w:r>
      <w:r>
        <w:rPr>
          <w:rFonts w:hint="eastAsia" w:ascii="宋体" w:hAnsi="宋体" w:cs="宋体"/>
          <w:color w:val="auto"/>
          <w:sz w:val="24"/>
          <w:highlight w:val="none"/>
        </w:rPr>
        <w:t>招标项目</w:t>
      </w:r>
      <w:r>
        <w:rPr>
          <w:rFonts w:hint="eastAsia" w:ascii="宋体" w:hAnsi="宋体" w:cs="宋体"/>
          <w:color w:val="auto"/>
          <w:sz w:val="24"/>
          <w:highlight w:val="none"/>
          <w:u w:val="none"/>
        </w:rPr>
        <w:t>的</w:t>
      </w:r>
      <w:r>
        <w:rPr>
          <w:rFonts w:hint="eastAsia" w:ascii="宋体" w:hAnsi="宋体" w:cs="宋体"/>
          <w:color w:val="auto"/>
          <w:sz w:val="24"/>
          <w:highlight w:val="none"/>
        </w:rPr>
        <w:t>潜在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u w:val="single"/>
        </w:rPr>
        <w:t>驻马店市公共资源交易中心</w:t>
      </w:r>
      <w:r>
        <w:rPr>
          <w:rFonts w:hint="eastAsia" w:ascii="宋体" w:hAnsi="宋体" w:cs="宋体"/>
          <w:color w:val="auto"/>
          <w:sz w:val="24"/>
          <w:highlight w:val="none"/>
          <w:u w:val="single"/>
          <w:lang w:val="en-US" w:eastAsia="zh-CN"/>
        </w:rPr>
        <w:t xml:space="preserve">电子交易平台 </w:t>
      </w:r>
      <w:r>
        <w:rPr>
          <w:rFonts w:hint="eastAsia" w:ascii="宋体" w:hAnsi="宋体" w:cs="宋体"/>
          <w:color w:val="auto"/>
          <w:sz w:val="24"/>
          <w:highlight w:val="none"/>
        </w:rPr>
        <w:t>获取</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文件，并于</w:t>
      </w:r>
      <w:r>
        <w:rPr>
          <w:rFonts w:hint="eastAsia" w:ascii="宋体" w:hAnsi="宋体" w:cs="宋体"/>
          <w:i w:val="0"/>
          <w:iCs w:val="0"/>
          <w:color w:val="auto"/>
          <w:sz w:val="24"/>
          <w:highlight w:val="none"/>
          <w:u w:val="single"/>
        </w:rPr>
        <w:t>202</w:t>
      </w:r>
      <w:r>
        <w:rPr>
          <w:rFonts w:hint="eastAsia" w:ascii="宋体" w:hAnsi="宋体" w:cs="宋体"/>
          <w:i w:val="0"/>
          <w:iCs w:val="0"/>
          <w:color w:val="auto"/>
          <w:sz w:val="24"/>
          <w:highlight w:val="none"/>
          <w:u w:val="single"/>
          <w:lang w:val="en-US" w:eastAsia="zh-CN"/>
        </w:rPr>
        <w:t>5</w:t>
      </w:r>
      <w:r>
        <w:rPr>
          <w:rFonts w:hint="eastAsia" w:ascii="宋体" w:hAnsi="宋体" w:cs="宋体"/>
          <w:bCs/>
          <w:i w:val="0"/>
          <w:iCs w:val="0"/>
          <w:color w:val="auto"/>
          <w:sz w:val="24"/>
          <w:highlight w:val="none"/>
          <w:u w:val="single"/>
        </w:rPr>
        <w:t>年</w:t>
      </w:r>
      <w:r>
        <w:rPr>
          <w:rFonts w:hint="eastAsia" w:ascii="宋体" w:hAnsi="宋体" w:cs="宋体"/>
          <w:bCs/>
          <w:i w:val="0"/>
          <w:iCs w:val="0"/>
          <w:color w:val="auto"/>
          <w:sz w:val="24"/>
          <w:highlight w:val="none"/>
          <w:u w:val="single"/>
          <w:lang w:val="en-US" w:eastAsia="zh-CN"/>
        </w:rPr>
        <w:t>9</w:t>
      </w:r>
      <w:r>
        <w:rPr>
          <w:rFonts w:hint="eastAsia" w:ascii="宋体" w:hAnsi="宋体" w:cs="宋体"/>
          <w:bCs/>
          <w:i w:val="0"/>
          <w:iCs w:val="0"/>
          <w:color w:val="auto"/>
          <w:sz w:val="24"/>
          <w:highlight w:val="none"/>
          <w:u w:val="single"/>
        </w:rPr>
        <w:t>月</w:t>
      </w:r>
      <w:r>
        <w:rPr>
          <w:rFonts w:hint="eastAsia" w:ascii="宋体" w:hAnsi="宋体" w:cs="宋体"/>
          <w:bCs/>
          <w:i w:val="0"/>
          <w:iCs w:val="0"/>
          <w:color w:val="auto"/>
          <w:sz w:val="24"/>
          <w:highlight w:val="none"/>
          <w:u w:val="single"/>
          <w:lang w:val="en-US" w:eastAsia="zh-CN"/>
        </w:rPr>
        <w:t>29</w:t>
      </w:r>
      <w:r>
        <w:rPr>
          <w:rFonts w:hint="eastAsia" w:ascii="宋体" w:hAnsi="宋体" w:cs="宋体"/>
          <w:bCs/>
          <w:i w:val="0"/>
          <w:iCs w:val="0"/>
          <w:color w:val="auto"/>
          <w:sz w:val="24"/>
          <w:highlight w:val="none"/>
          <w:u w:val="single"/>
        </w:rPr>
        <w:t>日</w:t>
      </w:r>
      <w:r>
        <w:rPr>
          <w:rFonts w:hint="eastAsia" w:ascii="宋体" w:hAnsi="宋体" w:cs="宋体"/>
          <w:bCs/>
          <w:i w:val="0"/>
          <w:iCs w:val="0"/>
          <w:color w:val="auto"/>
          <w:sz w:val="24"/>
          <w:highlight w:val="none"/>
          <w:u w:val="single"/>
          <w:lang w:val="en-US" w:eastAsia="zh-CN"/>
        </w:rPr>
        <w:t>09</w:t>
      </w:r>
      <w:r>
        <w:rPr>
          <w:rFonts w:hint="eastAsia" w:ascii="宋体" w:hAnsi="宋体" w:cs="宋体"/>
          <w:bCs/>
          <w:i w:val="0"/>
          <w:iCs w:val="0"/>
          <w:color w:val="auto"/>
          <w:sz w:val="24"/>
          <w:highlight w:val="none"/>
          <w:u w:val="single"/>
        </w:rPr>
        <w:t>点</w:t>
      </w:r>
      <w:r>
        <w:rPr>
          <w:rFonts w:hint="eastAsia" w:ascii="宋体" w:hAnsi="宋体" w:cs="宋体"/>
          <w:bCs/>
          <w:i w:val="0"/>
          <w:iCs w:val="0"/>
          <w:color w:val="auto"/>
          <w:sz w:val="24"/>
          <w:highlight w:val="none"/>
          <w:u w:val="single"/>
          <w:lang w:val="en-US" w:eastAsia="zh-CN"/>
        </w:rPr>
        <w:t>00</w:t>
      </w:r>
      <w:r>
        <w:rPr>
          <w:rFonts w:hint="eastAsia" w:ascii="宋体" w:hAnsi="宋体" w:cs="宋体"/>
          <w:bCs/>
          <w:i w:val="0"/>
          <w:iCs w:val="0"/>
          <w:color w:val="auto"/>
          <w:sz w:val="24"/>
          <w:highlight w:val="none"/>
          <w:u w:val="single"/>
        </w:rPr>
        <w:t>分</w:t>
      </w:r>
      <w:r>
        <w:rPr>
          <w:rFonts w:hint="eastAsia" w:ascii="宋体" w:hAnsi="宋体" w:cs="宋体"/>
          <w:bCs/>
          <w:color w:val="auto"/>
          <w:sz w:val="24"/>
          <w:highlight w:val="none"/>
        </w:rPr>
        <w:t>（北京时间）前</w:t>
      </w:r>
      <w:r>
        <w:rPr>
          <w:rFonts w:hint="eastAsia" w:ascii="宋体" w:hAnsi="宋体" w:cs="宋体"/>
          <w:bCs/>
          <w:color w:val="auto"/>
          <w:sz w:val="24"/>
          <w:highlight w:val="none"/>
          <w:lang w:val="en-US" w:eastAsia="zh-CN"/>
        </w:rPr>
        <w:t>递交响应</w:t>
      </w:r>
      <w:r>
        <w:rPr>
          <w:rFonts w:hint="eastAsia" w:ascii="宋体" w:hAnsi="宋体" w:cs="宋体"/>
          <w:bCs/>
          <w:color w:val="auto"/>
          <w:sz w:val="24"/>
          <w:highlight w:val="none"/>
        </w:rPr>
        <w:t>文件</w:t>
      </w:r>
      <w:r>
        <w:rPr>
          <w:rFonts w:hint="eastAsia" w:ascii="宋体" w:hAnsi="宋体" w:cs="宋体"/>
          <w:color w:val="auto"/>
          <w:sz w:val="24"/>
          <w:highlight w:val="none"/>
        </w:rPr>
        <w:t>。</w:t>
      </w:r>
    </w:p>
    <w:p w14:paraId="0A75328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color w:val="auto"/>
          <w:sz w:val="24"/>
          <w:szCs w:val="24"/>
          <w:highlight w:val="none"/>
        </w:rPr>
      </w:pPr>
      <w:r>
        <w:rPr>
          <w:rFonts w:hint="eastAsia"/>
          <w:color w:val="auto"/>
          <w:sz w:val="24"/>
          <w:szCs w:val="24"/>
          <w:highlight w:val="none"/>
        </w:rPr>
        <w:t>一、项目基本情况：</w:t>
      </w:r>
    </w:p>
    <w:p w14:paraId="3217230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cs="宋体"/>
          <w:color w:val="auto"/>
          <w:sz w:val="24"/>
          <w:szCs w:val="24"/>
          <w:highlight w:val="none"/>
          <w:lang w:eastAsia="zh-CN"/>
        </w:rPr>
        <w:t>正阳竞谈-2025-58</w:t>
      </w:r>
    </w:p>
    <w:p w14:paraId="1977241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正阳县自然资源局正阳县2024年度中央财政其他国土绿化（人工造林）项目</w:t>
      </w:r>
    </w:p>
    <w:p w14:paraId="7188469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3.采购方式：竞争性谈判</w:t>
      </w:r>
    </w:p>
    <w:p w14:paraId="5C33D16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490500.00</w:t>
      </w:r>
      <w:r>
        <w:rPr>
          <w:rFonts w:hint="eastAsia" w:ascii="宋体" w:hAnsi="宋体" w:eastAsia="宋体" w:cs="宋体"/>
          <w:color w:val="auto"/>
          <w:sz w:val="24"/>
          <w:szCs w:val="24"/>
          <w:highlight w:val="none"/>
          <w:lang w:val="en-US" w:eastAsia="zh-CN"/>
        </w:rPr>
        <w:t>元</w:t>
      </w:r>
    </w:p>
    <w:p w14:paraId="0D8323E3">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490500.00</w:t>
      </w:r>
      <w:r>
        <w:rPr>
          <w:rFonts w:hint="eastAsia" w:ascii="宋体" w:hAnsi="宋体" w:eastAsia="宋体" w:cs="宋体"/>
          <w:color w:val="auto"/>
          <w:sz w:val="24"/>
          <w:szCs w:val="24"/>
          <w:highlight w:val="none"/>
          <w:lang w:val="en-US" w:eastAsia="zh-CN"/>
        </w:rPr>
        <w:t>元</w:t>
      </w:r>
    </w:p>
    <w:tbl>
      <w:tblPr>
        <w:tblStyle w:val="26"/>
        <w:tblW w:w="958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54"/>
        <w:gridCol w:w="2025"/>
        <w:gridCol w:w="1337"/>
        <w:gridCol w:w="1375"/>
        <w:gridCol w:w="1575"/>
        <w:gridCol w:w="1424"/>
      </w:tblGrid>
      <w:tr w14:paraId="0106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95" w:type="dxa"/>
            <w:noWrap w:val="0"/>
            <w:vAlign w:val="center"/>
          </w:tcPr>
          <w:p w14:paraId="2F297BCE">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eastAsia="zh-CN"/>
              </w:rPr>
            </w:pPr>
            <w:r>
              <w:rPr>
                <w:rFonts w:hint="eastAsia" w:ascii="宋体" w:hAnsi="宋体" w:cs="宋体"/>
                <w:color w:val="auto"/>
                <w:kern w:val="0"/>
                <w:sz w:val="24"/>
                <w:highlight w:val="none"/>
                <w:vertAlign w:val="baseline"/>
                <w:lang w:eastAsia="zh-CN"/>
              </w:rPr>
              <w:t>序号</w:t>
            </w:r>
          </w:p>
        </w:tc>
        <w:tc>
          <w:tcPr>
            <w:tcW w:w="1354" w:type="dxa"/>
            <w:noWrap w:val="0"/>
            <w:vAlign w:val="center"/>
          </w:tcPr>
          <w:p w14:paraId="20A9658A">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eastAsia="zh-CN"/>
              </w:rPr>
            </w:pPr>
            <w:r>
              <w:rPr>
                <w:rFonts w:hint="eastAsia" w:ascii="宋体" w:hAnsi="宋体" w:cs="宋体"/>
                <w:color w:val="auto"/>
                <w:kern w:val="0"/>
                <w:sz w:val="24"/>
                <w:highlight w:val="none"/>
                <w:vertAlign w:val="baseline"/>
                <w:lang w:eastAsia="zh-CN"/>
              </w:rPr>
              <w:t>包号</w:t>
            </w:r>
          </w:p>
        </w:tc>
        <w:tc>
          <w:tcPr>
            <w:tcW w:w="2025" w:type="dxa"/>
            <w:noWrap w:val="0"/>
            <w:vAlign w:val="center"/>
          </w:tcPr>
          <w:p w14:paraId="126A9522">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eastAsia="zh-CN"/>
              </w:rPr>
            </w:pPr>
            <w:r>
              <w:rPr>
                <w:rFonts w:hint="eastAsia" w:ascii="宋体" w:hAnsi="宋体" w:cs="宋体"/>
                <w:color w:val="auto"/>
                <w:kern w:val="0"/>
                <w:sz w:val="24"/>
                <w:highlight w:val="none"/>
                <w:vertAlign w:val="baseline"/>
                <w:lang w:eastAsia="zh-CN"/>
              </w:rPr>
              <w:t>包名称</w:t>
            </w:r>
          </w:p>
        </w:tc>
        <w:tc>
          <w:tcPr>
            <w:tcW w:w="1337" w:type="dxa"/>
            <w:noWrap w:val="0"/>
            <w:vAlign w:val="center"/>
          </w:tcPr>
          <w:p w14:paraId="62BC1BED">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cs="宋体"/>
                <w:color w:val="auto"/>
                <w:kern w:val="0"/>
                <w:sz w:val="24"/>
                <w:highlight w:val="none"/>
                <w:vertAlign w:val="baseline"/>
                <w:lang w:eastAsia="zh-CN"/>
              </w:rPr>
            </w:pPr>
            <w:r>
              <w:rPr>
                <w:rFonts w:hint="eastAsia" w:ascii="宋体" w:hAnsi="宋体" w:cs="宋体"/>
                <w:color w:val="auto"/>
                <w:kern w:val="0"/>
                <w:sz w:val="24"/>
                <w:highlight w:val="none"/>
                <w:vertAlign w:val="baseline"/>
                <w:lang w:eastAsia="zh-CN"/>
              </w:rPr>
              <w:t>包预算</w:t>
            </w:r>
          </w:p>
          <w:p w14:paraId="1792FE4D">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eastAsia="zh-CN"/>
              </w:rPr>
            </w:pPr>
            <w:r>
              <w:rPr>
                <w:rFonts w:hint="eastAsia" w:ascii="宋体" w:hAnsi="宋体" w:cs="宋体"/>
                <w:color w:val="auto"/>
                <w:kern w:val="0"/>
                <w:sz w:val="24"/>
                <w:highlight w:val="none"/>
                <w:vertAlign w:val="baseline"/>
                <w:lang w:eastAsia="zh-CN"/>
              </w:rPr>
              <w:t>（元）</w:t>
            </w:r>
          </w:p>
        </w:tc>
        <w:tc>
          <w:tcPr>
            <w:tcW w:w="1375" w:type="dxa"/>
            <w:noWrap w:val="0"/>
            <w:vAlign w:val="center"/>
          </w:tcPr>
          <w:p w14:paraId="7BC11559">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cs="宋体"/>
                <w:color w:val="auto"/>
                <w:kern w:val="0"/>
                <w:sz w:val="24"/>
                <w:highlight w:val="none"/>
                <w:vertAlign w:val="baseline"/>
              </w:rPr>
            </w:pPr>
            <w:r>
              <w:rPr>
                <w:rFonts w:hint="eastAsia" w:ascii="宋体" w:hAnsi="宋体" w:cs="宋体"/>
                <w:color w:val="auto"/>
                <w:kern w:val="0"/>
                <w:sz w:val="24"/>
                <w:highlight w:val="none"/>
                <w:vertAlign w:val="baseline"/>
              </w:rPr>
              <w:t>包最高限价（元）</w:t>
            </w:r>
          </w:p>
        </w:tc>
        <w:tc>
          <w:tcPr>
            <w:tcW w:w="1575" w:type="dxa"/>
            <w:noWrap w:val="0"/>
            <w:vAlign w:val="center"/>
          </w:tcPr>
          <w:p w14:paraId="4B82B770">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cs="宋体"/>
                <w:color w:val="auto"/>
                <w:kern w:val="0"/>
                <w:sz w:val="24"/>
                <w:highlight w:val="none"/>
                <w:vertAlign w:val="baseline"/>
              </w:rPr>
            </w:pPr>
            <w:r>
              <w:rPr>
                <w:rFonts w:hint="eastAsia" w:ascii="宋体" w:hAnsi="宋体" w:cs="宋体"/>
                <w:color w:val="auto"/>
                <w:kern w:val="0"/>
                <w:sz w:val="24"/>
                <w:highlight w:val="none"/>
                <w:vertAlign w:val="baseline"/>
              </w:rPr>
              <w:t>是否专门面向中小企业</w:t>
            </w:r>
          </w:p>
        </w:tc>
        <w:tc>
          <w:tcPr>
            <w:tcW w:w="1424" w:type="dxa"/>
            <w:noWrap w:val="0"/>
            <w:vAlign w:val="center"/>
          </w:tcPr>
          <w:p w14:paraId="41A9797F">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cs="宋体"/>
                <w:color w:val="auto"/>
                <w:kern w:val="0"/>
                <w:sz w:val="24"/>
                <w:highlight w:val="none"/>
                <w:vertAlign w:val="baseline"/>
              </w:rPr>
            </w:pPr>
            <w:r>
              <w:rPr>
                <w:rFonts w:hint="eastAsia" w:ascii="宋体" w:hAnsi="宋体" w:cs="宋体"/>
                <w:color w:val="auto"/>
                <w:kern w:val="0"/>
                <w:sz w:val="24"/>
                <w:highlight w:val="none"/>
                <w:vertAlign w:val="baseline"/>
              </w:rPr>
              <w:t>采购预留金额（元）</w:t>
            </w:r>
          </w:p>
        </w:tc>
      </w:tr>
      <w:tr w14:paraId="0A0C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495" w:type="dxa"/>
            <w:noWrap w:val="0"/>
            <w:vAlign w:val="center"/>
          </w:tcPr>
          <w:p w14:paraId="1C5BBC1C">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cs="宋体"/>
                <w:color w:val="auto"/>
                <w:kern w:val="0"/>
                <w:sz w:val="24"/>
                <w:highlight w:val="none"/>
                <w:vertAlign w:val="baseline"/>
                <w:lang w:val="en-US" w:eastAsia="zh-CN"/>
              </w:rPr>
            </w:pPr>
            <w:r>
              <w:rPr>
                <w:rFonts w:hint="eastAsia" w:ascii="宋体" w:hAnsi="宋体" w:cs="宋体"/>
                <w:color w:val="auto"/>
                <w:kern w:val="0"/>
                <w:sz w:val="24"/>
                <w:highlight w:val="none"/>
                <w:vertAlign w:val="baseline"/>
                <w:lang w:val="en-US" w:eastAsia="zh-CN"/>
              </w:rPr>
              <w:t>1</w:t>
            </w:r>
          </w:p>
        </w:tc>
        <w:tc>
          <w:tcPr>
            <w:tcW w:w="1354" w:type="dxa"/>
            <w:noWrap w:val="0"/>
            <w:vAlign w:val="center"/>
          </w:tcPr>
          <w:p w14:paraId="23F8FB53">
            <w:pPr>
              <w:keepNext w:val="0"/>
              <w:keepLines w:val="0"/>
              <w:pageBreakBefore w:val="0"/>
              <w:widowControl w:val="0"/>
              <w:kinsoku/>
              <w:wordWrap w:val="0"/>
              <w:overflowPunct/>
              <w:topLinePunct w:val="0"/>
              <w:autoSpaceDE/>
              <w:autoSpaceDN/>
              <w:bidi w:val="0"/>
              <w:adjustRightInd/>
              <w:snapToGrid/>
              <w:spacing w:line="340" w:lineRule="exact"/>
              <w:jc w:val="center"/>
              <w:textAlignment w:val="auto"/>
              <w:rPr>
                <w:rFonts w:hint="default" w:ascii="宋体" w:hAnsi="宋体" w:eastAsia="宋体" w:cs="宋体"/>
                <w:color w:val="auto"/>
                <w:kern w:val="0"/>
                <w:sz w:val="24"/>
                <w:highlight w:val="none"/>
                <w:vertAlign w:val="baseline"/>
                <w:lang w:val="en-US" w:eastAsia="zh-CN"/>
              </w:rPr>
            </w:pPr>
            <w:r>
              <w:rPr>
                <w:rFonts w:hint="eastAsia" w:ascii="宋体" w:hAnsi="宋体" w:cs="宋体"/>
                <w:color w:val="auto"/>
                <w:sz w:val="24"/>
                <w:szCs w:val="24"/>
                <w:highlight w:val="none"/>
                <w:lang w:eastAsia="zh-CN"/>
              </w:rPr>
              <w:t>正阳竞谈-2025-58</w:t>
            </w:r>
            <w:r>
              <w:rPr>
                <w:rFonts w:hint="eastAsia" w:ascii="宋体" w:hAnsi="宋体" w:cs="宋体"/>
                <w:color w:val="auto"/>
                <w:kern w:val="0"/>
                <w:sz w:val="24"/>
                <w:highlight w:val="none"/>
                <w:vertAlign w:val="baseline"/>
                <w:lang w:val="en-US" w:eastAsia="zh-CN"/>
              </w:rPr>
              <w:t>A</w:t>
            </w:r>
          </w:p>
        </w:tc>
        <w:tc>
          <w:tcPr>
            <w:tcW w:w="2025" w:type="dxa"/>
            <w:noWrap w:val="0"/>
            <w:vAlign w:val="center"/>
          </w:tcPr>
          <w:p w14:paraId="3EB1C155">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default" w:ascii="宋体" w:hAnsi="宋体" w:cs="宋体"/>
                <w:color w:val="auto"/>
                <w:kern w:val="0"/>
                <w:sz w:val="24"/>
                <w:highlight w:val="none"/>
                <w:vertAlign w:val="baseline"/>
                <w:lang w:val="en-US"/>
              </w:rPr>
            </w:pPr>
            <w:r>
              <w:rPr>
                <w:rFonts w:hint="eastAsia" w:ascii="宋体" w:hAnsi="宋体" w:cs="宋体"/>
                <w:color w:val="auto"/>
                <w:kern w:val="0"/>
                <w:sz w:val="24"/>
                <w:highlight w:val="none"/>
                <w:vertAlign w:val="baseline"/>
                <w:lang w:eastAsia="zh-CN"/>
              </w:rPr>
              <w:t>正阳县自然资源局正阳县2024年度中央财政其他国土绿化（人工造林）项目</w:t>
            </w:r>
          </w:p>
        </w:tc>
        <w:tc>
          <w:tcPr>
            <w:tcW w:w="1337" w:type="dxa"/>
            <w:noWrap w:val="0"/>
            <w:vAlign w:val="center"/>
          </w:tcPr>
          <w:p w14:paraId="1F3E3BEE">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val="en-US" w:eastAsia="zh-CN"/>
              </w:rPr>
            </w:pPr>
            <w:r>
              <w:rPr>
                <w:rFonts w:hint="eastAsia" w:ascii="宋体" w:hAnsi="宋体" w:cs="宋体"/>
                <w:color w:val="auto"/>
                <w:sz w:val="24"/>
                <w:szCs w:val="24"/>
                <w:highlight w:val="none"/>
                <w:lang w:val="en-US" w:eastAsia="zh-CN"/>
              </w:rPr>
              <w:t>490500.00</w:t>
            </w:r>
          </w:p>
        </w:tc>
        <w:tc>
          <w:tcPr>
            <w:tcW w:w="1375" w:type="dxa"/>
            <w:noWrap w:val="0"/>
            <w:vAlign w:val="center"/>
          </w:tcPr>
          <w:p w14:paraId="259FCE70">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val="en-US" w:eastAsia="zh-CN"/>
              </w:rPr>
            </w:pPr>
            <w:r>
              <w:rPr>
                <w:rFonts w:hint="eastAsia" w:ascii="宋体" w:hAnsi="宋体" w:cs="宋体"/>
                <w:color w:val="auto"/>
                <w:sz w:val="24"/>
                <w:szCs w:val="24"/>
                <w:highlight w:val="none"/>
                <w:lang w:val="en-US" w:eastAsia="zh-CN"/>
              </w:rPr>
              <w:t>490500.00</w:t>
            </w:r>
          </w:p>
        </w:tc>
        <w:tc>
          <w:tcPr>
            <w:tcW w:w="1575" w:type="dxa"/>
            <w:noWrap w:val="0"/>
            <w:vAlign w:val="center"/>
          </w:tcPr>
          <w:p w14:paraId="6C814F1C">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val="en-US" w:eastAsia="zh-CN"/>
              </w:rPr>
            </w:pPr>
            <w:r>
              <w:rPr>
                <w:rFonts w:hint="eastAsia" w:ascii="宋体" w:hAnsi="宋体" w:eastAsia="宋体" w:cs="宋体"/>
                <w:color w:val="auto"/>
                <w:kern w:val="0"/>
                <w:sz w:val="24"/>
                <w:highlight w:val="none"/>
                <w:vertAlign w:val="baseline"/>
                <w:lang w:val="en-US" w:eastAsia="zh-CN"/>
              </w:rPr>
              <w:t>是</w:t>
            </w:r>
          </w:p>
        </w:tc>
        <w:tc>
          <w:tcPr>
            <w:tcW w:w="1424" w:type="dxa"/>
            <w:noWrap w:val="0"/>
            <w:vAlign w:val="center"/>
          </w:tcPr>
          <w:p w14:paraId="4D7ED147">
            <w:pPr>
              <w:keepNext w:val="0"/>
              <w:keepLines w:val="0"/>
              <w:pageBreakBefore w:val="0"/>
              <w:widowControl/>
              <w:kinsoku/>
              <w:wordWrap w:val="0"/>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highlight w:val="none"/>
                <w:vertAlign w:val="baseline"/>
                <w:lang w:val="en-US" w:eastAsia="zh-CN"/>
              </w:rPr>
            </w:pPr>
            <w:r>
              <w:rPr>
                <w:rFonts w:hint="eastAsia" w:ascii="宋体" w:hAnsi="宋体" w:cs="宋体"/>
                <w:color w:val="auto"/>
                <w:sz w:val="24"/>
                <w:szCs w:val="24"/>
                <w:highlight w:val="none"/>
                <w:lang w:val="en-US" w:eastAsia="zh-CN"/>
              </w:rPr>
              <w:t>490500.00</w:t>
            </w:r>
          </w:p>
        </w:tc>
      </w:tr>
    </w:tbl>
    <w:p w14:paraId="423856BD">
      <w:pPr>
        <w:keepNext w:val="0"/>
        <w:keepLines w:val="0"/>
        <w:pageBreakBefore w:val="0"/>
        <w:widowControl/>
        <w:shd w:val="clear" w:color="auto" w:fill="FFFFFF"/>
        <w:kinsoku/>
        <w:wordWrap w:val="0"/>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5.采购需求（包括但不限于标的的名称、数量、简要技术需求或服务要求等）：详见采购文件及采购需求。</w:t>
      </w:r>
    </w:p>
    <w:p w14:paraId="1761E772">
      <w:pPr>
        <w:keepNext w:val="0"/>
        <w:keepLines w:val="0"/>
        <w:pageBreakBefore w:val="0"/>
        <w:widowControl/>
        <w:shd w:val="clear" w:color="auto" w:fill="FFFFFF"/>
        <w:kinsoku/>
        <w:wordWrap w:val="0"/>
        <w:overflowPunct/>
        <w:topLinePunct w:val="0"/>
        <w:autoSpaceDE/>
        <w:autoSpaceDN/>
        <w:bidi w:val="0"/>
        <w:adjustRightInd/>
        <w:spacing w:line="460" w:lineRule="exact"/>
        <w:ind w:firstLine="472"/>
        <w:textAlignment w:val="auto"/>
        <w:rPr>
          <w:rFonts w:hint="eastAsia" w:eastAsia="宋体"/>
          <w:color w:val="auto"/>
          <w:sz w:val="24"/>
          <w:highlight w:val="none"/>
          <w:lang w:val="en-US" w:eastAsia="zh-CN"/>
        </w:rPr>
      </w:pPr>
      <w:r>
        <w:rPr>
          <w:rFonts w:hint="eastAsia" w:ascii="宋体" w:hAnsi="宋体" w:cs="宋体"/>
          <w:color w:val="auto"/>
          <w:kern w:val="0"/>
          <w:sz w:val="24"/>
          <w:highlight w:val="none"/>
        </w:rPr>
        <w:t>6.合同履行期限：合同签订后</w:t>
      </w:r>
      <w:r>
        <w:rPr>
          <w:rFonts w:hint="eastAsia" w:ascii="宋体" w:hAnsi="宋体" w:cs="宋体"/>
          <w:color w:val="auto"/>
          <w:kern w:val="0"/>
          <w:sz w:val="24"/>
          <w:highlight w:val="none"/>
          <w:lang w:val="en-US" w:eastAsia="zh-CN"/>
        </w:rPr>
        <w:t>60</w:t>
      </w:r>
      <w:r>
        <w:rPr>
          <w:rFonts w:hint="eastAsia" w:ascii="宋体" w:hAnsi="宋体" w:cs="宋体"/>
          <w:color w:val="auto"/>
          <w:kern w:val="0"/>
          <w:sz w:val="24"/>
          <w:highlight w:val="none"/>
        </w:rPr>
        <w:t>日历天</w:t>
      </w:r>
      <w:r>
        <w:rPr>
          <w:rFonts w:hint="eastAsia" w:ascii="宋体" w:hAnsi="宋体" w:cs="宋体"/>
          <w:color w:val="auto"/>
          <w:kern w:val="0"/>
          <w:sz w:val="24"/>
          <w:highlight w:val="none"/>
          <w:lang w:eastAsia="zh-CN"/>
        </w:rPr>
        <w:t>。</w:t>
      </w:r>
    </w:p>
    <w:p w14:paraId="03C4332E">
      <w:pPr>
        <w:keepNext w:val="0"/>
        <w:keepLines w:val="0"/>
        <w:pageBreakBefore w:val="0"/>
        <w:widowControl/>
        <w:shd w:val="clear" w:color="auto" w:fill="FFFFFF"/>
        <w:kinsoku/>
        <w:wordWrap w:val="0"/>
        <w:overflowPunct/>
        <w:topLinePunct w:val="0"/>
        <w:autoSpaceDE/>
        <w:autoSpaceDN/>
        <w:bidi w:val="0"/>
        <w:adjustRightInd/>
        <w:spacing w:line="460" w:lineRule="exact"/>
        <w:ind w:firstLine="472"/>
        <w:textAlignment w:val="auto"/>
        <w:rPr>
          <w:rFonts w:ascii="宋体" w:hAnsi="宋体" w:cs="宋体"/>
          <w:color w:val="auto"/>
          <w:kern w:val="0"/>
          <w:sz w:val="24"/>
          <w:highlight w:val="none"/>
        </w:rPr>
      </w:pPr>
      <w:r>
        <w:rPr>
          <w:rFonts w:hint="eastAsia" w:ascii="宋体" w:hAnsi="宋体" w:cs="宋体"/>
          <w:color w:val="auto"/>
          <w:kern w:val="0"/>
          <w:sz w:val="24"/>
          <w:highlight w:val="none"/>
        </w:rPr>
        <w:t>7.本项目是否接受联合体投标：否</w:t>
      </w:r>
    </w:p>
    <w:p w14:paraId="29FF41C4">
      <w:pPr>
        <w:keepNext w:val="0"/>
        <w:keepLines w:val="0"/>
        <w:pageBreakBefore w:val="0"/>
        <w:widowControl/>
        <w:shd w:val="clear" w:color="auto" w:fill="FFFFFF"/>
        <w:kinsoku/>
        <w:wordWrap w:val="0"/>
        <w:overflowPunct/>
        <w:topLinePunct w:val="0"/>
        <w:autoSpaceDE/>
        <w:autoSpaceDN/>
        <w:bidi w:val="0"/>
        <w:adjustRightInd/>
        <w:spacing w:line="460" w:lineRule="exact"/>
        <w:ind w:firstLine="472"/>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8.是否接受进口产品：</w:t>
      </w:r>
      <w:r>
        <w:rPr>
          <w:rFonts w:hint="eastAsia" w:ascii="宋体" w:hAnsi="宋体" w:cs="宋体"/>
          <w:color w:val="auto"/>
          <w:kern w:val="0"/>
          <w:sz w:val="24"/>
          <w:highlight w:val="none"/>
          <w:lang w:val="en-US" w:eastAsia="zh-CN"/>
        </w:rPr>
        <w:t>否</w:t>
      </w:r>
    </w:p>
    <w:p w14:paraId="29A0B44B">
      <w:pPr>
        <w:keepNext w:val="0"/>
        <w:keepLines w:val="0"/>
        <w:pageBreakBefore w:val="0"/>
        <w:widowControl/>
        <w:shd w:val="clear" w:color="auto" w:fill="FFFFFF"/>
        <w:kinsoku/>
        <w:wordWrap w:val="0"/>
        <w:overflowPunct/>
        <w:topLinePunct w:val="0"/>
        <w:autoSpaceDE/>
        <w:autoSpaceDN/>
        <w:bidi w:val="0"/>
        <w:adjustRightInd/>
        <w:spacing w:line="460" w:lineRule="exact"/>
        <w:ind w:firstLine="472"/>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是否</w:t>
      </w:r>
      <w:r>
        <w:rPr>
          <w:rFonts w:hint="eastAsia" w:ascii="宋体" w:hAnsi="宋体" w:cs="宋体"/>
          <w:color w:val="auto"/>
          <w:kern w:val="0"/>
          <w:sz w:val="24"/>
          <w:highlight w:val="none"/>
          <w:vertAlign w:val="baseline"/>
        </w:rPr>
        <w:t>专门</w:t>
      </w:r>
      <w:r>
        <w:rPr>
          <w:rFonts w:hint="eastAsia" w:ascii="宋体" w:hAnsi="宋体" w:cs="宋体"/>
          <w:color w:val="auto"/>
          <w:kern w:val="0"/>
          <w:sz w:val="24"/>
          <w:highlight w:val="none"/>
        </w:rPr>
        <w:t>面向中小企业采购：是</w:t>
      </w:r>
    </w:p>
    <w:p w14:paraId="437613BE">
      <w:pPr>
        <w:keepNext w:val="0"/>
        <w:keepLines w:val="0"/>
        <w:pageBreakBefore w:val="0"/>
        <w:widowControl/>
        <w:shd w:val="clear" w:color="auto" w:fill="FFFFFF"/>
        <w:kinsoku/>
        <w:wordWrap w:val="0"/>
        <w:overflowPunct/>
        <w:topLinePunct w:val="0"/>
        <w:autoSpaceDE/>
        <w:autoSpaceDN/>
        <w:bidi w:val="0"/>
        <w:adjustRightInd/>
        <w:spacing w:line="460" w:lineRule="exac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二、申请人资格要求：</w:t>
      </w:r>
    </w:p>
    <w:p w14:paraId="5B9854D2">
      <w:pPr>
        <w:keepNext w:val="0"/>
        <w:keepLines w:val="0"/>
        <w:pageBreakBefore w:val="0"/>
        <w:widowControl/>
        <w:shd w:val="clear" w:color="auto" w:fill="FFFFFF"/>
        <w:kinsoku/>
        <w:wordWrap w:val="0"/>
        <w:overflowPunct/>
        <w:topLinePunct w:val="0"/>
        <w:autoSpaceDE/>
        <w:autoSpaceDN/>
        <w:bidi w:val="0"/>
        <w:adjustRightInd/>
        <w:spacing w:line="460" w:lineRule="exact"/>
        <w:ind w:firstLine="472"/>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1.满足《中华人民共和国政府采购法》第二十二条规定</w:t>
      </w:r>
      <w:r>
        <w:rPr>
          <w:rFonts w:hint="eastAsia" w:ascii="宋体" w:hAnsi="宋体" w:cs="宋体"/>
          <w:color w:val="auto"/>
          <w:kern w:val="0"/>
          <w:sz w:val="24"/>
          <w:highlight w:val="none"/>
          <w:lang w:eastAsia="zh-CN"/>
        </w:rPr>
        <w:t>；</w:t>
      </w:r>
    </w:p>
    <w:p w14:paraId="1D36166B">
      <w:pPr>
        <w:keepNext w:val="0"/>
        <w:keepLines w:val="0"/>
        <w:pageBreakBefore w:val="0"/>
        <w:kinsoku/>
        <w:wordWrap w:val="0"/>
        <w:overflowPunct/>
        <w:topLinePunct w:val="0"/>
        <w:autoSpaceDE/>
        <w:autoSpaceDN/>
        <w:bidi w:val="0"/>
        <w:adjustRightInd/>
        <w:spacing w:line="460" w:lineRule="exact"/>
        <w:ind w:firstLine="480" w:firstLineChars="200"/>
        <w:textAlignment w:val="auto"/>
        <w:rPr>
          <w:rFonts w:hint="eastAsia" w:ascii="宋体" w:hAnsi="宋体" w:cs="宋体"/>
          <w:bCs/>
          <w:iCs/>
          <w:color w:val="auto"/>
          <w:sz w:val="24"/>
          <w:highlight w:val="none"/>
          <w:lang w:val="en-US" w:eastAsia="zh-CN"/>
        </w:rPr>
      </w:pPr>
      <w:r>
        <w:rPr>
          <w:rFonts w:hint="eastAsia" w:ascii="宋体" w:hAnsi="宋体" w:cs="宋体"/>
          <w:color w:val="auto"/>
          <w:kern w:val="0"/>
          <w:sz w:val="24"/>
          <w:highlight w:val="none"/>
        </w:rPr>
        <w:t>2.落实政府采购政策满足的资格要求</w:t>
      </w:r>
      <w:r>
        <w:rPr>
          <w:rFonts w:hint="eastAsia" w:ascii="宋体" w:hAnsi="宋体" w:cs="宋体"/>
          <w:bCs/>
          <w:iCs/>
          <w:color w:val="auto"/>
          <w:sz w:val="24"/>
          <w:highlight w:val="none"/>
        </w:rPr>
        <w:t>：</w:t>
      </w:r>
    </w:p>
    <w:p w14:paraId="442D6976">
      <w:pPr>
        <w:keepNext w:val="0"/>
        <w:keepLines w:val="0"/>
        <w:pageBreakBefore w:val="0"/>
        <w:kinsoku/>
        <w:wordWrap w:val="0"/>
        <w:overflowPunct/>
        <w:topLinePunct w:val="0"/>
        <w:autoSpaceDE/>
        <w:autoSpaceDN/>
        <w:bidi w:val="0"/>
        <w:adjustRightInd/>
        <w:spacing w:line="460" w:lineRule="exact"/>
        <w:ind w:firstLine="480" w:firstLineChars="200"/>
        <w:textAlignment w:val="auto"/>
        <w:rPr>
          <w:rFonts w:hint="eastAsia" w:ascii="宋体" w:hAnsi="宋体" w:cs="宋体"/>
          <w:bCs/>
          <w:iCs/>
          <w:color w:val="auto"/>
          <w:sz w:val="24"/>
          <w:highlight w:val="none"/>
          <w:lang w:val="en-US" w:eastAsia="zh-CN"/>
        </w:rPr>
      </w:pPr>
      <w:r>
        <w:rPr>
          <w:rFonts w:hint="eastAsia" w:ascii="宋体" w:hAnsi="宋体" w:cs="宋体"/>
          <w:bCs/>
          <w:iCs/>
          <w:color w:val="auto"/>
          <w:sz w:val="24"/>
          <w:highlight w:val="none"/>
          <w:lang w:val="en-US" w:eastAsia="zh-CN"/>
        </w:rPr>
        <w:t>促进中小企业发展/监狱/残疾人福利性企业发展等政府采购政策；落实《政府采购促进中小企业发展管理办法》财库【2020】46号文件规定。</w:t>
      </w:r>
    </w:p>
    <w:p w14:paraId="4A833FEA">
      <w:pPr>
        <w:keepNext w:val="0"/>
        <w:keepLines w:val="0"/>
        <w:pageBreakBefore w:val="0"/>
        <w:kinsoku/>
        <w:wordWrap w:val="0"/>
        <w:overflowPunct/>
        <w:topLinePunct w:val="0"/>
        <w:autoSpaceDE/>
        <w:autoSpaceDN/>
        <w:bidi w:val="0"/>
        <w:adjustRightInd/>
        <w:spacing w:line="460" w:lineRule="exact"/>
        <w:ind w:firstLine="480" w:firstLineChars="200"/>
        <w:textAlignment w:val="auto"/>
        <w:rPr>
          <w:rFonts w:hint="eastAsia" w:ascii="宋体" w:hAnsi="宋体"/>
          <w:color w:val="auto"/>
          <w:sz w:val="24"/>
          <w:highlight w:val="none"/>
          <w:lang w:val="en-US" w:eastAsia="zh-CN"/>
        </w:rPr>
      </w:pPr>
      <w:r>
        <w:rPr>
          <w:rFonts w:hint="eastAsia" w:ascii="宋体" w:hAnsi="宋体" w:cs="宋体"/>
          <w:bCs/>
          <w:iCs/>
          <w:color w:val="auto"/>
          <w:sz w:val="24"/>
          <w:highlight w:val="none"/>
          <w:lang w:eastAsia="zh-CN"/>
        </w:rPr>
        <w:t>3</w:t>
      </w:r>
      <w:r>
        <w:rPr>
          <w:rFonts w:hint="eastAsia" w:ascii="宋体" w:hAnsi="宋体" w:cs="宋体"/>
          <w:bCs/>
          <w:iCs/>
          <w:color w:val="auto"/>
          <w:sz w:val="24"/>
          <w:highlight w:val="none"/>
          <w:lang w:val="en-US" w:eastAsia="zh-CN"/>
        </w:rPr>
        <w:t>.</w:t>
      </w:r>
      <w:r>
        <w:rPr>
          <w:rFonts w:hint="eastAsia" w:ascii="宋体" w:hAnsi="宋体" w:cs="宋体"/>
          <w:bCs/>
          <w:iCs/>
          <w:color w:val="auto"/>
          <w:sz w:val="24"/>
          <w:highlight w:val="none"/>
          <w:lang w:eastAsia="zh-CN"/>
        </w:rPr>
        <w:t>本项目的特定资格要求</w:t>
      </w:r>
    </w:p>
    <w:p w14:paraId="6855F4E2">
      <w:pPr>
        <w:keepNext w:val="0"/>
        <w:keepLines w:val="0"/>
        <w:pageBreakBefore w:val="0"/>
        <w:kinsoku/>
        <w:wordWrap w:val="0"/>
        <w:overflowPunct/>
        <w:topLinePunct w:val="0"/>
        <w:autoSpaceDE/>
        <w:autoSpaceDN/>
        <w:bidi w:val="0"/>
        <w:adjustRightInd/>
        <w:spacing w:line="460" w:lineRule="exact"/>
        <w:ind w:firstLine="480" w:firstLineChars="200"/>
        <w:textAlignment w:val="auto"/>
        <w:rPr>
          <w:rFonts w:hint="eastAsia" w:ascii="宋体" w:hAnsi="宋体" w:cs="宋体"/>
          <w:bCs/>
          <w:iCs/>
          <w:color w:val="auto"/>
          <w:sz w:val="24"/>
          <w:highlight w:val="none"/>
          <w:lang w:eastAsia="zh-CN"/>
        </w:rPr>
      </w:pPr>
      <w:r>
        <w:rPr>
          <w:rFonts w:hint="eastAsia" w:ascii="宋体" w:hAnsi="宋体" w:cs="宋体"/>
          <w:bCs/>
          <w:iCs/>
          <w:color w:val="auto"/>
          <w:sz w:val="24"/>
          <w:highlight w:val="none"/>
          <w:lang w:val="en-US" w:eastAsia="zh-CN"/>
        </w:rPr>
        <w:t>供应商须具有林木种子生产经营许可证。</w:t>
      </w:r>
    </w:p>
    <w:p w14:paraId="3827FF60">
      <w:pPr>
        <w:keepNext w:val="0"/>
        <w:keepLines w:val="0"/>
        <w:pageBreakBefore w:val="0"/>
        <w:widowControl/>
        <w:kinsoku/>
        <w:wordWrap w:val="0"/>
        <w:overflowPunct/>
        <w:topLinePunct w:val="0"/>
        <w:autoSpaceDE/>
        <w:autoSpaceDN/>
        <w:bidi w:val="0"/>
        <w:adjustRightInd/>
        <w:snapToGrid w:val="0"/>
        <w:spacing w:line="44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p>
    <w:p w14:paraId="3B4AC1D2">
      <w:pPr>
        <w:pStyle w:val="18"/>
        <w:keepNext w:val="0"/>
        <w:keepLines w:val="0"/>
        <w:pageBreakBefore w:val="0"/>
        <w:kinsoku/>
        <w:wordWrap w:val="0"/>
        <w:overflowPunct/>
        <w:topLinePunct w:val="0"/>
        <w:autoSpaceDE/>
        <w:autoSpaceDN/>
        <w:bidi w:val="0"/>
        <w:adjustRightInd/>
        <w:spacing w:line="440" w:lineRule="exact"/>
        <w:ind w:left="0" w:leftChars="0" w:firstLine="480" w:firstLineChars="200"/>
        <w:textAlignment w:val="auto"/>
        <w:rPr>
          <w:rFonts w:ascii="宋体" w:hAnsi="宋体" w:eastAsia="宋体" w:cs="宋体"/>
          <w:bCs/>
          <w:iCs/>
          <w:color w:val="auto"/>
          <w:sz w:val="24"/>
          <w:highlight w:val="none"/>
        </w:rPr>
      </w:pPr>
      <w:r>
        <w:rPr>
          <w:rFonts w:hint="eastAsia" w:ascii="宋体" w:hAnsi="宋体" w:eastAsia="宋体" w:cs="宋体"/>
          <w:bCs/>
          <w:iCs/>
          <w:color w:val="auto"/>
          <w:sz w:val="24"/>
          <w:highlight w:val="none"/>
        </w:rPr>
        <w:t>1.时间：</w:t>
      </w:r>
      <w:r>
        <w:rPr>
          <w:rFonts w:hint="eastAsia" w:ascii="宋体" w:hAnsi="宋体" w:eastAsia="宋体" w:cs="宋体"/>
          <w:bCs/>
          <w:iCs/>
          <w:color w:val="auto"/>
          <w:sz w:val="24"/>
          <w:highlight w:val="none"/>
          <w:lang w:eastAsia="zh-CN"/>
        </w:rPr>
        <w:t>2025年</w:t>
      </w:r>
      <w:r>
        <w:rPr>
          <w:rFonts w:hint="eastAsia" w:ascii="宋体" w:hAnsi="宋体" w:eastAsia="宋体" w:cs="宋体"/>
          <w:bCs/>
          <w:iCs/>
          <w:color w:val="auto"/>
          <w:sz w:val="24"/>
          <w:highlight w:val="none"/>
          <w:lang w:val="en-US" w:eastAsia="zh-CN"/>
        </w:rPr>
        <w:t>9</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25</w:t>
      </w:r>
      <w:r>
        <w:rPr>
          <w:rFonts w:hint="eastAsia" w:ascii="宋体" w:hAnsi="宋体" w:eastAsia="宋体" w:cs="宋体"/>
          <w:bCs/>
          <w:iCs/>
          <w:color w:val="auto"/>
          <w:sz w:val="24"/>
          <w:highlight w:val="none"/>
        </w:rPr>
        <w:t>日至</w:t>
      </w:r>
      <w:r>
        <w:rPr>
          <w:rFonts w:hint="eastAsia" w:ascii="宋体" w:hAnsi="宋体" w:eastAsia="宋体" w:cs="宋体"/>
          <w:bCs/>
          <w:iCs/>
          <w:color w:val="auto"/>
          <w:sz w:val="24"/>
          <w:highlight w:val="none"/>
          <w:lang w:eastAsia="zh-CN"/>
        </w:rPr>
        <w:t>2025年</w:t>
      </w:r>
      <w:r>
        <w:rPr>
          <w:rFonts w:hint="eastAsia" w:ascii="宋体" w:hAnsi="宋体" w:eastAsia="宋体" w:cs="宋体"/>
          <w:bCs/>
          <w:iCs/>
          <w:color w:val="auto"/>
          <w:sz w:val="24"/>
          <w:highlight w:val="none"/>
          <w:lang w:val="en-US" w:eastAsia="zh-CN"/>
        </w:rPr>
        <w:t>9</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28</w:t>
      </w:r>
      <w:r>
        <w:rPr>
          <w:rFonts w:hint="eastAsia" w:ascii="宋体" w:hAnsi="宋体" w:eastAsia="宋体" w:cs="宋体"/>
          <w:bCs/>
          <w:iCs/>
          <w:color w:val="auto"/>
          <w:sz w:val="24"/>
          <w:highlight w:val="none"/>
        </w:rPr>
        <w:t>日。每天上午8:00至12:00时，下午12:00至17:30（北京时间，法定节假日除外。）</w:t>
      </w:r>
    </w:p>
    <w:p w14:paraId="3D624401">
      <w:pPr>
        <w:pStyle w:val="18"/>
        <w:keepNext w:val="0"/>
        <w:keepLines w:val="0"/>
        <w:pageBreakBefore w:val="0"/>
        <w:kinsoku/>
        <w:wordWrap w:val="0"/>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bCs/>
          <w:iCs/>
          <w:color w:val="auto"/>
          <w:sz w:val="24"/>
          <w:highlight w:val="none"/>
          <w:lang w:val="en-US" w:eastAsia="zh-CN"/>
        </w:rPr>
      </w:pPr>
      <w:r>
        <w:rPr>
          <w:rFonts w:hint="eastAsia" w:ascii="宋体" w:hAnsi="宋体" w:eastAsia="宋体" w:cs="宋体"/>
          <w:bCs/>
          <w:iCs/>
          <w:color w:val="auto"/>
          <w:sz w:val="24"/>
          <w:highlight w:val="none"/>
        </w:rPr>
        <w:t>2.地点：</w:t>
      </w:r>
      <w:r>
        <w:rPr>
          <w:rFonts w:hint="eastAsia" w:ascii="宋体" w:hAnsi="宋体" w:eastAsia="宋体" w:cs="宋体"/>
          <w:bCs/>
          <w:iCs/>
          <w:color w:val="auto"/>
          <w:sz w:val="24"/>
          <w:highlight w:val="none"/>
          <w:lang w:val="en-US" w:eastAsia="zh-CN"/>
        </w:rPr>
        <w:t>驻马店市公共资源交易中心电子交易平台</w:t>
      </w:r>
    </w:p>
    <w:p w14:paraId="5944155B">
      <w:pPr>
        <w:pStyle w:val="18"/>
        <w:keepNext w:val="0"/>
        <w:keepLines w:val="0"/>
        <w:pageBreakBefore w:val="0"/>
        <w:kinsoku/>
        <w:wordWrap w:val="0"/>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3.方式：网上下载</w:t>
      </w:r>
    </w:p>
    <w:p w14:paraId="633FC7E1">
      <w:pPr>
        <w:pStyle w:val="18"/>
        <w:keepNext w:val="0"/>
        <w:keepLines w:val="0"/>
        <w:pageBreakBefore w:val="0"/>
        <w:kinsoku/>
        <w:wordWrap w:val="0"/>
        <w:overflowPunct/>
        <w:topLinePunct w:val="0"/>
        <w:autoSpaceDE/>
        <w:autoSpaceDN/>
        <w:bidi w:val="0"/>
        <w:adjustRightInd/>
        <w:spacing w:line="440" w:lineRule="exact"/>
        <w:ind w:left="0" w:leftChars="0" w:firstLine="480" w:firstLineChars="200"/>
        <w:textAlignment w:val="auto"/>
        <w:rPr>
          <w:rFonts w:ascii="宋体" w:hAnsi="宋体" w:eastAsia="宋体" w:cs="宋体"/>
          <w:bCs/>
          <w:iCs/>
          <w:color w:val="auto"/>
          <w:sz w:val="24"/>
          <w:highlight w:val="none"/>
        </w:rPr>
      </w:pPr>
      <w:r>
        <w:rPr>
          <w:rFonts w:hint="eastAsia" w:ascii="宋体" w:hAnsi="宋体" w:eastAsia="宋体" w:cs="宋体"/>
          <w:bCs/>
          <w:iCs/>
          <w:color w:val="auto"/>
          <w:sz w:val="24"/>
          <w:highlight w:val="none"/>
        </w:rPr>
        <w:t>4.售价：0元</w:t>
      </w:r>
    </w:p>
    <w:p w14:paraId="31F07E45">
      <w:pPr>
        <w:pStyle w:val="18"/>
        <w:keepNext w:val="0"/>
        <w:keepLines w:val="0"/>
        <w:pageBreakBefore w:val="0"/>
        <w:kinsoku/>
        <w:wordWrap w:val="0"/>
        <w:overflowPunct/>
        <w:topLinePunct w:val="0"/>
        <w:autoSpaceDE/>
        <w:autoSpaceDN/>
        <w:bidi w:val="0"/>
        <w:adjustRightInd/>
        <w:spacing w:line="440" w:lineRule="exact"/>
        <w:ind w:left="0" w:leftChars="0"/>
        <w:textAlignment w:val="auto"/>
        <w:rPr>
          <w:rFonts w:ascii="宋体" w:hAnsi="宋体" w:eastAsia="宋体" w:cs="宋体"/>
          <w:b/>
          <w:iCs/>
          <w:color w:val="auto"/>
          <w:sz w:val="24"/>
          <w:highlight w:val="none"/>
        </w:rPr>
      </w:pPr>
      <w:r>
        <w:rPr>
          <w:rFonts w:hint="eastAsia" w:ascii="宋体" w:hAnsi="宋体" w:eastAsia="宋体" w:cs="宋体"/>
          <w:b/>
          <w:iCs/>
          <w:color w:val="auto"/>
          <w:sz w:val="24"/>
          <w:highlight w:val="none"/>
        </w:rPr>
        <w:t>四、响应文件提交：</w:t>
      </w:r>
    </w:p>
    <w:p w14:paraId="0CDFFB8A">
      <w:pPr>
        <w:pStyle w:val="18"/>
        <w:keepNext w:val="0"/>
        <w:keepLines w:val="0"/>
        <w:pageBreakBefore w:val="0"/>
        <w:kinsoku/>
        <w:wordWrap w:val="0"/>
        <w:overflowPunct/>
        <w:topLinePunct w:val="0"/>
        <w:autoSpaceDE/>
        <w:autoSpaceDN/>
        <w:bidi w:val="0"/>
        <w:adjustRightInd/>
        <w:spacing w:line="440" w:lineRule="exact"/>
        <w:ind w:left="0" w:leftChars="0" w:firstLine="480" w:firstLineChars="200"/>
        <w:textAlignment w:val="auto"/>
        <w:rPr>
          <w:rFonts w:ascii="宋体" w:hAnsi="宋体" w:eastAsia="宋体" w:cs="宋体"/>
          <w:b/>
          <w:color w:val="auto"/>
          <w:kern w:val="0"/>
          <w:sz w:val="24"/>
          <w:highlight w:val="none"/>
        </w:rPr>
      </w:pPr>
      <w:r>
        <w:rPr>
          <w:rFonts w:hint="eastAsia" w:ascii="宋体" w:hAnsi="宋体" w:eastAsia="宋体" w:cs="宋体"/>
          <w:bCs/>
          <w:iCs/>
          <w:color w:val="auto"/>
          <w:sz w:val="24"/>
          <w:highlight w:val="none"/>
        </w:rPr>
        <w:t>1.时间：</w:t>
      </w:r>
      <w:r>
        <w:rPr>
          <w:rFonts w:hint="eastAsia" w:ascii="宋体" w:hAnsi="宋体" w:eastAsia="宋体" w:cs="宋体"/>
          <w:bCs/>
          <w:iCs/>
          <w:color w:val="auto"/>
          <w:sz w:val="24"/>
          <w:highlight w:val="none"/>
          <w:lang w:eastAsia="zh-CN"/>
        </w:rPr>
        <w:t>2025年</w:t>
      </w:r>
      <w:r>
        <w:rPr>
          <w:rFonts w:hint="eastAsia" w:ascii="宋体" w:hAnsi="宋体" w:eastAsia="宋体" w:cs="宋体"/>
          <w:bCs/>
          <w:iCs/>
          <w:color w:val="auto"/>
          <w:sz w:val="24"/>
          <w:highlight w:val="none"/>
          <w:lang w:val="en-US" w:eastAsia="zh-CN"/>
        </w:rPr>
        <w:t>9</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29</w:t>
      </w:r>
      <w:r>
        <w:rPr>
          <w:rFonts w:hint="eastAsia" w:ascii="宋体" w:hAnsi="宋体" w:eastAsia="宋体" w:cs="宋体"/>
          <w:bCs/>
          <w:iCs/>
          <w:color w:val="auto"/>
          <w:sz w:val="24"/>
          <w:highlight w:val="none"/>
        </w:rPr>
        <w:t>日</w:t>
      </w:r>
      <w:r>
        <w:rPr>
          <w:rFonts w:hint="eastAsia" w:ascii="宋体" w:hAnsi="宋体" w:eastAsia="宋体" w:cs="宋体"/>
          <w:bCs/>
          <w:iCs/>
          <w:color w:val="auto"/>
          <w:sz w:val="24"/>
          <w:highlight w:val="none"/>
          <w:lang w:val="en-US" w:eastAsia="zh-CN"/>
        </w:rPr>
        <w:t>09</w:t>
      </w:r>
      <w:r>
        <w:rPr>
          <w:rFonts w:hint="eastAsia" w:ascii="宋体" w:hAnsi="宋体" w:eastAsia="宋体" w:cs="宋体"/>
          <w:bCs/>
          <w:iCs/>
          <w:color w:val="auto"/>
          <w:sz w:val="24"/>
          <w:highlight w:val="none"/>
        </w:rPr>
        <w:t>时</w:t>
      </w:r>
      <w:r>
        <w:rPr>
          <w:rFonts w:hint="eastAsia" w:ascii="宋体" w:hAnsi="宋体" w:eastAsia="宋体" w:cs="宋体"/>
          <w:bCs/>
          <w:iCs/>
          <w:color w:val="auto"/>
          <w:sz w:val="24"/>
          <w:highlight w:val="none"/>
          <w:lang w:val="en-US" w:eastAsia="zh-CN"/>
        </w:rPr>
        <w:t>00</w:t>
      </w:r>
      <w:r>
        <w:rPr>
          <w:rFonts w:hint="eastAsia" w:ascii="宋体" w:hAnsi="宋体" w:eastAsia="宋体" w:cs="宋体"/>
          <w:bCs/>
          <w:iCs/>
          <w:color w:val="auto"/>
          <w:sz w:val="24"/>
          <w:highlight w:val="none"/>
        </w:rPr>
        <w:t>分</w:t>
      </w:r>
    </w:p>
    <w:p w14:paraId="737032DC">
      <w:pPr>
        <w:keepNext w:val="0"/>
        <w:keepLines w:val="0"/>
        <w:pageBreakBefore w:val="0"/>
        <w:widowControl/>
        <w:kinsoku/>
        <w:wordWrap w:val="0"/>
        <w:overflowPunct/>
        <w:topLinePunct w:val="0"/>
        <w:autoSpaceDE/>
        <w:autoSpaceDN/>
        <w:bidi w:val="0"/>
        <w:adjustRightInd/>
        <w:snapToGrid w:val="0"/>
        <w:spacing w:line="440" w:lineRule="exact"/>
        <w:ind w:firstLine="470" w:firstLineChars="196"/>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2.地点：</w:t>
      </w:r>
      <w:r>
        <w:rPr>
          <w:rFonts w:hint="eastAsia" w:ascii="宋体" w:hAnsi="宋体" w:cs="宋体"/>
          <w:bCs/>
          <w:color w:val="auto"/>
          <w:kern w:val="0"/>
          <w:sz w:val="24"/>
          <w:highlight w:val="none"/>
          <w:lang w:val="en-US" w:eastAsia="zh-CN"/>
        </w:rPr>
        <w:t>驻马店市</w:t>
      </w:r>
      <w:r>
        <w:rPr>
          <w:rFonts w:hint="eastAsia" w:ascii="宋体" w:hAnsi="宋体" w:cs="宋体"/>
          <w:bCs/>
          <w:color w:val="auto"/>
          <w:kern w:val="0"/>
          <w:sz w:val="24"/>
          <w:highlight w:val="none"/>
        </w:rPr>
        <w:t>公共资源交易中心电子交易平台</w:t>
      </w:r>
    </w:p>
    <w:p w14:paraId="469543CF">
      <w:pPr>
        <w:keepNext w:val="0"/>
        <w:keepLines w:val="0"/>
        <w:pageBreakBefore w:val="0"/>
        <w:widowControl/>
        <w:kinsoku/>
        <w:wordWrap w:val="0"/>
        <w:overflowPunct/>
        <w:topLinePunct w:val="0"/>
        <w:autoSpaceDE/>
        <w:autoSpaceDN/>
        <w:bidi w:val="0"/>
        <w:adjustRightInd/>
        <w:snapToGrid w:val="0"/>
        <w:spacing w:line="44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五、响应文件开启：</w:t>
      </w:r>
    </w:p>
    <w:p w14:paraId="3CD0E38E">
      <w:pPr>
        <w:pStyle w:val="18"/>
        <w:keepNext w:val="0"/>
        <w:keepLines w:val="0"/>
        <w:pageBreakBefore w:val="0"/>
        <w:kinsoku/>
        <w:wordWrap w:val="0"/>
        <w:overflowPunct/>
        <w:topLinePunct w:val="0"/>
        <w:autoSpaceDE/>
        <w:autoSpaceDN/>
        <w:bidi w:val="0"/>
        <w:adjustRightInd/>
        <w:spacing w:line="440" w:lineRule="exact"/>
        <w:ind w:left="0" w:leftChars="0" w:firstLine="480" w:firstLineChars="200"/>
        <w:textAlignment w:val="auto"/>
        <w:rPr>
          <w:rFonts w:ascii="宋体" w:hAnsi="宋体" w:eastAsia="宋体" w:cs="宋体"/>
          <w:b/>
          <w:color w:val="auto"/>
          <w:kern w:val="0"/>
          <w:sz w:val="24"/>
          <w:highlight w:val="none"/>
        </w:rPr>
      </w:pPr>
      <w:r>
        <w:rPr>
          <w:rFonts w:hint="eastAsia" w:ascii="宋体" w:hAnsi="宋体" w:eastAsia="宋体" w:cs="宋体"/>
          <w:bCs/>
          <w:iCs/>
          <w:color w:val="auto"/>
          <w:sz w:val="24"/>
          <w:highlight w:val="none"/>
        </w:rPr>
        <w:t>1.时间：</w:t>
      </w:r>
      <w:r>
        <w:rPr>
          <w:rFonts w:hint="eastAsia" w:ascii="宋体" w:hAnsi="宋体" w:eastAsia="宋体" w:cs="宋体"/>
          <w:bCs/>
          <w:iCs/>
          <w:color w:val="auto"/>
          <w:sz w:val="24"/>
          <w:highlight w:val="none"/>
          <w:lang w:eastAsia="zh-CN"/>
        </w:rPr>
        <w:t>2025年</w:t>
      </w:r>
      <w:r>
        <w:rPr>
          <w:rFonts w:hint="eastAsia" w:ascii="宋体" w:hAnsi="宋体" w:eastAsia="宋体" w:cs="宋体"/>
          <w:bCs/>
          <w:iCs/>
          <w:color w:val="auto"/>
          <w:sz w:val="24"/>
          <w:highlight w:val="none"/>
          <w:lang w:val="en-US" w:eastAsia="zh-CN"/>
        </w:rPr>
        <w:t>9</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29</w:t>
      </w:r>
      <w:r>
        <w:rPr>
          <w:rFonts w:hint="eastAsia" w:ascii="宋体" w:hAnsi="宋体" w:eastAsia="宋体" w:cs="宋体"/>
          <w:bCs/>
          <w:iCs/>
          <w:color w:val="auto"/>
          <w:sz w:val="24"/>
          <w:highlight w:val="none"/>
        </w:rPr>
        <w:t>日</w:t>
      </w:r>
      <w:r>
        <w:rPr>
          <w:rFonts w:hint="eastAsia" w:ascii="宋体" w:hAnsi="宋体" w:eastAsia="宋体" w:cs="宋体"/>
          <w:bCs/>
          <w:iCs/>
          <w:color w:val="auto"/>
          <w:sz w:val="24"/>
          <w:highlight w:val="none"/>
          <w:lang w:val="en-US" w:eastAsia="zh-CN"/>
        </w:rPr>
        <w:t>09</w:t>
      </w:r>
      <w:r>
        <w:rPr>
          <w:rFonts w:hint="eastAsia" w:ascii="宋体" w:hAnsi="宋体" w:eastAsia="宋体" w:cs="宋体"/>
          <w:bCs/>
          <w:iCs/>
          <w:color w:val="auto"/>
          <w:sz w:val="24"/>
          <w:highlight w:val="none"/>
        </w:rPr>
        <w:t>时</w:t>
      </w:r>
      <w:r>
        <w:rPr>
          <w:rFonts w:hint="eastAsia" w:ascii="宋体" w:hAnsi="宋体" w:eastAsia="宋体" w:cs="宋体"/>
          <w:bCs/>
          <w:iCs/>
          <w:color w:val="auto"/>
          <w:sz w:val="24"/>
          <w:highlight w:val="none"/>
          <w:lang w:val="en-US" w:eastAsia="zh-CN"/>
        </w:rPr>
        <w:t>00</w:t>
      </w:r>
      <w:r>
        <w:rPr>
          <w:rFonts w:hint="eastAsia" w:ascii="宋体" w:hAnsi="宋体" w:eastAsia="宋体" w:cs="宋体"/>
          <w:bCs/>
          <w:iCs/>
          <w:color w:val="auto"/>
          <w:sz w:val="24"/>
          <w:highlight w:val="none"/>
        </w:rPr>
        <w:t>分</w:t>
      </w:r>
    </w:p>
    <w:p w14:paraId="2BC0AB93">
      <w:pPr>
        <w:keepNext w:val="0"/>
        <w:keepLines w:val="0"/>
        <w:pageBreakBefore w:val="0"/>
        <w:widowControl/>
        <w:kinsoku/>
        <w:wordWrap w:val="0"/>
        <w:overflowPunct/>
        <w:topLinePunct w:val="0"/>
        <w:autoSpaceDE/>
        <w:autoSpaceDN/>
        <w:bidi w:val="0"/>
        <w:adjustRightInd/>
        <w:snapToGrid w:val="0"/>
        <w:spacing w:line="440" w:lineRule="exact"/>
        <w:ind w:firstLine="470" w:firstLineChars="196"/>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2.地点：</w:t>
      </w:r>
      <w:r>
        <w:rPr>
          <w:rFonts w:hint="eastAsia" w:ascii="宋体" w:hAnsi="宋体" w:cs="宋体"/>
          <w:bCs/>
          <w:color w:val="auto"/>
          <w:kern w:val="0"/>
          <w:sz w:val="24"/>
          <w:highlight w:val="none"/>
          <w:lang w:val="en-US" w:eastAsia="zh-CN"/>
        </w:rPr>
        <w:t>正阳县公共资源交易中心不见面开标一室</w:t>
      </w:r>
    </w:p>
    <w:p w14:paraId="23A26C0B">
      <w:pPr>
        <w:pStyle w:val="18"/>
        <w:keepNext w:val="0"/>
        <w:keepLines w:val="0"/>
        <w:pageBreakBefore w:val="0"/>
        <w:kinsoku/>
        <w:wordWrap w:val="0"/>
        <w:overflowPunct/>
        <w:topLinePunct w:val="0"/>
        <w:autoSpaceDE/>
        <w:autoSpaceDN/>
        <w:bidi w:val="0"/>
        <w:adjustRightInd/>
        <w:spacing w:line="440" w:lineRule="exact"/>
        <w:ind w:left="0" w:leftChars="0"/>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六、发布公告的媒介及公告期限：</w:t>
      </w:r>
    </w:p>
    <w:p w14:paraId="06D05ED0">
      <w:pPr>
        <w:pStyle w:val="24"/>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ind w:firstLine="480"/>
        <w:jc w:val="both"/>
        <w:textAlignment w:val="auto"/>
        <w:rPr>
          <w:bCs/>
          <w:iCs/>
          <w:color w:val="auto"/>
          <w:kern w:val="2"/>
          <w:highlight w:val="none"/>
        </w:rPr>
      </w:pPr>
      <w:r>
        <w:rPr>
          <w:rFonts w:hint="eastAsia"/>
          <w:bCs/>
          <w:iCs/>
          <w:color w:val="auto"/>
          <w:kern w:val="2"/>
          <w:highlight w:val="none"/>
        </w:rPr>
        <w:t>本次公告在《河南省政府采购网》、《驻马店市公共资源电子交易平台》上发布</w:t>
      </w:r>
      <w:r>
        <w:rPr>
          <w:rFonts w:hint="eastAsia"/>
          <w:bCs/>
          <w:iCs/>
          <w:color w:val="auto"/>
          <w:kern w:val="2"/>
          <w:highlight w:val="none"/>
          <w:lang w:eastAsia="zh-CN"/>
        </w:rPr>
        <w:t>，</w:t>
      </w:r>
      <w:r>
        <w:rPr>
          <w:rFonts w:hint="eastAsia"/>
          <w:bCs/>
          <w:iCs/>
          <w:color w:val="auto"/>
          <w:kern w:val="2"/>
          <w:highlight w:val="none"/>
        </w:rPr>
        <w:t>公告期限为三个工作日</w:t>
      </w:r>
      <w:r>
        <w:rPr>
          <w:rFonts w:hint="eastAsia"/>
          <w:bCs/>
          <w:iCs/>
          <w:color w:val="auto"/>
          <w:highlight w:val="none"/>
        </w:rPr>
        <w:t>。</w:t>
      </w:r>
    </w:p>
    <w:p w14:paraId="71A86ABE">
      <w:pPr>
        <w:pStyle w:val="18"/>
        <w:keepNext w:val="0"/>
        <w:keepLines w:val="0"/>
        <w:pageBreakBefore w:val="0"/>
        <w:widowControl w:val="0"/>
        <w:kinsoku/>
        <w:wordWrap w:val="0"/>
        <w:overflowPunct/>
        <w:topLinePunct w:val="0"/>
        <w:autoSpaceDE/>
        <w:autoSpaceDN/>
        <w:bidi w:val="0"/>
        <w:adjustRightInd/>
        <w:snapToGrid/>
        <w:spacing w:line="440" w:lineRule="exact"/>
        <w:ind w:left="0" w:leftChars="0"/>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七、</w:t>
      </w:r>
      <w:r>
        <w:rPr>
          <w:rFonts w:hint="eastAsia" w:ascii="宋体" w:hAnsi="宋体" w:eastAsia="宋体" w:cs="宋体"/>
          <w:b/>
          <w:color w:val="auto"/>
          <w:kern w:val="0"/>
          <w:sz w:val="24"/>
          <w:highlight w:val="none"/>
        </w:rPr>
        <w:t>其他补充事宜：</w:t>
      </w:r>
    </w:p>
    <w:p w14:paraId="61AF2C62">
      <w:pPr>
        <w:pStyle w:val="24"/>
        <w:keepNext w:val="0"/>
        <w:keepLines w:val="0"/>
        <w:pageBreakBefore w:val="0"/>
        <w:widowControl w:val="0"/>
        <w:kinsoku/>
        <w:wordWrap w:val="0"/>
        <w:overflowPunct/>
        <w:topLinePunct w:val="0"/>
        <w:autoSpaceDE/>
        <w:autoSpaceDN/>
        <w:bidi w:val="0"/>
        <w:adjustRightInd/>
        <w:snapToGrid/>
        <w:spacing w:before="0" w:beforeAutospacing="0" w:after="0" w:afterAutospacing="0" w:line="480" w:lineRule="exact"/>
        <w:ind w:firstLine="480"/>
        <w:jc w:val="both"/>
        <w:textAlignment w:val="auto"/>
        <w:rPr>
          <w:rFonts w:hint="eastAsia"/>
          <w:bCs/>
          <w:iCs/>
          <w:color w:val="auto"/>
          <w:kern w:val="2"/>
          <w:highlight w:val="none"/>
        </w:rPr>
      </w:pPr>
      <w:r>
        <w:rPr>
          <w:rFonts w:hint="eastAsia"/>
          <w:bCs/>
          <w:iCs/>
          <w:color w:val="auto"/>
          <w:kern w:val="2"/>
          <w:highlight w:val="none"/>
        </w:rPr>
        <w:t>1.本项目使用远程不见面交易及异地评标模式。供应商应于响应文件提交截止时间前将加密电子响应文件(.zmdtf格式)在驻马店市公共资源交易中心电子交易平台加密上传，逾期上传其响应将被拒绝。</w:t>
      </w:r>
    </w:p>
    <w:p w14:paraId="1E557F33">
      <w:pPr>
        <w:pStyle w:val="24"/>
        <w:keepNext w:val="0"/>
        <w:keepLines w:val="0"/>
        <w:pageBreakBefore w:val="0"/>
        <w:widowControl w:val="0"/>
        <w:kinsoku/>
        <w:wordWrap w:val="0"/>
        <w:overflowPunct/>
        <w:topLinePunct w:val="0"/>
        <w:autoSpaceDE/>
        <w:autoSpaceDN/>
        <w:bidi w:val="0"/>
        <w:adjustRightInd/>
        <w:snapToGrid/>
        <w:spacing w:before="0" w:beforeAutospacing="0" w:after="0" w:afterAutospacing="0" w:line="480" w:lineRule="exact"/>
        <w:ind w:firstLine="480"/>
        <w:jc w:val="both"/>
        <w:textAlignment w:val="auto"/>
        <w:rPr>
          <w:rFonts w:hint="eastAsia"/>
          <w:bCs/>
          <w:iCs/>
          <w:color w:val="auto"/>
          <w:kern w:val="2"/>
          <w:highlight w:val="none"/>
        </w:rPr>
      </w:pPr>
      <w:r>
        <w:rPr>
          <w:rFonts w:hint="eastAsia"/>
          <w:bCs/>
          <w:iCs/>
          <w:color w:val="auto"/>
          <w:kern w:val="2"/>
          <w:highlight w:val="none"/>
        </w:rPr>
        <w:t>2.</w:t>
      </w:r>
      <w:r>
        <w:rPr>
          <w:rFonts w:hint="eastAsia"/>
          <w:bCs/>
          <w:iCs/>
          <w:color w:val="auto"/>
          <w:kern w:val="2"/>
          <w:highlight w:val="none"/>
          <w:lang w:val="en-US" w:eastAsia="zh-CN"/>
        </w:rPr>
        <w:t>供应商</w:t>
      </w:r>
      <w:r>
        <w:rPr>
          <w:rFonts w:hint="eastAsia"/>
          <w:bCs/>
          <w:iCs/>
          <w:color w:val="auto"/>
          <w:kern w:val="2"/>
          <w:highlight w:val="none"/>
        </w:rPr>
        <w:t xml:space="preserve">注册: 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 </w:t>
      </w:r>
    </w:p>
    <w:p w14:paraId="146A0CE1">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eastAsia"/>
          <w:bCs/>
          <w:iCs/>
          <w:color w:val="auto"/>
          <w:kern w:val="2"/>
          <w:highlight w:val="none"/>
        </w:rPr>
      </w:pPr>
      <w:r>
        <w:rPr>
          <w:rFonts w:hint="eastAsia"/>
          <w:bCs/>
          <w:iCs/>
          <w:color w:val="auto"/>
          <w:kern w:val="2"/>
          <w:highlight w:val="none"/>
        </w:rPr>
        <w:t>3.</w:t>
      </w:r>
      <w:r>
        <w:rPr>
          <w:rFonts w:hint="eastAsia"/>
          <w:bCs/>
          <w:iCs/>
          <w:color w:val="auto"/>
          <w:kern w:val="2"/>
          <w:highlight w:val="none"/>
          <w:lang w:val="en-US" w:eastAsia="zh-CN"/>
        </w:rPr>
        <w:t>采购</w:t>
      </w:r>
      <w:r>
        <w:rPr>
          <w:rFonts w:hint="eastAsia"/>
          <w:bCs/>
          <w:iCs/>
          <w:color w:val="auto"/>
          <w:kern w:val="2"/>
          <w:highlight w:val="none"/>
        </w:rPr>
        <w:t xml:space="preserve">文件下载: </w:t>
      </w:r>
      <w:r>
        <w:rPr>
          <w:rStyle w:val="44"/>
          <w:rFonts w:hint="eastAsia" w:asciiTheme="minorEastAsia" w:hAnsiTheme="minorEastAsia" w:eastAsiaTheme="minorEastAsia" w:cstheme="minorEastAsia"/>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r>
        <w:rPr>
          <w:rFonts w:hint="eastAsia"/>
          <w:bCs/>
          <w:iCs/>
          <w:color w:val="auto"/>
          <w:kern w:val="2"/>
          <w:highlight w:val="none"/>
        </w:rPr>
        <w:t>。</w:t>
      </w:r>
    </w:p>
    <w:p w14:paraId="733D6287">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eastAsia"/>
          <w:bCs/>
          <w:iCs/>
          <w:color w:val="auto"/>
          <w:kern w:val="2"/>
          <w:highlight w:val="none"/>
        </w:rPr>
      </w:pPr>
      <w:r>
        <w:rPr>
          <w:rStyle w:val="44"/>
          <w:rFonts w:hint="eastAsia" w:asciiTheme="minorEastAsia" w:hAnsiTheme="minorEastAsia" w:eastAsiaTheme="minorEastAsia" w:cstheme="minorEastAsia"/>
          <w:color w:val="auto"/>
          <w:kern w:val="0"/>
          <w:sz w:val="24"/>
          <w:szCs w:val="24"/>
          <w:highlight w:val="none"/>
          <w:lang w:val="en-US" w:eastAsia="en-US"/>
        </w:rPr>
        <w:t>4.采购代理服务费：由成交供应商参照《河南省招标代理服务收费指导意见》（豫招协【2023】002号）的规定向采购代理机构支付。</w:t>
      </w:r>
    </w:p>
    <w:p w14:paraId="592FD55F">
      <w:pPr>
        <w:pStyle w:val="24"/>
        <w:keepNext w:val="0"/>
        <w:keepLines w:val="0"/>
        <w:pageBreakBefore w:val="0"/>
        <w:kinsoku/>
        <w:wordWrap w:val="0"/>
        <w:overflowPunct/>
        <w:topLinePunct w:val="0"/>
        <w:autoSpaceDE/>
        <w:autoSpaceDN/>
        <w:bidi w:val="0"/>
        <w:adjustRightInd/>
        <w:snapToGrid/>
        <w:spacing w:before="0" w:beforeAutospacing="0" w:after="0" w:afterAutospacing="0" w:line="440" w:lineRule="exact"/>
        <w:jc w:val="both"/>
        <w:textAlignment w:val="auto"/>
        <w:rPr>
          <w:b/>
          <w:color w:val="auto"/>
          <w:highlight w:val="none"/>
        </w:rPr>
      </w:pPr>
      <w:r>
        <w:rPr>
          <w:rFonts w:hint="eastAsia"/>
          <w:b/>
          <w:color w:val="auto"/>
          <w:highlight w:val="none"/>
        </w:rPr>
        <w:t>八</w:t>
      </w:r>
      <w:r>
        <w:rPr>
          <w:b/>
          <w:color w:val="auto"/>
          <w:highlight w:val="none"/>
        </w:rPr>
        <w:t>、</w:t>
      </w:r>
      <w:r>
        <w:rPr>
          <w:rFonts w:hint="eastAsia"/>
          <w:b/>
          <w:color w:val="auto"/>
          <w:highlight w:val="none"/>
        </w:rPr>
        <w:t>凡对本次招标提出询问时，请按照以下方式联系：</w:t>
      </w:r>
    </w:p>
    <w:p w14:paraId="4D12E2ED">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bCs/>
          <w:color w:val="auto"/>
          <w:highlight w:val="none"/>
        </w:rPr>
      </w:pPr>
      <w:r>
        <w:rPr>
          <w:rFonts w:hint="eastAsia"/>
          <w:bCs/>
          <w:color w:val="auto"/>
          <w:highlight w:val="none"/>
        </w:rPr>
        <w:t>1.采购人信息</w:t>
      </w:r>
    </w:p>
    <w:p w14:paraId="085FE373">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名称：</w:t>
      </w:r>
      <w:r>
        <w:rPr>
          <w:rFonts w:hint="eastAsia" w:cs="宋体"/>
          <w:bCs/>
          <w:color w:val="auto"/>
          <w:highlight w:val="none"/>
          <w:lang w:val="en-US" w:eastAsia="zh-CN"/>
        </w:rPr>
        <w:t>正阳县自然资源局</w:t>
      </w:r>
    </w:p>
    <w:p w14:paraId="09B0BEB8">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地址：正阳县文化路</w:t>
      </w:r>
    </w:p>
    <w:p w14:paraId="79D15D93">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联系人：</w:t>
      </w:r>
      <w:r>
        <w:rPr>
          <w:rFonts w:hint="eastAsia" w:cs="宋体"/>
          <w:bCs/>
          <w:color w:val="auto"/>
          <w:highlight w:val="none"/>
          <w:lang w:val="en-US" w:eastAsia="zh-CN"/>
        </w:rPr>
        <w:t>丁</w:t>
      </w:r>
      <w:r>
        <w:rPr>
          <w:rFonts w:hint="eastAsia" w:ascii="宋体" w:hAnsi="宋体" w:eastAsia="宋体" w:cs="宋体"/>
          <w:bCs/>
          <w:color w:val="auto"/>
          <w:highlight w:val="none"/>
          <w:lang w:val="en-US" w:eastAsia="zh-CN"/>
        </w:rPr>
        <w:t>先生</w:t>
      </w:r>
    </w:p>
    <w:p w14:paraId="4F08DD00">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联系方式：</w:t>
      </w:r>
      <w:r>
        <w:rPr>
          <w:rFonts w:hint="eastAsia" w:cs="宋体"/>
          <w:bCs/>
          <w:color w:val="auto"/>
          <w:highlight w:val="none"/>
          <w:lang w:val="en-US" w:eastAsia="zh-CN"/>
        </w:rPr>
        <w:t>13939622160</w:t>
      </w:r>
    </w:p>
    <w:p w14:paraId="77738101">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采购代理机构：</w:t>
      </w:r>
      <w:r>
        <w:rPr>
          <w:rFonts w:hint="eastAsia" w:cs="宋体"/>
          <w:bCs/>
          <w:color w:val="auto"/>
          <w:highlight w:val="none"/>
          <w:lang w:eastAsia="zh-CN"/>
        </w:rPr>
        <w:t>河南诺信工程咨询有限公司</w:t>
      </w:r>
    </w:p>
    <w:p w14:paraId="12D82210">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rPr>
      </w:pPr>
      <w:r>
        <w:rPr>
          <w:rFonts w:hint="eastAsia" w:ascii="宋体" w:hAnsi="宋体" w:eastAsia="宋体" w:cs="宋体"/>
          <w:bCs/>
          <w:color w:val="auto"/>
          <w:highlight w:val="none"/>
        </w:rPr>
        <w:t>地址：驻马店市西平县盆尧乡盆尧镇政府门面房216室</w:t>
      </w:r>
    </w:p>
    <w:p w14:paraId="5A6CB3A6">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lang w:val="en-US" w:eastAsia="zh-CN"/>
        </w:rPr>
        <w:t>杨经理</w:t>
      </w:r>
    </w:p>
    <w:p w14:paraId="2281F2B7">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7839603231</w:t>
      </w:r>
    </w:p>
    <w:p w14:paraId="56C51A8A">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3.项目联系方式</w:t>
      </w:r>
    </w:p>
    <w:p w14:paraId="30BD0953">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项目</w:t>
      </w:r>
      <w:r>
        <w:rPr>
          <w:rFonts w:hint="eastAsia" w:ascii="宋体" w:hAnsi="宋体" w:eastAsia="宋体" w:cs="宋体"/>
          <w:bCs/>
          <w:color w:val="auto"/>
          <w:highlight w:val="none"/>
          <w:lang w:val="en-US" w:eastAsia="zh-CN"/>
        </w:rPr>
        <w:t>联系人：</w:t>
      </w:r>
      <w:r>
        <w:rPr>
          <w:rFonts w:hint="eastAsia" w:cs="宋体"/>
          <w:bCs/>
          <w:color w:val="auto"/>
          <w:highlight w:val="none"/>
          <w:lang w:val="en-US" w:eastAsia="zh-CN"/>
        </w:rPr>
        <w:t>丁</w:t>
      </w:r>
      <w:r>
        <w:rPr>
          <w:rFonts w:hint="eastAsia" w:ascii="宋体" w:hAnsi="宋体" w:eastAsia="宋体" w:cs="宋体"/>
          <w:bCs/>
          <w:color w:val="auto"/>
          <w:highlight w:val="none"/>
          <w:lang w:val="en-US" w:eastAsia="zh-CN"/>
        </w:rPr>
        <w:t>先生</w:t>
      </w:r>
    </w:p>
    <w:p w14:paraId="34A2E634">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联系方式：</w:t>
      </w:r>
      <w:r>
        <w:rPr>
          <w:rFonts w:hint="eastAsia" w:cs="宋体"/>
          <w:bCs/>
          <w:color w:val="auto"/>
          <w:highlight w:val="none"/>
          <w:lang w:val="en-US" w:eastAsia="zh-CN"/>
        </w:rPr>
        <w:t>13939622160</w:t>
      </w:r>
    </w:p>
    <w:p w14:paraId="77960C59">
      <w:pPr>
        <w:pStyle w:val="24"/>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Cs/>
          <w:color w:val="auto"/>
          <w:highlight w:val="none"/>
        </w:rPr>
      </w:pPr>
    </w:p>
    <w:p w14:paraId="134823A4">
      <w:pPr>
        <w:keepNext w:val="0"/>
        <w:keepLines w:val="0"/>
        <w:pageBreakBefore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br w:type="page"/>
      </w:r>
    </w:p>
    <w:p w14:paraId="03A3B29F">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第二章  采购需求</w:t>
      </w:r>
    </w:p>
    <w:bookmarkEnd w:id="0"/>
    <w:p w14:paraId="1168DFC8">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eastAsia"/>
          <w:b/>
          <w:bCs w:val="0"/>
          <w:iCs/>
          <w:color w:val="auto"/>
          <w:kern w:val="2"/>
          <w:highlight w:val="none"/>
          <w:lang w:val="en-US" w:eastAsia="zh-CN"/>
        </w:rPr>
      </w:pPr>
      <w:r>
        <w:rPr>
          <w:rFonts w:hint="eastAsia"/>
          <w:b/>
          <w:bCs w:val="0"/>
          <w:iCs/>
          <w:color w:val="auto"/>
          <w:kern w:val="2"/>
          <w:highlight w:val="none"/>
          <w:lang w:val="en-US" w:eastAsia="zh-CN"/>
        </w:rPr>
        <w:t>一、项目概况</w:t>
      </w:r>
    </w:p>
    <w:p w14:paraId="274E9751">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eastAsia"/>
          <w:b/>
          <w:bCs w:val="0"/>
          <w:iCs/>
          <w:color w:val="auto"/>
          <w:kern w:val="2"/>
          <w:highlight w:val="none"/>
          <w:lang w:val="en-US" w:eastAsia="zh-CN"/>
        </w:rPr>
      </w:pPr>
      <w:r>
        <w:rPr>
          <w:rFonts w:hint="eastAsia"/>
          <w:b/>
          <w:bCs w:val="0"/>
          <w:iCs/>
          <w:color w:val="auto"/>
          <w:kern w:val="2"/>
          <w:highlight w:val="none"/>
          <w:lang w:val="en-US" w:eastAsia="zh-CN"/>
        </w:rPr>
        <w:t>项目名称：</w:t>
      </w:r>
      <w:r>
        <w:rPr>
          <w:rFonts w:hint="eastAsia" w:cs="宋体"/>
          <w:color w:val="auto"/>
          <w:sz w:val="24"/>
          <w:szCs w:val="24"/>
          <w:highlight w:val="none"/>
          <w:lang w:eastAsia="zh-CN"/>
        </w:rPr>
        <w:t>正阳县自然资源局正阳县2024年度中央财政其他国土绿化（人工造林）项目</w:t>
      </w:r>
    </w:p>
    <w:p w14:paraId="4BB3D392">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eastAsia" w:eastAsia="宋体"/>
          <w:b/>
          <w:bCs w:val="0"/>
          <w:iCs/>
          <w:color w:val="auto"/>
          <w:kern w:val="2"/>
          <w:highlight w:val="none"/>
          <w:lang w:val="en-US" w:eastAsia="zh-CN"/>
        </w:rPr>
      </w:pPr>
      <w:r>
        <w:rPr>
          <w:rFonts w:hint="eastAsia"/>
          <w:b/>
          <w:bCs w:val="0"/>
          <w:iCs/>
          <w:color w:val="auto"/>
          <w:kern w:val="2"/>
          <w:highlight w:val="none"/>
          <w:lang w:val="en-US" w:eastAsia="zh-CN"/>
        </w:rPr>
        <w:t>项目编号：</w:t>
      </w:r>
      <w:r>
        <w:rPr>
          <w:rFonts w:hint="eastAsia" w:cs="宋体"/>
          <w:color w:val="auto"/>
          <w:sz w:val="24"/>
          <w:szCs w:val="24"/>
          <w:highlight w:val="none"/>
          <w:lang w:eastAsia="zh-CN"/>
        </w:rPr>
        <w:t>正阳竞谈-2025-58</w:t>
      </w:r>
    </w:p>
    <w:p w14:paraId="1AD86269">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eastAsia" w:ascii="宋体" w:hAnsi="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二、</w:t>
      </w:r>
      <w:r>
        <w:rPr>
          <w:rFonts w:hint="eastAsia" w:ascii="宋体" w:hAnsi="宋体" w:cs="宋体"/>
          <w:b/>
          <w:bCs/>
          <w:color w:val="auto"/>
          <w:kern w:val="0"/>
          <w:sz w:val="24"/>
          <w:highlight w:val="none"/>
          <w:lang w:eastAsia="zh-CN"/>
        </w:rPr>
        <w:t>采购</w:t>
      </w:r>
      <w:r>
        <w:rPr>
          <w:rFonts w:hint="eastAsia" w:ascii="宋体" w:hAnsi="宋体" w:cs="宋体"/>
          <w:b/>
          <w:bCs/>
          <w:color w:val="auto"/>
          <w:kern w:val="0"/>
          <w:sz w:val="24"/>
          <w:highlight w:val="none"/>
          <w:lang w:val="en-US" w:eastAsia="zh-CN"/>
        </w:rPr>
        <w:t>清单及要求</w:t>
      </w:r>
      <w:r>
        <w:rPr>
          <w:rFonts w:hint="eastAsia" w:ascii="宋体" w:hAnsi="宋体" w:cs="宋体"/>
          <w:b/>
          <w:bCs/>
          <w:color w:val="auto"/>
          <w:kern w:val="0"/>
          <w:sz w:val="24"/>
          <w:highlight w:val="none"/>
          <w:lang w:eastAsia="zh-CN"/>
        </w:rPr>
        <w:t>：</w:t>
      </w:r>
    </w:p>
    <w:tbl>
      <w:tblPr>
        <w:tblStyle w:val="25"/>
        <w:tblW w:w="8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3867"/>
        <w:gridCol w:w="970"/>
        <w:gridCol w:w="1051"/>
        <w:gridCol w:w="1495"/>
      </w:tblGrid>
      <w:tr w14:paraId="4524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8D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树种</w:t>
            </w:r>
          </w:p>
        </w:tc>
        <w:tc>
          <w:tcPr>
            <w:tcW w:w="3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CD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规格及要求</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B3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CF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3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备注</w:t>
            </w:r>
          </w:p>
        </w:tc>
      </w:tr>
      <w:tr w14:paraId="62A7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9E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欧美杨</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6B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苗高3.5米两年生扦插苗，根系完整、无病虫害、优质壮苗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4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CDA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23037</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72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color w:val="auto"/>
              </w:rPr>
              <w:t>包栽包活且养护一年</w:t>
            </w:r>
          </w:p>
        </w:tc>
      </w:tr>
      <w:tr w14:paraId="76EC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365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苦楝</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F0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rPr>
              <w:t>苗高2米两年生实生苗，根系完整、无病虫害、优质壮苗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3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7AA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1442</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4E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color w:val="auto"/>
              </w:rPr>
              <w:t>包栽包活且养护一年</w:t>
            </w:r>
          </w:p>
        </w:tc>
      </w:tr>
      <w:tr w14:paraId="44DD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7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臭椿</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8A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rPr>
              <w:t>苗高2米两年生实生苗，根系完整、无病虫害、优质壮苗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B4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A30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1442</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13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color w:val="auto"/>
              </w:rPr>
              <w:t>包栽包活且养护一年</w:t>
            </w:r>
          </w:p>
        </w:tc>
      </w:tr>
      <w:tr w14:paraId="4579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C4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香椿</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C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rPr>
              <w:t>苗高2米两年生实生苗，根系完整、无病虫害、优质壮苗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9F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A6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1442</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C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color w:val="auto"/>
              </w:rPr>
              <w:t>包栽包活且养护一年</w:t>
            </w:r>
          </w:p>
        </w:tc>
      </w:tr>
      <w:tr w14:paraId="6D7F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83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刺槐</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E3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color w:val="auto"/>
              </w:rPr>
              <w:t>苗高2米两年生实生苗，根系完整、无病虫害、优质壮苗</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6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47E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w:t>
            </w:r>
            <w:r>
              <w:rPr>
                <w:rFonts w:hint="eastAsia" w:ascii="宋体" w:hAnsi="宋体" w:cs="宋体"/>
                <w:i w:val="0"/>
                <w:iCs w:val="0"/>
                <w:color w:val="auto"/>
                <w:kern w:val="0"/>
                <w:sz w:val="22"/>
                <w:szCs w:val="22"/>
                <w:u w:val="none"/>
                <w:lang w:val="en-US" w:eastAsia="zh-CN" w:bidi="ar"/>
              </w:rPr>
              <w:t>442</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1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color w:val="auto"/>
              </w:rPr>
              <w:t>包栽包活且养护一年</w:t>
            </w:r>
          </w:p>
        </w:tc>
      </w:tr>
    </w:tbl>
    <w:p w14:paraId="5712504E">
      <w:pPr>
        <w:pStyle w:val="24"/>
        <w:keepNext w:val="0"/>
        <w:keepLines w:val="0"/>
        <w:pageBreakBefore w:val="0"/>
        <w:kinsoku/>
        <w:wordWrap w:val="0"/>
        <w:overflowPunct/>
        <w:topLinePunct w:val="0"/>
        <w:autoSpaceDE/>
        <w:autoSpaceDN/>
        <w:bidi w:val="0"/>
        <w:adjustRightInd/>
        <w:spacing w:before="0" w:beforeAutospacing="0" w:after="0" w:afterAutospacing="0" w:line="480" w:lineRule="exact"/>
        <w:ind w:firstLine="480"/>
        <w:jc w:val="both"/>
        <w:textAlignment w:val="auto"/>
        <w:rPr>
          <w:rFonts w:hint="default" w:cs="宋体"/>
          <w:b/>
          <w:bCs/>
          <w:color w:val="auto"/>
          <w:kern w:val="0"/>
          <w:sz w:val="24"/>
          <w:highlight w:val="none"/>
          <w:lang w:val="en-US" w:eastAsia="zh-CN"/>
        </w:rPr>
      </w:pPr>
      <w:r>
        <w:rPr>
          <w:rFonts w:hint="eastAsia" w:cs="宋体"/>
          <w:b/>
          <w:bCs/>
          <w:color w:val="auto"/>
          <w:kern w:val="0"/>
          <w:sz w:val="24"/>
          <w:highlight w:val="none"/>
          <w:lang w:val="en-US" w:eastAsia="zh-CN"/>
        </w:rPr>
        <w:t>注：供货时需提供产地检疫合格证。</w:t>
      </w:r>
    </w:p>
    <w:p w14:paraId="4C558A8C">
      <w:pPr>
        <w:keepNext w:val="0"/>
        <w:keepLines w:val="0"/>
        <w:pageBreakBefore w:val="0"/>
        <w:kinsoku/>
        <w:wordWrap w:val="0"/>
        <w:overflowPunct/>
        <w:topLinePunct w:val="0"/>
        <w:bidi w:val="0"/>
        <w:spacing w:line="1" w:lineRule="exact"/>
        <w:rPr>
          <w:rFonts w:hint="eastAsia" w:ascii="宋体" w:hAnsi="宋体" w:eastAsia="宋体" w:cs="宋体"/>
          <w:i w:val="0"/>
          <w:iCs w:val="0"/>
          <w:color w:val="auto"/>
          <w:kern w:val="0"/>
          <w:sz w:val="24"/>
          <w:szCs w:val="24"/>
          <w:highlight w:val="none"/>
          <w:u w:val="none"/>
          <w:lang w:val="en-US" w:eastAsia="zh-CN" w:bidi="ar"/>
        </w:rPr>
      </w:pPr>
    </w:p>
    <w:p w14:paraId="23A2212F">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357" w:leftChars="0"/>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三、</w:t>
      </w:r>
      <w:r>
        <w:rPr>
          <w:rFonts w:hint="eastAsia" w:ascii="宋体" w:hAnsi="宋体" w:cs="宋体"/>
          <w:b/>
          <w:bCs/>
          <w:color w:val="auto"/>
          <w:kern w:val="0"/>
          <w:sz w:val="24"/>
          <w:highlight w:val="none"/>
        </w:rPr>
        <w:t>商务要求</w:t>
      </w:r>
    </w:p>
    <w:tbl>
      <w:tblPr>
        <w:tblStyle w:val="25"/>
        <w:tblW w:w="97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1"/>
        <w:gridCol w:w="8228"/>
      </w:tblGrid>
      <w:tr w14:paraId="1A5AF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14:paraId="6F21F546">
            <w:pPr>
              <w:keepNext w:val="0"/>
              <w:keepLines w:val="0"/>
              <w:widowControl/>
              <w:suppressLineNumbers w:val="0"/>
              <w:snapToGrid w:val="0"/>
              <w:spacing w:before="0" w:beforeAutospacing="0" w:after="0" w:afterAutospacing="0"/>
              <w:ind w:left="0" w:right="0"/>
              <w:jc w:val="left"/>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8228" w:type="dxa"/>
            <w:tcBorders>
              <w:top w:val="single" w:color="auto" w:sz="4" w:space="0"/>
              <w:left w:val="single" w:color="auto" w:sz="4" w:space="0"/>
              <w:bottom w:val="single" w:color="auto" w:sz="4" w:space="0"/>
              <w:right w:val="single" w:color="auto" w:sz="4" w:space="0"/>
            </w:tcBorders>
            <w:vAlign w:val="center"/>
          </w:tcPr>
          <w:p w14:paraId="6946928B">
            <w:pPr>
              <w:keepNext w:val="0"/>
              <w:keepLines w:val="0"/>
              <w:widowControl/>
              <w:suppressLineNumbers w:val="0"/>
              <w:snapToGrid w:val="0"/>
              <w:spacing w:before="0" w:beforeAutospacing="0" w:after="0" w:afterAutospacing="0"/>
              <w:ind w:left="0" w:right="0"/>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6F054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14:paraId="020CE01A">
            <w:pPr>
              <w:widowControl/>
              <w:snapToGrid w:val="0"/>
              <w:jc w:val="left"/>
              <w:textAlignment w:val="baseline"/>
              <w:rPr>
                <w:rFonts w:hint="default" w:ascii="宋体" w:hAnsi="宋体" w:eastAsia="宋体" w:cs="宋体"/>
                <w:color w:val="auto"/>
                <w:kern w:val="0"/>
                <w:sz w:val="24"/>
                <w:szCs w:val="24"/>
              </w:rPr>
            </w:pPr>
            <w:r>
              <w:rPr>
                <w:rFonts w:hint="eastAsia" w:ascii="宋体" w:hAnsi="宋体" w:cs="宋体"/>
                <w:color w:val="auto"/>
                <w:kern w:val="0"/>
                <w:sz w:val="24"/>
                <w:szCs w:val="24"/>
              </w:rPr>
              <w:t>质保期</w:t>
            </w:r>
          </w:p>
        </w:tc>
        <w:tc>
          <w:tcPr>
            <w:tcW w:w="8228" w:type="dxa"/>
            <w:tcBorders>
              <w:top w:val="single" w:color="auto" w:sz="4" w:space="0"/>
              <w:left w:val="single" w:color="auto" w:sz="4" w:space="0"/>
              <w:bottom w:val="single" w:color="auto" w:sz="4" w:space="0"/>
              <w:right w:val="single" w:color="auto" w:sz="4" w:space="0"/>
            </w:tcBorders>
            <w:vAlign w:val="center"/>
          </w:tcPr>
          <w:p w14:paraId="31CD5E3B">
            <w:pPr>
              <w:widowControl/>
              <w:snapToGrid w:val="0"/>
              <w:jc w:val="left"/>
              <w:textAlignment w:val="baseline"/>
              <w:rPr>
                <w:rFonts w:hint="default" w:ascii="宋体" w:hAnsi="宋体" w:eastAsia="宋体" w:cs="宋体"/>
                <w:color w:val="auto"/>
                <w:kern w:val="0"/>
                <w:sz w:val="24"/>
                <w:szCs w:val="24"/>
              </w:rPr>
            </w:pPr>
            <w:r>
              <w:rPr>
                <w:rFonts w:hint="eastAsia" w:ascii="宋体" w:hAnsi="宋体" w:cs="宋体"/>
                <w:color w:val="auto"/>
                <w:sz w:val="24"/>
              </w:rPr>
              <w:t>一年</w:t>
            </w:r>
          </w:p>
        </w:tc>
      </w:tr>
      <w:tr w14:paraId="5DB75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571" w:type="dxa"/>
            <w:tcBorders>
              <w:top w:val="single" w:color="auto" w:sz="4" w:space="0"/>
              <w:left w:val="single" w:color="auto" w:sz="4" w:space="0"/>
              <w:bottom w:val="single" w:color="auto" w:sz="4" w:space="0"/>
              <w:right w:val="single" w:color="auto" w:sz="4" w:space="0"/>
            </w:tcBorders>
            <w:vAlign w:val="center"/>
          </w:tcPr>
          <w:p w14:paraId="776EF2A8">
            <w:pPr>
              <w:widowControl/>
              <w:snapToGrid w:val="0"/>
              <w:jc w:val="left"/>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供货期及供货地点</w:t>
            </w:r>
          </w:p>
        </w:tc>
        <w:tc>
          <w:tcPr>
            <w:tcW w:w="8228" w:type="dxa"/>
            <w:tcBorders>
              <w:top w:val="single" w:color="auto" w:sz="4" w:space="0"/>
              <w:left w:val="single" w:color="auto" w:sz="4" w:space="0"/>
              <w:bottom w:val="single" w:color="auto" w:sz="4" w:space="0"/>
              <w:right w:val="single" w:color="auto" w:sz="4" w:space="0"/>
            </w:tcBorders>
            <w:vAlign w:val="center"/>
          </w:tcPr>
          <w:p w14:paraId="33471075">
            <w:pPr>
              <w:widowControl/>
              <w:snapToGrid w:val="0"/>
              <w:jc w:val="left"/>
              <w:textAlignment w:val="baseline"/>
              <w:rPr>
                <w:rFonts w:ascii="宋体" w:hAnsi="宋体" w:cs="宋体"/>
                <w:color w:val="auto"/>
                <w:kern w:val="0"/>
                <w:sz w:val="24"/>
              </w:rPr>
            </w:pPr>
            <w:r>
              <w:rPr>
                <w:rFonts w:hint="eastAsia" w:ascii="宋体" w:hAnsi="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60</w:t>
            </w:r>
            <w:r>
              <w:rPr>
                <w:rFonts w:hint="eastAsia" w:ascii="宋体" w:hAnsi="宋体" w:eastAsia="宋体" w:cs="宋体"/>
                <w:color w:val="auto"/>
                <w:kern w:val="0"/>
                <w:sz w:val="24"/>
                <w:szCs w:val="24"/>
                <w:lang w:val="en-US" w:eastAsia="zh-CN"/>
              </w:rPr>
              <w:t>日历天</w:t>
            </w:r>
            <w:r>
              <w:rPr>
                <w:rFonts w:hint="eastAsia" w:ascii="宋体" w:hAnsi="宋体" w:cs="宋体"/>
                <w:color w:val="auto"/>
                <w:kern w:val="0"/>
                <w:sz w:val="24"/>
              </w:rPr>
              <w:t>。</w:t>
            </w:r>
          </w:p>
          <w:p w14:paraId="22BDD803">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cs="宋体"/>
                <w:color w:val="auto"/>
                <w:kern w:val="0"/>
                <w:sz w:val="24"/>
              </w:rPr>
              <w:t>地点：采购人指定地点。</w:t>
            </w:r>
          </w:p>
        </w:tc>
      </w:tr>
      <w:tr w14:paraId="59EC0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571" w:type="dxa"/>
            <w:tcBorders>
              <w:top w:val="single" w:color="auto" w:sz="4" w:space="0"/>
              <w:left w:val="single" w:color="auto" w:sz="4" w:space="0"/>
              <w:bottom w:val="single" w:color="auto" w:sz="4" w:space="0"/>
              <w:right w:val="single" w:color="auto" w:sz="4" w:space="0"/>
            </w:tcBorders>
            <w:vAlign w:val="center"/>
          </w:tcPr>
          <w:p w14:paraId="1466265A">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付款方式</w:t>
            </w:r>
          </w:p>
        </w:tc>
        <w:tc>
          <w:tcPr>
            <w:tcW w:w="8228" w:type="dxa"/>
            <w:tcBorders>
              <w:top w:val="single" w:color="auto" w:sz="4" w:space="0"/>
              <w:left w:val="single" w:color="auto" w:sz="4" w:space="0"/>
              <w:bottom w:val="single" w:color="auto" w:sz="4" w:space="0"/>
              <w:right w:val="single" w:color="auto" w:sz="4" w:space="0"/>
            </w:tcBorders>
            <w:vAlign w:val="center"/>
          </w:tcPr>
          <w:p w14:paraId="5EF4CE64">
            <w:pPr>
              <w:widowControl/>
              <w:snapToGrid w:val="0"/>
              <w:jc w:val="left"/>
              <w:textAlignment w:val="baseline"/>
              <w:rPr>
                <w:rFonts w:hint="default" w:ascii="宋体" w:hAnsi="宋体" w:eastAsia="宋体" w:cs="宋体"/>
                <w:color w:val="auto"/>
                <w:kern w:val="0"/>
                <w:sz w:val="24"/>
                <w:szCs w:val="24"/>
                <w:lang w:val="en-US" w:eastAsia="zh-CN"/>
              </w:rPr>
            </w:pPr>
            <w:r>
              <w:rPr>
                <w:rFonts w:hint="eastAsia" w:ascii="宋体" w:hAnsi="宋体" w:cs="宋体"/>
                <w:color w:val="auto"/>
                <w:kern w:val="0"/>
                <w:sz w:val="24"/>
                <w:lang w:val="en-US" w:eastAsia="zh-CN"/>
              </w:rPr>
              <w:t>合同签订后支付合同款的30%作为预付款（中小微企业50%），</w:t>
            </w:r>
            <w:r>
              <w:rPr>
                <w:rFonts w:hint="eastAsia" w:ascii="宋体" w:hAnsi="宋体"/>
                <w:bCs/>
                <w:color w:val="auto"/>
                <w:sz w:val="24"/>
                <w:szCs w:val="24"/>
                <w:highlight w:val="none"/>
                <w:lang w:eastAsia="zh-CN"/>
              </w:rPr>
              <w:t>全部</w:t>
            </w:r>
            <w:r>
              <w:rPr>
                <w:rFonts w:hint="eastAsia" w:ascii="宋体" w:hAnsi="宋体"/>
                <w:bCs/>
                <w:color w:val="auto"/>
                <w:sz w:val="24"/>
                <w:szCs w:val="24"/>
                <w:highlight w:val="none"/>
                <w:lang w:val="en-US" w:eastAsia="zh-CN"/>
              </w:rPr>
              <w:t>苗木</w:t>
            </w:r>
            <w:r>
              <w:rPr>
                <w:rFonts w:hint="eastAsia" w:ascii="宋体" w:hAnsi="宋体"/>
                <w:bCs/>
                <w:color w:val="auto"/>
                <w:sz w:val="24"/>
                <w:szCs w:val="24"/>
                <w:highlight w:val="none"/>
                <w:lang w:eastAsia="zh-CN"/>
              </w:rPr>
              <w:t>运输到位</w:t>
            </w:r>
            <w:r>
              <w:rPr>
                <w:rFonts w:hint="eastAsia" w:ascii="宋体" w:hAnsi="宋体"/>
                <w:bCs/>
                <w:color w:val="auto"/>
                <w:sz w:val="24"/>
                <w:szCs w:val="24"/>
                <w:highlight w:val="none"/>
                <w:lang w:val="en-US" w:eastAsia="zh-CN"/>
              </w:rPr>
              <w:t>栽植</w:t>
            </w:r>
            <w:r>
              <w:rPr>
                <w:rFonts w:hint="eastAsia" w:ascii="宋体" w:hAnsi="宋体"/>
                <w:bCs/>
                <w:color w:val="auto"/>
                <w:sz w:val="24"/>
                <w:szCs w:val="24"/>
                <w:highlight w:val="none"/>
                <w:lang w:eastAsia="zh-CN"/>
              </w:rPr>
              <w:t>后</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lang w:eastAsia="zh-CN"/>
              </w:rPr>
              <w:t>经采购人</w:t>
            </w:r>
            <w:r>
              <w:rPr>
                <w:rFonts w:hint="eastAsia" w:ascii="宋体" w:hAnsi="宋体"/>
                <w:bCs/>
                <w:color w:val="auto"/>
                <w:sz w:val="24"/>
                <w:szCs w:val="24"/>
                <w:highlight w:val="none"/>
              </w:rPr>
              <w:t>验收</w:t>
            </w:r>
            <w:r>
              <w:rPr>
                <w:rFonts w:hint="eastAsia" w:ascii="宋体" w:hAnsi="宋体"/>
                <w:bCs/>
                <w:color w:val="auto"/>
                <w:sz w:val="24"/>
                <w:szCs w:val="24"/>
                <w:highlight w:val="none"/>
                <w:lang w:val="en-US" w:eastAsia="zh-CN"/>
              </w:rPr>
              <w:t>成活率</w:t>
            </w:r>
            <w:r>
              <w:rPr>
                <w:rFonts w:hint="eastAsia" w:ascii="宋体" w:hAnsi="宋体"/>
                <w:bCs/>
                <w:color w:val="auto"/>
                <w:sz w:val="24"/>
                <w:szCs w:val="24"/>
                <w:highlight w:val="none"/>
              </w:rPr>
              <w:t>合格后</w:t>
            </w:r>
            <w:r>
              <w:rPr>
                <w:rFonts w:hint="eastAsia" w:ascii="宋体" w:hAnsi="宋体" w:cs="宋体"/>
                <w:color w:val="auto"/>
                <w:kern w:val="0"/>
                <w:sz w:val="24"/>
              </w:rPr>
              <w:t>验收合格后一次性付清</w:t>
            </w:r>
            <w:r>
              <w:rPr>
                <w:rFonts w:hint="eastAsia" w:ascii="宋体" w:hAnsi="宋体" w:cs="宋体"/>
                <w:color w:val="auto"/>
                <w:kern w:val="0"/>
                <w:sz w:val="24"/>
                <w:lang w:val="en-US" w:eastAsia="zh-CN"/>
              </w:rPr>
              <w:t>剩余全部货款</w:t>
            </w:r>
            <w:r>
              <w:rPr>
                <w:rFonts w:hint="eastAsia" w:ascii="宋体" w:hAnsi="宋体" w:cs="宋体"/>
                <w:color w:val="auto"/>
                <w:kern w:val="0"/>
                <w:sz w:val="24"/>
              </w:rPr>
              <w:t>。</w:t>
            </w:r>
          </w:p>
        </w:tc>
      </w:tr>
      <w:tr w14:paraId="1161D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1693BF70">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Times New Roman"/>
                <w:bCs/>
                <w:color w:val="auto"/>
                <w:sz w:val="24"/>
                <w:szCs w:val="24"/>
              </w:rPr>
              <w:t>验收</w:t>
            </w:r>
            <w:r>
              <w:rPr>
                <w:rFonts w:hint="eastAsia" w:ascii="宋体" w:hAnsi="宋体" w:eastAsia="宋体" w:cs="Times New Roman"/>
                <w:bCs/>
                <w:color w:val="auto"/>
                <w:sz w:val="24"/>
                <w:szCs w:val="24"/>
                <w:lang w:eastAsia="zh-CN"/>
              </w:rPr>
              <w:t>要求</w:t>
            </w:r>
          </w:p>
        </w:tc>
        <w:tc>
          <w:tcPr>
            <w:tcW w:w="8228" w:type="dxa"/>
            <w:tcBorders>
              <w:top w:val="single" w:color="auto" w:sz="4" w:space="0"/>
              <w:left w:val="single" w:color="auto" w:sz="4" w:space="0"/>
              <w:bottom w:val="single" w:color="auto" w:sz="4" w:space="0"/>
              <w:right w:val="single" w:color="auto" w:sz="4" w:space="0"/>
            </w:tcBorders>
            <w:vAlign w:val="center"/>
          </w:tcPr>
          <w:p w14:paraId="27D8337F">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val="en-US" w:eastAsia="zh-CN"/>
              </w:rPr>
              <w:t>在采购人需要时由</w:t>
            </w:r>
            <w:r>
              <w:rPr>
                <w:rFonts w:hint="eastAsia" w:ascii="宋体" w:hAnsi="宋体" w:cs="Times New Roman"/>
                <w:bCs/>
                <w:color w:val="auto"/>
                <w:sz w:val="24"/>
                <w:szCs w:val="24"/>
                <w:lang w:val="en-US" w:eastAsia="zh-CN"/>
              </w:rPr>
              <w:t>成交供应商</w:t>
            </w:r>
            <w:r>
              <w:rPr>
                <w:rFonts w:hint="eastAsia" w:ascii="宋体" w:hAnsi="宋体" w:eastAsia="宋体" w:cs="Times New Roman"/>
                <w:bCs/>
                <w:color w:val="auto"/>
                <w:sz w:val="24"/>
                <w:szCs w:val="24"/>
              </w:rPr>
              <w:t>送货至采购人指定地点。</w:t>
            </w:r>
          </w:p>
          <w:p w14:paraId="2929A91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2、采购人负责验收，成立验收小组。验收应按照</w:t>
            </w:r>
            <w:r>
              <w:rPr>
                <w:rFonts w:hint="eastAsia" w:ascii="宋体" w:hAnsi="宋体" w:cs="Times New Roman"/>
                <w:bCs/>
                <w:color w:val="auto"/>
                <w:sz w:val="24"/>
                <w:szCs w:val="24"/>
                <w:lang w:val="en-US" w:eastAsia="zh-CN"/>
              </w:rPr>
              <w:t>采购</w:t>
            </w:r>
            <w:r>
              <w:rPr>
                <w:rFonts w:hint="eastAsia" w:ascii="宋体" w:hAnsi="宋体" w:eastAsia="宋体" w:cs="Times New Roman"/>
                <w:bCs/>
                <w:color w:val="auto"/>
                <w:sz w:val="24"/>
                <w:szCs w:val="24"/>
              </w:rPr>
              <w:t>要求及</w:t>
            </w:r>
            <w:r>
              <w:rPr>
                <w:rFonts w:hint="eastAsia" w:ascii="宋体" w:hAnsi="宋体" w:cs="Times New Roman"/>
                <w:bCs/>
                <w:color w:val="auto"/>
                <w:sz w:val="24"/>
                <w:szCs w:val="24"/>
                <w:lang w:val="en-US" w:eastAsia="zh-CN"/>
              </w:rPr>
              <w:t>成交供应商</w:t>
            </w:r>
            <w:r>
              <w:rPr>
                <w:rFonts w:hint="eastAsia" w:ascii="宋体" w:hAnsi="宋体" w:eastAsia="宋体" w:cs="Times New Roman"/>
                <w:bCs/>
                <w:color w:val="auto"/>
                <w:sz w:val="24"/>
                <w:szCs w:val="24"/>
              </w:rPr>
              <w:t>的响应内容对所供货的数量和质量进行核对验收；</w:t>
            </w:r>
            <w:r>
              <w:rPr>
                <w:rFonts w:hint="eastAsia" w:ascii="宋体" w:hAnsi="宋体" w:cs="Times New Roman"/>
                <w:bCs/>
                <w:color w:val="auto"/>
                <w:sz w:val="24"/>
                <w:szCs w:val="24"/>
                <w:lang w:val="en-US" w:eastAsia="zh-CN"/>
              </w:rPr>
              <w:t>成交供应商</w:t>
            </w:r>
            <w:r>
              <w:rPr>
                <w:rFonts w:hint="eastAsia" w:ascii="宋体" w:hAnsi="宋体" w:eastAsia="宋体" w:cs="Times New Roman"/>
                <w:bCs/>
                <w:color w:val="auto"/>
                <w:sz w:val="24"/>
                <w:szCs w:val="24"/>
              </w:rPr>
              <w:t>提供产地检疫合格证以及相关的技术资料。</w:t>
            </w:r>
          </w:p>
          <w:p w14:paraId="2F27A51C">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sz w:val="24"/>
                <w:szCs w:val="24"/>
              </w:rPr>
              <w:t>3、验收合格后，由验收小组组成人员签署验收合格报告，并承担相应责任，该验收报告将作为付款的主要依据。</w:t>
            </w:r>
          </w:p>
        </w:tc>
      </w:tr>
      <w:tr w14:paraId="5D5EF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14:paraId="4B3B3672">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售后服务要求</w:t>
            </w:r>
          </w:p>
        </w:tc>
        <w:tc>
          <w:tcPr>
            <w:tcW w:w="8228" w:type="dxa"/>
            <w:tcBorders>
              <w:top w:val="single" w:color="auto" w:sz="4" w:space="0"/>
              <w:left w:val="single" w:color="auto" w:sz="4" w:space="0"/>
              <w:bottom w:val="single" w:color="auto" w:sz="4" w:space="0"/>
              <w:right w:val="single" w:color="auto" w:sz="4" w:space="0"/>
            </w:tcBorders>
            <w:vAlign w:val="center"/>
          </w:tcPr>
          <w:p w14:paraId="333F8DB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cs="宋体"/>
                <w:color w:val="auto"/>
                <w:kern w:val="0"/>
                <w:sz w:val="24"/>
              </w:rPr>
              <w:t>供应商必须提供完善的售后服务体系, 在质保期内给予免费技术培训及相关技术支持,有质量问题需在24小时内派技术人员上门处理。</w:t>
            </w:r>
          </w:p>
        </w:tc>
      </w:tr>
    </w:tbl>
    <w:p w14:paraId="2E4C2797">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color w:val="auto"/>
          <w:highlight w:val="none"/>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、采购人对项目的特殊要求及说明</w:t>
      </w:r>
    </w:p>
    <w:tbl>
      <w:tblPr>
        <w:tblStyle w:val="25"/>
        <w:tblW w:w="94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2"/>
        <w:gridCol w:w="7750"/>
      </w:tblGrid>
      <w:tr w14:paraId="5895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9" w:hRule="atLeast"/>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4B8AE437">
            <w:pPr>
              <w:keepNext w:val="0"/>
              <w:keepLines w:val="0"/>
              <w:pageBreakBefore w:val="0"/>
              <w:widowControl/>
              <w:suppressLineNumbers w:val="0"/>
              <w:kinsoku/>
              <w:wordWrap w:val="0"/>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采购人的特殊要求及说明理由</w:t>
            </w:r>
          </w:p>
        </w:tc>
        <w:tc>
          <w:tcPr>
            <w:tcW w:w="7750" w:type="dxa"/>
            <w:tcBorders>
              <w:top w:val="single" w:color="auto" w:sz="4" w:space="0"/>
              <w:left w:val="single" w:color="auto" w:sz="4" w:space="0"/>
              <w:bottom w:val="single" w:color="auto" w:sz="4" w:space="0"/>
              <w:right w:val="single" w:color="auto" w:sz="4" w:space="0"/>
            </w:tcBorders>
            <w:noWrap w:val="0"/>
            <w:vAlign w:val="center"/>
          </w:tcPr>
          <w:p w14:paraId="27346CA1">
            <w:pPr>
              <w:keepNext w:val="0"/>
              <w:keepLines w:val="0"/>
              <w:pageBreakBefore w:val="0"/>
              <w:widowControl/>
              <w:kinsoku/>
              <w:wordWrap w:val="0"/>
              <w:overflowPunct/>
              <w:topLinePunct w:val="0"/>
              <w:bidi w:val="0"/>
              <w:spacing w:line="400" w:lineRule="exact"/>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1、</w:t>
            </w:r>
            <w:r>
              <w:rPr>
                <w:rFonts w:hint="eastAsia" w:ascii="宋体" w:hAnsi="宋体" w:cs="Times New Roman"/>
                <w:color w:val="auto"/>
                <w:kern w:val="0"/>
                <w:sz w:val="24"/>
                <w:szCs w:val="24"/>
                <w:highlight w:val="none"/>
                <w:lang w:val="en-US" w:eastAsia="zh-CN"/>
              </w:rPr>
              <w:t>供应商</w:t>
            </w:r>
            <w:r>
              <w:rPr>
                <w:rFonts w:hint="eastAsia" w:ascii="宋体" w:hAnsi="宋体" w:eastAsia="宋体" w:cs="Times New Roman"/>
                <w:color w:val="auto"/>
                <w:kern w:val="0"/>
                <w:sz w:val="24"/>
                <w:szCs w:val="24"/>
                <w:highlight w:val="none"/>
              </w:rPr>
              <w:t>特殊资格等要求：</w:t>
            </w:r>
            <w:r>
              <w:rPr>
                <w:rFonts w:hint="eastAsia" w:ascii="宋体" w:hAnsi="宋体" w:eastAsia="宋体" w:cs="Times New Roman"/>
                <w:color w:val="auto"/>
                <w:kern w:val="0"/>
                <w:sz w:val="24"/>
                <w:szCs w:val="24"/>
                <w:highlight w:val="none"/>
                <w:lang w:val="en-US" w:eastAsia="zh-CN"/>
              </w:rPr>
              <w:t>详见公告</w:t>
            </w:r>
          </w:p>
          <w:p w14:paraId="2227099D">
            <w:pPr>
              <w:keepNext w:val="0"/>
              <w:keepLines w:val="0"/>
              <w:pageBreakBefore w:val="0"/>
              <w:widowControl/>
              <w:kinsoku/>
              <w:wordWrap w:val="0"/>
              <w:overflowPunct/>
              <w:topLinePunct w:val="0"/>
              <w:bidi w:val="0"/>
              <w:spacing w:line="40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2、是否接受联合体投标：否</w:t>
            </w:r>
          </w:p>
          <w:p w14:paraId="5A731771">
            <w:pPr>
              <w:keepNext w:val="0"/>
              <w:keepLines w:val="0"/>
              <w:pageBreakBefore w:val="0"/>
              <w:widowControl/>
              <w:kinsoku/>
              <w:wordWrap w:val="0"/>
              <w:overflowPunct/>
              <w:topLinePunct w:val="0"/>
              <w:bidi w:val="0"/>
              <w:spacing w:line="400" w:lineRule="exact"/>
              <w:rPr>
                <w:rFonts w:hint="eastAsia" w:ascii="宋体" w:hAnsi="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3、是否授权</w:t>
            </w:r>
            <w:r>
              <w:rPr>
                <w:rFonts w:hint="eastAsia" w:ascii="宋体" w:hAnsi="宋体" w:cs="Times New Roman"/>
                <w:color w:val="auto"/>
                <w:kern w:val="0"/>
                <w:sz w:val="24"/>
                <w:szCs w:val="24"/>
                <w:highlight w:val="none"/>
                <w:lang w:val="en-US" w:eastAsia="zh-CN"/>
              </w:rPr>
              <w:t>评审小组</w:t>
            </w:r>
            <w:r>
              <w:rPr>
                <w:rFonts w:hint="eastAsia" w:ascii="宋体" w:hAnsi="宋体" w:eastAsia="宋体" w:cs="Times New Roman"/>
                <w:color w:val="auto"/>
                <w:kern w:val="0"/>
                <w:sz w:val="24"/>
                <w:szCs w:val="24"/>
                <w:highlight w:val="none"/>
              </w:rPr>
              <w:t>直接确定</w:t>
            </w:r>
            <w:r>
              <w:rPr>
                <w:rFonts w:hint="eastAsia" w:ascii="宋体" w:hAnsi="宋体" w:eastAsia="宋体" w:cs="Times New Roman"/>
                <w:color w:val="auto"/>
                <w:kern w:val="0"/>
                <w:sz w:val="24"/>
                <w:szCs w:val="24"/>
                <w:highlight w:val="none"/>
                <w:lang w:val="en-US" w:eastAsia="zh-CN"/>
              </w:rPr>
              <w:t>成交供应商</w:t>
            </w:r>
            <w:r>
              <w:rPr>
                <w:rFonts w:hint="eastAsia" w:ascii="宋体" w:hAnsi="宋体" w:eastAsia="宋体" w:cs="Times New Roman"/>
                <w:color w:val="auto"/>
                <w:kern w:val="0"/>
                <w:sz w:val="24"/>
                <w:szCs w:val="24"/>
                <w:highlight w:val="none"/>
              </w:rPr>
              <w:t>和</w:t>
            </w:r>
            <w:r>
              <w:rPr>
                <w:rFonts w:hint="eastAsia" w:ascii="宋体" w:hAnsi="宋体" w:eastAsia="宋体" w:cs="Times New Roman"/>
                <w:color w:val="auto"/>
                <w:kern w:val="0"/>
                <w:sz w:val="24"/>
                <w:szCs w:val="24"/>
                <w:highlight w:val="none"/>
                <w:lang w:val="en-US" w:eastAsia="zh-CN"/>
              </w:rPr>
              <w:t>成交</w:t>
            </w:r>
            <w:r>
              <w:rPr>
                <w:rFonts w:hint="eastAsia" w:ascii="宋体" w:hAnsi="宋体" w:eastAsia="宋体" w:cs="Times New Roman"/>
                <w:color w:val="auto"/>
                <w:kern w:val="0"/>
                <w:sz w:val="24"/>
                <w:szCs w:val="24"/>
                <w:highlight w:val="none"/>
              </w:rPr>
              <w:t>候选人</w:t>
            </w:r>
            <w:r>
              <w:rPr>
                <w:rFonts w:hint="eastAsia" w:ascii="宋体" w:hAnsi="宋体" w:eastAsia="宋体" w:cs="Times New Roman"/>
                <w:color w:val="auto"/>
                <w:kern w:val="0"/>
                <w:sz w:val="24"/>
                <w:szCs w:val="24"/>
                <w:highlight w:val="none"/>
                <w:lang w:val="en-US" w:eastAsia="zh-CN"/>
              </w:rPr>
              <w:t>供应商</w:t>
            </w:r>
            <w:r>
              <w:rPr>
                <w:rFonts w:hint="eastAsia" w:ascii="宋体" w:hAnsi="宋体" w:eastAsia="宋体" w:cs="Times New Roman"/>
                <w:color w:val="auto"/>
                <w:kern w:val="0"/>
                <w:sz w:val="24"/>
                <w:szCs w:val="24"/>
                <w:highlight w:val="none"/>
              </w:rPr>
              <w:t>：</w:t>
            </w:r>
            <w:r>
              <w:rPr>
                <w:rFonts w:hint="eastAsia" w:ascii="宋体" w:hAnsi="宋体" w:cs="Times New Roman"/>
                <w:color w:val="auto"/>
                <w:kern w:val="0"/>
                <w:sz w:val="24"/>
                <w:szCs w:val="24"/>
                <w:highlight w:val="none"/>
                <w:lang w:val="en-US" w:eastAsia="zh-CN"/>
              </w:rPr>
              <w:t>否</w:t>
            </w:r>
          </w:p>
          <w:p w14:paraId="19A774DC">
            <w:pPr>
              <w:keepNext w:val="0"/>
              <w:keepLines w:val="0"/>
              <w:pageBreakBefore w:val="0"/>
              <w:widowControl/>
              <w:kinsoku/>
              <w:wordWrap w:val="0"/>
              <w:overflowPunct/>
              <w:topLinePunct w:val="0"/>
              <w:bidi w:val="0"/>
              <w:spacing w:line="400" w:lineRule="exact"/>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4、是否专门面向中小企业采购：</w:t>
            </w:r>
            <w:r>
              <w:rPr>
                <w:rFonts w:hint="eastAsia" w:ascii="宋体" w:hAnsi="宋体" w:eastAsia="宋体" w:cs="Times New Roman"/>
                <w:color w:val="auto"/>
                <w:kern w:val="0"/>
                <w:sz w:val="24"/>
                <w:szCs w:val="24"/>
                <w:highlight w:val="none"/>
                <w:lang w:val="en-US" w:eastAsia="zh-CN"/>
              </w:rPr>
              <w:t>是</w:t>
            </w:r>
          </w:p>
          <w:p w14:paraId="100E26B2">
            <w:pPr>
              <w:keepNext w:val="0"/>
              <w:keepLines w:val="0"/>
              <w:pageBreakBefore w:val="0"/>
              <w:widowControl/>
              <w:kinsoku/>
              <w:wordWrap w:val="0"/>
              <w:overflowPunct/>
              <w:topLinePunct w:val="0"/>
              <w:bidi w:val="0"/>
              <w:spacing w:line="400" w:lineRule="exac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5、本项目是否要求以联合体形式参加或者合同分包：否</w:t>
            </w:r>
          </w:p>
          <w:p w14:paraId="205A54F6">
            <w:pPr>
              <w:keepNext w:val="0"/>
              <w:keepLines w:val="0"/>
              <w:pageBreakBefore w:val="0"/>
              <w:widowControl/>
              <w:kinsoku/>
              <w:wordWrap w:val="0"/>
              <w:overflowPunct/>
              <w:topLinePunct w:val="0"/>
              <w:bidi w:val="0"/>
              <w:spacing w:line="400" w:lineRule="exac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6、依据《政府采购促进中小企业发展管理办法》(财库〔2020〕46 号)的规定享受扶持政策获得政府采购合同的，小微企业不得将合同分包给大中型企业，中型企业不得将合同分包给大型企业。</w:t>
            </w:r>
          </w:p>
          <w:p w14:paraId="4CA11BF5">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4"/>
                <w:szCs w:val="24"/>
                <w:highlight w:val="none"/>
              </w:rPr>
              <w:t>7、采购标的对应的中小企业划分标准所属行业为：</w:t>
            </w:r>
            <w:r>
              <w:rPr>
                <w:rFonts w:ascii="宋体" w:hAnsi="宋体" w:eastAsia="宋体" w:cs="宋体"/>
                <w:color w:val="auto"/>
                <w:sz w:val="24"/>
                <w:szCs w:val="24"/>
              </w:rPr>
              <w:t>农、林、牧、渔业。营业收入20000万元以下的为中小微型企业。其中， 营业收入500万元及以上的为中型企业，营业收入50万元及以上的为小型企业，营业</w:t>
            </w:r>
            <w:bookmarkStart w:id="5" w:name="_GoBack"/>
            <w:bookmarkEnd w:id="5"/>
            <w:r>
              <w:rPr>
                <w:rFonts w:ascii="宋体" w:hAnsi="宋体" w:eastAsia="宋体" w:cs="宋体"/>
                <w:color w:val="auto"/>
                <w:sz w:val="24"/>
                <w:szCs w:val="24"/>
              </w:rPr>
              <w:t>收入50万元以下的为微型企业。</w:t>
            </w:r>
          </w:p>
        </w:tc>
      </w:tr>
    </w:tbl>
    <w:p w14:paraId="005E37CD">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7D2C0EA6">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0DBC8204">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054203FB">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549EC974">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01EACAC7">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2B87D95C">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0CD56610">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40348155">
      <w:pPr>
        <w:pStyle w:val="2"/>
        <w:rPr>
          <w:rFonts w:hint="eastAsia" w:ascii="宋体" w:hAnsi="宋体" w:cs="宋体"/>
          <w:b/>
          <w:bCs/>
          <w:color w:val="auto"/>
          <w:kern w:val="0"/>
          <w:sz w:val="32"/>
          <w:szCs w:val="32"/>
          <w:highlight w:val="none"/>
        </w:rPr>
      </w:pPr>
    </w:p>
    <w:p w14:paraId="455C86FE">
      <w:pPr>
        <w:pStyle w:val="5"/>
        <w:rPr>
          <w:rFonts w:hint="eastAsia" w:ascii="宋体" w:hAnsi="宋体" w:cs="宋体"/>
          <w:b/>
          <w:bCs/>
          <w:color w:val="auto"/>
          <w:kern w:val="0"/>
          <w:sz w:val="32"/>
          <w:szCs w:val="32"/>
          <w:highlight w:val="none"/>
        </w:rPr>
      </w:pPr>
    </w:p>
    <w:p w14:paraId="56F3EBA2">
      <w:pPr>
        <w:rPr>
          <w:rFonts w:hint="eastAsia" w:ascii="宋体" w:hAnsi="宋体" w:cs="宋体"/>
          <w:b/>
          <w:bCs/>
          <w:color w:val="auto"/>
          <w:kern w:val="0"/>
          <w:sz w:val="32"/>
          <w:szCs w:val="32"/>
          <w:highlight w:val="none"/>
        </w:rPr>
      </w:pPr>
    </w:p>
    <w:p w14:paraId="269A8C51">
      <w:pPr>
        <w:pStyle w:val="2"/>
        <w:rPr>
          <w:rFonts w:hint="eastAsia" w:ascii="宋体" w:hAnsi="宋体" w:cs="宋体"/>
          <w:b/>
          <w:bCs/>
          <w:color w:val="auto"/>
          <w:kern w:val="0"/>
          <w:sz w:val="32"/>
          <w:szCs w:val="32"/>
          <w:highlight w:val="none"/>
        </w:rPr>
      </w:pPr>
    </w:p>
    <w:p w14:paraId="5C0764F7">
      <w:pPr>
        <w:pStyle w:val="5"/>
        <w:rPr>
          <w:rFonts w:hint="eastAsia"/>
          <w:color w:val="auto"/>
        </w:rPr>
      </w:pPr>
    </w:p>
    <w:p w14:paraId="36EF323B">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3DA80BA6">
      <w:pPr>
        <w:keepNext w:val="0"/>
        <w:keepLines w:val="0"/>
        <w:pageBreakBefore w:val="0"/>
        <w:widowControl/>
        <w:shd w:val="clear" w:color="auto" w:fill="FFFFFF"/>
        <w:kinsoku/>
        <w:wordWrap w:val="0"/>
        <w:overflowPunct/>
        <w:topLinePunct w:val="0"/>
        <w:bidi w:val="0"/>
        <w:spacing w:line="360" w:lineRule="auto"/>
        <w:jc w:val="center"/>
        <w:rPr>
          <w:rFonts w:hint="eastAsia" w:ascii="宋体" w:hAnsi="宋体" w:cs="宋体"/>
          <w:b/>
          <w:bCs/>
          <w:color w:val="auto"/>
          <w:kern w:val="0"/>
          <w:sz w:val="32"/>
          <w:szCs w:val="32"/>
          <w:highlight w:val="none"/>
        </w:rPr>
      </w:pPr>
    </w:p>
    <w:p w14:paraId="1F287717">
      <w:pPr>
        <w:keepNext w:val="0"/>
        <w:keepLines w:val="0"/>
        <w:pageBreakBefore w:val="0"/>
        <w:widowControl/>
        <w:shd w:val="clear" w:color="auto" w:fill="FFFFFF"/>
        <w:kinsoku/>
        <w:wordWrap w:val="0"/>
        <w:overflowPunct/>
        <w:topLinePunct w:val="0"/>
        <w:bidi w:val="0"/>
        <w:spacing w:line="360" w:lineRule="auto"/>
        <w:jc w:val="center"/>
        <w:rPr>
          <w:rFonts w:ascii="宋体" w:hAnsi="宋体" w:cs="宋体"/>
          <w:b/>
          <w:bCs/>
          <w:color w:val="auto"/>
          <w:kern w:val="0"/>
          <w:sz w:val="10"/>
          <w:szCs w:val="10"/>
          <w:highlight w:val="none"/>
        </w:rPr>
      </w:pPr>
      <w:r>
        <w:rPr>
          <w:rFonts w:hint="eastAsia" w:ascii="宋体" w:hAnsi="宋体" w:cs="宋体"/>
          <w:b/>
          <w:bCs/>
          <w:color w:val="auto"/>
          <w:kern w:val="0"/>
          <w:sz w:val="32"/>
          <w:szCs w:val="32"/>
          <w:highlight w:val="none"/>
        </w:rPr>
        <w:t>第三章 供应商须知</w:t>
      </w:r>
    </w:p>
    <w:p w14:paraId="04661415">
      <w:pPr>
        <w:keepNext w:val="0"/>
        <w:keepLines w:val="0"/>
        <w:pageBreakBefore w:val="0"/>
        <w:widowControl/>
        <w:shd w:val="clear" w:color="auto" w:fill="FFFFFF"/>
        <w:kinsoku/>
        <w:wordWrap w:val="0"/>
        <w:overflowPunct/>
        <w:topLinePunct w:val="0"/>
        <w:bidi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供应商须知前附表</w:t>
      </w:r>
    </w:p>
    <w:tbl>
      <w:tblPr>
        <w:tblStyle w:val="25"/>
        <w:tblW w:w="9240" w:type="dxa"/>
        <w:jc w:val="center"/>
        <w:shd w:val="clear" w:color="auto" w:fill="FFFFFF"/>
        <w:tblLayout w:type="fixed"/>
        <w:tblCellMar>
          <w:top w:w="0" w:type="dxa"/>
          <w:left w:w="0" w:type="dxa"/>
          <w:bottom w:w="0" w:type="dxa"/>
          <w:right w:w="0" w:type="dxa"/>
        </w:tblCellMar>
      </w:tblPr>
      <w:tblGrid>
        <w:gridCol w:w="869"/>
        <w:gridCol w:w="8371"/>
      </w:tblGrid>
      <w:tr w14:paraId="11B1FD2E">
        <w:tblPrEx>
          <w:shd w:val="clear" w:color="auto" w:fill="FFFFFF"/>
          <w:tblCellMar>
            <w:top w:w="0" w:type="dxa"/>
            <w:left w:w="0" w:type="dxa"/>
            <w:bottom w:w="0" w:type="dxa"/>
            <w:right w:w="0" w:type="dxa"/>
          </w:tblCellMar>
        </w:tblPrEx>
        <w:trPr>
          <w:trHeight w:val="409" w:hRule="atLeast"/>
          <w:jc w:val="center"/>
        </w:trPr>
        <w:tc>
          <w:tcPr>
            <w:tcW w:w="8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D5DB99">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序号</w:t>
            </w:r>
          </w:p>
        </w:tc>
        <w:tc>
          <w:tcPr>
            <w:tcW w:w="837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C78CEC">
            <w:pPr>
              <w:keepNext w:val="0"/>
              <w:keepLines w:val="0"/>
              <w:pageBreakBefore w:val="0"/>
              <w:widowControl/>
              <w:kinsoku/>
              <w:wordWrap w:val="0"/>
              <w:overflowPunct/>
              <w:topLinePunct w:val="0"/>
              <w:autoSpaceDE/>
              <w:autoSpaceDN/>
              <w:bidi w:val="0"/>
              <w:adjustRightInd/>
              <w:spacing w:line="360" w:lineRule="auto"/>
              <w:ind w:firstLine="3240"/>
              <w:rPr>
                <w:rFonts w:ascii="宋体" w:hAnsi="宋体" w:cs="宋体"/>
                <w:color w:val="auto"/>
                <w:kern w:val="0"/>
                <w:sz w:val="28"/>
                <w:szCs w:val="28"/>
                <w:highlight w:val="none"/>
              </w:rPr>
            </w:pPr>
            <w:r>
              <w:rPr>
                <w:rFonts w:hint="eastAsia" w:ascii="宋体" w:hAnsi="宋体" w:cs="宋体"/>
                <w:color w:val="auto"/>
                <w:kern w:val="0"/>
                <w:sz w:val="24"/>
                <w:highlight w:val="none"/>
              </w:rPr>
              <w:t>内容、要求</w:t>
            </w:r>
          </w:p>
        </w:tc>
      </w:tr>
      <w:tr w14:paraId="761FF8C4">
        <w:tblPrEx>
          <w:shd w:val="clear" w:color="auto" w:fill="FFFFFF"/>
          <w:tblCellMar>
            <w:top w:w="0" w:type="dxa"/>
            <w:left w:w="0" w:type="dxa"/>
            <w:bottom w:w="0" w:type="dxa"/>
            <w:right w:w="0" w:type="dxa"/>
          </w:tblCellMar>
        </w:tblPrEx>
        <w:trPr>
          <w:trHeight w:val="114" w:hRule="atLeast"/>
          <w:jc w:val="center"/>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34C380">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1</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540782">
            <w:pPr>
              <w:keepNext w:val="0"/>
              <w:keepLines w:val="0"/>
              <w:pageBreakBefore w:val="0"/>
              <w:widowControl/>
              <w:numPr>
                <w:ilvl w:val="0"/>
                <w:numId w:val="0"/>
              </w:numPr>
              <w:kinsoku/>
              <w:wordWrap w:val="0"/>
              <w:overflowPunct/>
              <w:topLinePunct w:val="0"/>
              <w:autoSpaceDE/>
              <w:autoSpaceDN/>
              <w:bidi w:val="0"/>
              <w:adjustRightInd/>
              <w:spacing w:line="360" w:lineRule="auto"/>
              <w:ind w:leftChars="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1.1采购</w:t>
            </w:r>
            <w:r>
              <w:rPr>
                <w:rFonts w:hint="eastAsia" w:ascii="宋体" w:hAnsi="宋体" w:cs="宋体"/>
                <w:color w:val="auto"/>
                <w:kern w:val="0"/>
                <w:sz w:val="24"/>
                <w:highlight w:val="none"/>
              </w:rPr>
              <w:t>项目名称：</w:t>
            </w:r>
            <w:r>
              <w:rPr>
                <w:rFonts w:hint="eastAsia" w:ascii="宋体" w:hAnsi="宋体" w:cs="宋体"/>
                <w:color w:val="auto"/>
                <w:spacing w:val="-6"/>
                <w:kern w:val="0"/>
                <w:sz w:val="24"/>
                <w:highlight w:val="none"/>
                <w:lang w:eastAsia="zh-CN"/>
              </w:rPr>
              <w:t>正阳县自然资源局正阳县2024年度中央财政其他国土绿化（人工造林）项目</w:t>
            </w:r>
          </w:p>
          <w:p w14:paraId="38A5DFE3">
            <w:pPr>
              <w:keepNext w:val="0"/>
              <w:keepLines w:val="0"/>
              <w:pageBreakBefore w:val="0"/>
              <w:widowControl/>
              <w:kinsoku/>
              <w:wordWrap w:val="0"/>
              <w:overflowPunct/>
              <w:topLinePunct w:val="0"/>
              <w:autoSpaceDE/>
              <w:autoSpaceDN/>
              <w:bidi w:val="0"/>
              <w:adjustRightInd/>
              <w:spacing w:line="360" w:lineRule="auto"/>
              <w:rPr>
                <w:rFonts w:ascii="宋体" w:hAnsi="宋体" w:cs="宋体"/>
                <w:color w:val="auto"/>
                <w:kern w:val="0"/>
                <w:sz w:val="28"/>
                <w:szCs w:val="28"/>
                <w:highlight w:val="none"/>
              </w:rPr>
            </w:pP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采购人名称：</w:t>
            </w:r>
            <w:r>
              <w:rPr>
                <w:rFonts w:hint="eastAsia" w:ascii="宋体" w:hAnsi="宋体" w:cs="宋体"/>
                <w:color w:val="auto"/>
                <w:spacing w:val="-6"/>
                <w:kern w:val="0"/>
                <w:sz w:val="24"/>
                <w:highlight w:val="none"/>
                <w:lang w:eastAsia="zh-CN"/>
              </w:rPr>
              <w:t>正阳县自然资源局</w:t>
            </w:r>
          </w:p>
        </w:tc>
      </w:tr>
      <w:tr w14:paraId="6869921E">
        <w:tblPrEx>
          <w:shd w:val="clear" w:color="auto" w:fill="FFFFFF"/>
          <w:tblCellMar>
            <w:top w:w="0" w:type="dxa"/>
            <w:left w:w="0" w:type="dxa"/>
            <w:bottom w:w="0" w:type="dxa"/>
            <w:right w:w="0" w:type="dxa"/>
          </w:tblCellMar>
        </w:tblPrEx>
        <w:trPr>
          <w:trHeight w:val="603" w:hRule="atLeast"/>
          <w:jc w:val="center"/>
        </w:trPr>
        <w:tc>
          <w:tcPr>
            <w:tcW w:w="869"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57216CC">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2</w:t>
            </w:r>
          </w:p>
        </w:tc>
        <w:tc>
          <w:tcPr>
            <w:tcW w:w="837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17F4EE2">
            <w:pPr>
              <w:keepNext w:val="0"/>
              <w:keepLines w:val="0"/>
              <w:pageBreakBefore w:val="0"/>
              <w:widowControl/>
              <w:kinsoku/>
              <w:wordWrap w:val="0"/>
              <w:overflowPunct/>
              <w:topLinePunct w:val="0"/>
              <w:autoSpaceDE/>
              <w:autoSpaceDN/>
              <w:bidi w:val="0"/>
              <w:adjustRightInd/>
              <w:spacing w:line="360" w:lineRule="auto"/>
              <w:rPr>
                <w:rFonts w:ascii="宋体" w:hAnsi="宋体" w:cs="宋体"/>
                <w:color w:val="auto"/>
                <w:kern w:val="0"/>
                <w:sz w:val="28"/>
                <w:szCs w:val="28"/>
                <w:highlight w:val="none"/>
              </w:rPr>
            </w:pPr>
            <w:r>
              <w:rPr>
                <w:rFonts w:hint="eastAsia" w:ascii="宋体" w:hAnsi="宋体" w:cs="宋体"/>
                <w:color w:val="auto"/>
                <w:kern w:val="0"/>
                <w:sz w:val="24"/>
                <w:highlight w:val="none"/>
              </w:rPr>
              <w:t>合格供应商：具备竞争性谈判公告第二项规定的条件。</w:t>
            </w:r>
          </w:p>
        </w:tc>
      </w:tr>
      <w:tr w14:paraId="5F9E48EC">
        <w:tblPrEx>
          <w:shd w:val="clear" w:color="auto" w:fill="FFFFFF"/>
          <w:tblCellMar>
            <w:top w:w="0" w:type="dxa"/>
            <w:left w:w="0" w:type="dxa"/>
            <w:bottom w:w="0" w:type="dxa"/>
            <w:right w:w="0" w:type="dxa"/>
          </w:tblCellMar>
        </w:tblPrEx>
        <w:trPr>
          <w:trHeight w:val="581" w:hRule="atLeast"/>
          <w:jc w:val="center"/>
        </w:trPr>
        <w:tc>
          <w:tcPr>
            <w:tcW w:w="869" w:type="dxa"/>
            <w:tcBorders>
              <w:top w:val="single" w:color="auto" w:sz="4" w:space="0"/>
              <w:left w:val="single" w:color="auto" w:sz="4"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DB32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3</w:t>
            </w:r>
          </w:p>
        </w:tc>
        <w:tc>
          <w:tcPr>
            <w:tcW w:w="8371" w:type="dxa"/>
            <w:tcBorders>
              <w:top w:val="single" w:color="auto" w:sz="4" w:space="0"/>
              <w:left w:val="nil"/>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7BCC7B3">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color w:val="auto"/>
                <w:kern w:val="0"/>
                <w:sz w:val="24"/>
                <w:highlight w:val="none"/>
              </w:rPr>
            </w:pPr>
            <w:r>
              <w:rPr>
                <w:rFonts w:hint="eastAsia" w:ascii="宋体" w:hAnsi="宋体" w:cs="宋体"/>
                <w:color w:val="auto"/>
                <w:kern w:val="0"/>
                <w:sz w:val="24"/>
                <w:highlight w:val="none"/>
              </w:rPr>
              <w:t>谈判报价及费用：</w:t>
            </w:r>
          </w:p>
          <w:p w14:paraId="099D3732">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color w:val="auto"/>
                <w:kern w:val="0"/>
                <w:sz w:val="24"/>
                <w:highlight w:val="none"/>
              </w:rPr>
            </w:pPr>
            <w:r>
              <w:rPr>
                <w:rFonts w:hint="eastAsia" w:ascii="宋体" w:hAnsi="宋体" w:cs="宋体"/>
                <w:color w:val="auto"/>
                <w:kern w:val="0"/>
                <w:sz w:val="24"/>
                <w:highlight w:val="none"/>
              </w:rPr>
              <w:t>3.1本次谈判应以人民币报价。</w:t>
            </w:r>
          </w:p>
          <w:p w14:paraId="6D9587EF">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3.2供应商的最后一轮报价均超过采购预算，采购人不能支付的，本项目谈判废止。</w:t>
            </w:r>
          </w:p>
          <w:p w14:paraId="3C0D20E9">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cs="宋体"/>
                <w:color w:val="auto"/>
                <w:kern w:val="0"/>
                <w:sz w:val="24"/>
                <w:highlight w:val="none"/>
                <w:lang w:eastAsia="zh-CN"/>
              </w:rPr>
            </w:pPr>
            <w:r>
              <w:rPr>
                <w:rFonts w:hint="eastAsia" w:ascii="宋体" w:hAnsi="宋体" w:cs="宋体"/>
                <w:color w:val="auto"/>
                <w:sz w:val="24"/>
                <w:szCs w:val="24"/>
                <w:highlight w:val="none"/>
              </w:rPr>
              <w:t xml:space="preserve">3.3 </w:t>
            </w:r>
            <w:r>
              <w:rPr>
                <w:rFonts w:hint="eastAsia" w:ascii="宋体" w:hAnsi="宋体" w:cs="宋体"/>
                <w:color w:val="auto"/>
                <w:kern w:val="0"/>
                <w:sz w:val="24"/>
                <w:szCs w:val="24"/>
                <w:highlight w:val="none"/>
              </w:rPr>
              <w:t>代理服务费参照《河南省招标代理服务收费指导意见》（豫招协【2023】002号）中文件规定标准收取，由</w:t>
            </w:r>
            <w:r>
              <w:rPr>
                <w:rFonts w:hint="eastAsia" w:ascii="宋体" w:hAnsi="宋体" w:cs="宋体"/>
                <w:color w:val="auto"/>
                <w:kern w:val="0"/>
                <w:sz w:val="24"/>
                <w:szCs w:val="24"/>
                <w:highlight w:val="none"/>
                <w:lang w:val="en-US" w:eastAsia="zh-CN"/>
              </w:rPr>
              <w:t>成交供应商</w:t>
            </w:r>
            <w:r>
              <w:rPr>
                <w:rFonts w:hint="eastAsia" w:ascii="宋体" w:hAnsi="宋体" w:cs="宋体"/>
                <w:color w:val="auto"/>
                <w:kern w:val="0"/>
                <w:sz w:val="24"/>
                <w:szCs w:val="24"/>
                <w:highlight w:val="none"/>
              </w:rPr>
              <w:t>支付。</w:t>
            </w:r>
          </w:p>
        </w:tc>
      </w:tr>
      <w:tr w14:paraId="044BA503">
        <w:tblPrEx>
          <w:shd w:val="clear" w:color="auto" w:fill="FFFFFF"/>
          <w:tblCellMar>
            <w:top w:w="0" w:type="dxa"/>
            <w:left w:w="0" w:type="dxa"/>
            <w:bottom w:w="0" w:type="dxa"/>
            <w:right w:w="0" w:type="dxa"/>
          </w:tblCellMar>
        </w:tblPrEx>
        <w:trPr>
          <w:trHeight w:val="586" w:hRule="atLeast"/>
          <w:jc w:val="center"/>
        </w:trPr>
        <w:tc>
          <w:tcPr>
            <w:tcW w:w="869" w:type="dxa"/>
            <w:tcBorders>
              <w:top w:val="nil"/>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14056A2">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4</w:t>
            </w:r>
          </w:p>
        </w:tc>
        <w:tc>
          <w:tcPr>
            <w:tcW w:w="8371"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19E28B">
            <w:pPr>
              <w:keepNext w:val="0"/>
              <w:keepLines w:val="0"/>
              <w:pageBreakBefore w:val="0"/>
              <w:widowControl/>
              <w:kinsoku/>
              <w:wordWrap w:val="0"/>
              <w:overflowPunct/>
              <w:topLinePunct w:val="0"/>
              <w:autoSpaceDE/>
              <w:autoSpaceDN/>
              <w:bidi w:val="0"/>
              <w:adjustRightInd/>
              <w:spacing w:line="360" w:lineRule="auto"/>
              <w:textAlignment w:val="bottom"/>
              <w:rPr>
                <w:rFonts w:ascii="宋体" w:hAnsi="宋体" w:cs="宋体"/>
                <w:color w:val="auto"/>
                <w:kern w:val="0"/>
                <w:sz w:val="24"/>
                <w:highlight w:val="none"/>
              </w:rPr>
            </w:pPr>
            <w:r>
              <w:rPr>
                <w:rFonts w:hint="eastAsia" w:ascii="宋体" w:hAnsi="宋体" w:cs="宋体"/>
                <w:color w:val="auto"/>
                <w:kern w:val="0"/>
                <w:sz w:val="24"/>
                <w:highlight w:val="none"/>
              </w:rPr>
              <w:t>现场踏勘或标前答疑：本项目不组织现场踏勘或标前答疑会。</w:t>
            </w:r>
          </w:p>
        </w:tc>
      </w:tr>
      <w:tr w14:paraId="1623D2E4">
        <w:tblPrEx>
          <w:shd w:val="clear" w:color="auto" w:fill="FFFFFF"/>
          <w:tblCellMar>
            <w:top w:w="0" w:type="dxa"/>
            <w:left w:w="0" w:type="dxa"/>
            <w:bottom w:w="0" w:type="dxa"/>
            <w:right w:w="0" w:type="dxa"/>
          </w:tblCellMar>
        </w:tblPrEx>
        <w:trPr>
          <w:trHeight w:val="1363" w:hRule="atLeast"/>
          <w:jc w:val="center"/>
        </w:trPr>
        <w:tc>
          <w:tcPr>
            <w:tcW w:w="869"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3C83BD">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5</w:t>
            </w:r>
          </w:p>
        </w:tc>
        <w:tc>
          <w:tcPr>
            <w:tcW w:w="8371"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7ABF92">
            <w:pPr>
              <w:keepNext w:val="0"/>
              <w:keepLines w:val="0"/>
              <w:pageBreakBefore w:val="0"/>
              <w:widowControl/>
              <w:kinsoku/>
              <w:wordWrap w:val="0"/>
              <w:overflowPunct/>
              <w:topLinePunct w:val="0"/>
              <w:autoSpaceDE/>
              <w:autoSpaceDN/>
              <w:bidi w:val="0"/>
              <w:adjustRightInd/>
              <w:spacing w:line="360" w:lineRule="auto"/>
              <w:textAlignment w:val="bottom"/>
              <w:rPr>
                <w:rFonts w:ascii="宋体" w:hAnsi="宋体" w:cs="宋体"/>
                <w:color w:val="auto"/>
                <w:kern w:val="0"/>
                <w:sz w:val="28"/>
                <w:szCs w:val="28"/>
                <w:highlight w:val="none"/>
              </w:rPr>
            </w:pPr>
            <w:r>
              <w:rPr>
                <w:rFonts w:hint="eastAsia" w:ascii="宋体" w:hAnsi="宋体" w:cs="宋体"/>
                <w:color w:val="auto"/>
                <w:kern w:val="0"/>
                <w:sz w:val="24"/>
                <w:highlight w:val="none"/>
              </w:rPr>
              <w:t>响应性文件组成：加密电子响应性文件（*.ZMDTF 格式）应在投标截止时间前通过驻马店市公共资源交易电子交易平（https://ggzy.zhumadian.gov.cn）上传完成。</w:t>
            </w:r>
          </w:p>
        </w:tc>
      </w:tr>
      <w:tr w14:paraId="254947C9">
        <w:tblPrEx>
          <w:shd w:val="clear" w:color="auto" w:fill="FFFFFF"/>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AEB596">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6</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99D49D">
            <w:pPr>
              <w:keepNext w:val="0"/>
              <w:keepLines w:val="0"/>
              <w:pageBreakBefore w:val="0"/>
              <w:widowControl/>
              <w:kinsoku/>
              <w:wordWrap w:val="0"/>
              <w:overflowPunct/>
              <w:topLinePunct w:val="0"/>
              <w:autoSpaceDE/>
              <w:autoSpaceDN/>
              <w:bidi w:val="0"/>
              <w:adjustRightInd/>
              <w:spacing w:line="360" w:lineRule="auto"/>
              <w:rPr>
                <w:rFonts w:ascii="宋体" w:hAnsi="宋体" w:cs="宋体"/>
                <w:color w:val="auto"/>
                <w:kern w:val="0"/>
                <w:sz w:val="28"/>
                <w:szCs w:val="28"/>
                <w:highlight w:val="none"/>
              </w:rPr>
            </w:pPr>
            <w:r>
              <w:rPr>
                <w:rFonts w:hint="eastAsia" w:ascii="宋体" w:hAnsi="宋体" w:cs="宋体"/>
                <w:color w:val="auto"/>
                <w:kern w:val="0"/>
                <w:sz w:val="24"/>
                <w:highlight w:val="none"/>
              </w:rPr>
              <w:t>递交响应性文件截止时间及地点：详见竞争性谈判公告。</w:t>
            </w:r>
          </w:p>
        </w:tc>
      </w:tr>
      <w:tr w14:paraId="2196517C">
        <w:tblPrEx>
          <w:shd w:val="clear" w:color="auto" w:fill="FFFFFF"/>
          <w:tblCellMar>
            <w:top w:w="0" w:type="dxa"/>
            <w:left w:w="0" w:type="dxa"/>
            <w:bottom w:w="0" w:type="dxa"/>
            <w:right w:w="0" w:type="dxa"/>
          </w:tblCellMar>
        </w:tblPrEx>
        <w:trPr>
          <w:trHeight w:val="620" w:hRule="atLeast"/>
          <w:jc w:val="center"/>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85BBE1">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7</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647523">
            <w:pPr>
              <w:keepNext w:val="0"/>
              <w:keepLines w:val="0"/>
              <w:pageBreakBefore w:val="0"/>
              <w:widowControl/>
              <w:kinsoku/>
              <w:wordWrap w:val="0"/>
              <w:overflowPunct/>
              <w:topLinePunct w:val="0"/>
              <w:autoSpaceDE/>
              <w:autoSpaceDN/>
              <w:bidi w:val="0"/>
              <w:adjustRightInd/>
              <w:spacing w:line="360" w:lineRule="auto"/>
              <w:rPr>
                <w:rFonts w:ascii="宋体" w:hAnsi="宋体" w:cs="宋体"/>
                <w:color w:val="auto"/>
                <w:kern w:val="0"/>
                <w:sz w:val="28"/>
                <w:szCs w:val="28"/>
                <w:highlight w:val="none"/>
              </w:rPr>
            </w:pPr>
            <w:r>
              <w:rPr>
                <w:rFonts w:hint="eastAsia" w:ascii="宋体" w:hAnsi="宋体" w:cs="宋体"/>
                <w:color w:val="auto"/>
                <w:kern w:val="0"/>
                <w:sz w:val="24"/>
                <w:highlight w:val="none"/>
              </w:rPr>
              <w:t>谈判时间及地点：详见竞争性谈判公告。</w:t>
            </w:r>
          </w:p>
        </w:tc>
      </w:tr>
      <w:tr w14:paraId="3C6BF2B4">
        <w:tblPrEx>
          <w:shd w:val="clear" w:color="auto" w:fill="FFFFFF"/>
          <w:tblCellMar>
            <w:top w:w="0" w:type="dxa"/>
            <w:left w:w="0" w:type="dxa"/>
            <w:bottom w:w="0" w:type="dxa"/>
            <w:right w:w="0" w:type="dxa"/>
          </w:tblCellMar>
        </w:tblPrEx>
        <w:trPr>
          <w:trHeight w:val="1300" w:hRule="atLeast"/>
          <w:jc w:val="center"/>
        </w:trPr>
        <w:tc>
          <w:tcPr>
            <w:tcW w:w="869"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ABEA34A">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8</w:t>
            </w:r>
          </w:p>
        </w:tc>
        <w:tc>
          <w:tcPr>
            <w:tcW w:w="837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43965C6">
            <w:pPr>
              <w:keepNext w:val="0"/>
              <w:keepLines w:val="0"/>
              <w:pageBreakBefore w:val="0"/>
              <w:widowControl/>
              <w:kinsoku/>
              <w:wordWrap w:val="0"/>
              <w:overflowPunct/>
              <w:topLinePunct w:val="0"/>
              <w:autoSpaceDE/>
              <w:autoSpaceDN/>
              <w:bidi w:val="0"/>
              <w:adjustRightInd/>
              <w:spacing w:line="360" w:lineRule="auto"/>
              <w:textAlignment w:val="bottom"/>
              <w:rPr>
                <w:rFonts w:ascii="宋体" w:hAnsi="宋体" w:cs="宋体"/>
                <w:color w:val="auto"/>
                <w:kern w:val="0"/>
                <w:sz w:val="28"/>
                <w:szCs w:val="28"/>
                <w:highlight w:val="none"/>
              </w:rPr>
            </w:pPr>
            <w:r>
              <w:rPr>
                <w:rFonts w:hint="eastAsia" w:ascii="宋体" w:hAnsi="宋体" w:cs="宋体"/>
                <w:b/>
                <w:color w:val="auto"/>
                <w:kern w:val="0"/>
                <w:sz w:val="24"/>
                <w:highlight w:val="none"/>
              </w:rPr>
              <w:t>评定办法</w:t>
            </w:r>
            <w:r>
              <w:rPr>
                <w:rFonts w:hint="eastAsia" w:ascii="宋体" w:hAnsi="宋体" w:cs="宋体"/>
                <w:color w:val="auto"/>
                <w:kern w:val="0"/>
                <w:sz w:val="24"/>
                <w:highlight w:val="none"/>
              </w:rPr>
              <w:t>：本次谈判将按照</w:t>
            </w:r>
            <w:r>
              <w:rPr>
                <w:rFonts w:hint="eastAsia" w:ascii="宋体" w:hAnsi="宋体" w:cs="宋体"/>
                <w:color w:val="auto"/>
                <w:kern w:val="0"/>
                <w:sz w:val="24"/>
                <w:highlight w:val="none"/>
                <w:lang w:eastAsia="zh-CN"/>
              </w:rPr>
              <w:t>最低评审价法</w:t>
            </w:r>
            <w:r>
              <w:rPr>
                <w:rFonts w:hint="eastAsia" w:ascii="宋体" w:hAnsi="宋体" w:cs="宋体"/>
                <w:color w:val="auto"/>
                <w:kern w:val="0"/>
                <w:sz w:val="24"/>
                <w:highlight w:val="none"/>
              </w:rPr>
              <w:t>，即在符合采购需求、质量和服务相等的前提下，</w:t>
            </w:r>
            <w:r>
              <w:rPr>
                <w:rFonts w:hint="eastAsia" w:asciiTheme="minorEastAsia" w:hAnsiTheme="minorEastAsia" w:eastAsiaTheme="minorEastAsia" w:cstheme="minorEastAsia"/>
                <w:color w:val="auto"/>
                <w:kern w:val="0"/>
                <w:sz w:val="24"/>
                <w:highlight w:val="none"/>
              </w:rPr>
              <w:t>以供应商最后一轮的报价按政府采购相关规定调整后的最低评定价推荐3名成交候选供应商</w:t>
            </w:r>
            <w:r>
              <w:rPr>
                <w:rFonts w:hint="eastAsia" w:ascii="宋体" w:hAnsi="宋体" w:cs="宋体"/>
                <w:color w:val="auto"/>
                <w:kern w:val="0"/>
                <w:sz w:val="24"/>
                <w:highlight w:val="none"/>
              </w:rPr>
              <w:t>。</w:t>
            </w:r>
          </w:p>
        </w:tc>
      </w:tr>
      <w:tr w14:paraId="4FD0E10B">
        <w:tblPrEx>
          <w:shd w:val="clear" w:color="auto" w:fill="FFFFFF"/>
          <w:tblCellMar>
            <w:top w:w="0" w:type="dxa"/>
            <w:left w:w="0" w:type="dxa"/>
            <w:bottom w:w="0" w:type="dxa"/>
            <w:right w:w="0"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85771AF">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9</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9106D9C">
            <w:pPr>
              <w:keepNext w:val="0"/>
              <w:keepLines w:val="0"/>
              <w:pageBreakBefore w:val="0"/>
              <w:widowControl/>
              <w:kinsoku/>
              <w:wordWrap w:val="0"/>
              <w:overflowPunct/>
              <w:topLinePunct w:val="0"/>
              <w:autoSpaceDE/>
              <w:autoSpaceDN/>
              <w:bidi w:val="0"/>
              <w:adjustRightInd/>
              <w:spacing w:line="360" w:lineRule="auto"/>
              <w:textAlignment w:val="bottom"/>
              <w:rPr>
                <w:rFonts w:ascii="宋体" w:hAnsi="宋体" w:cs="宋体"/>
                <w:color w:val="auto"/>
                <w:kern w:val="0"/>
                <w:sz w:val="28"/>
                <w:szCs w:val="28"/>
                <w:highlight w:val="none"/>
              </w:rPr>
            </w:pPr>
            <w:r>
              <w:rPr>
                <w:rFonts w:hint="eastAsia" w:ascii="宋体" w:hAnsi="宋体" w:cs="宋体"/>
                <w:color w:val="auto"/>
                <w:kern w:val="0"/>
                <w:sz w:val="24"/>
                <w:highlight w:val="none"/>
              </w:rPr>
              <w:t>成交公告及成交通知书：由采购人授权谈判小组</w:t>
            </w:r>
            <w:r>
              <w:rPr>
                <w:rFonts w:hint="eastAsia" w:ascii="宋体" w:hAnsi="宋体" w:cs="宋体"/>
                <w:color w:val="auto"/>
                <w:kern w:val="0"/>
                <w:sz w:val="24"/>
                <w:highlight w:val="none"/>
                <w:lang w:val="en-US" w:eastAsia="zh-CN"/>
              </w:rPr>
              <w:t>推荐3名</w:t>
            </w:r>
            <w:r>
              <w:rPr>
                <w:rFonts w:hint="eastAsia" w:ascii="宋体" w:hAnsi="宋体" w:cs="宋体"/>
                <w:color w:val="auto"/>
                <w:kern w:val="0"/>
                <w:sz w:val="24"/>
                <w:highlight w:val="none"/>
              </w:rPr>
              <w:t>成交候选</w:t>
            </w:r>
            <w:r>
              <w:rPr>
                <w:rFonts w:hint="eastAsia" w:ascii="宋体" w:hAnsi="宋体" w:cs="宋体"/>
                <w:color w:val="auto"/>
                <w:kern w:val="0"/>
                <w:sz w:val="24"/>
                <w:highlight w:val="none"/>
                <w:lang w:val="en-US" w:eastAsia="zh-CN"/>
              </w:rPr>
              <w:t>供应商，评审</w:t>
            </w:r>
            <w:r>
              <w:rPr>
                <w:rFonts w:hint="eastAsia" w:ascii="宋体" w:hAnsi="宋体" w:cs="Times New Roman"/>
                <w:color w:val="auto"/>
                <w:kern w:val="0"/>
                <w:sz w:val="24"/>
                <w:szCs w:val="24"/>
                <w:highlight w:val="none"/>
                <w:lang w:val="en-US" w:eastAsia="zh-CN"/>
              </w:rPr>
              <w:t>（标）委员会根据全体评审（标）成员签字的原始评审（标）记录和评审（标）结果编写评审（标）报告，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en-US" w:eastAsia="zh-CN"/>
              </w:rPr>
              <w:t>代理</w:t>
            </w:r>
            <w:r>
              <w:rPr>
                <w:rFonts w:hint="eastAsia" w:ascii="宋体" w:hAnsi="宋体" w:cs="宋体"/>
                <w:color w:val="auto"/>
                <w:kern w:val="0"/>
                <w:sz w:val="24"/>
                <w:highlight w:val="none"/>
              </w:rPr>
              <w:t>机构</w:t>
            </w:r>
            <w:r>
              <w:rPr>
                <w:rFonts w:hint="eastAsia" w:ascii="宋体" w:hAnsi="宋体" w:cs="宋体"/>
                <w:color w:val="auto"/>
                <w:kern w:val="0"/>
                <w:sz w:val="24"/>
                <w:highlight w:val="none"/>
                <w:lang w:val="en-US" w:eastAsia="zh-CN"/>
              </w:rPr>
              <w:t>第一时间</w:t>
            </w:r>
            <w:r>
              <w:rPr>
                <w:rFonts w:hint="eastAsia" w:ascii="宋体" w:hAnsi="宋体" w:cs="宋体"/>
                <w:color w:val="auto"/>
                <w:kern w:val="0"/>
                <w:sz w:val="24"/>
                <w:highlight w:val="none"/>
              </w:rPr>
              <w:t>在河南省政府采购网</w:t>
            </w:r>
            <w:r>
              <w:rPr>
                <w:color w:val="auto"/>
                <w:highlight w:val="none"/>
              </w:rPr>
              <w:fldChar w:fldCharType="begin"/>
            </w:r>
            <w:r>
              <w:rPr>
                <w:color w:val="auto"/>
                <w:highlight w:val="none"/>
              </w:rPr>
              <w:instrText xml:space="preserve"> HYPERLINK "http://zhumadian.hngp.gov.cn/prx/000/http/www.sxztb.gov.cn/" </w:instrText>
            </w:r>
            <w:r>
              <w:rPr>
                <w:color w:val="auto"/>
                <w:highlight w:val="none"/>
              </w:rPr>
              <w:fldChar w:fldCharType="separate"/>
            </w:r>
            <w:r>
              <w:rPr>
                <w:color w:val="auto"/>
                <w:highlight w:val="none"/>
              </w:rPr>
              <w:fldChar w:fldCharType="end"/>
            </w:r>
            <w:r>
              <w:rPr>
                <w:rFonts w:hint="eastAsia" w:ascii="宋体" w:hAnsi="宋体" w:cs="宋体"/>
                <w:color w:val="auto"/>
                <w:kern w:val="0"/>
                <w:sz w:val="24"/>
                <w:highlight w:val="none"/>
              </w:rPr>
              <w:t>等相关媒体上发布成交公告，同时向成交供应商发出成交通知书。</w:t>
            </w:r>
          </w:p>
        </w:tc>
      </w:tr>
      <w:tr w14:paraId="41B7C22F">
        <w:tblPrEx>
          <w:shd w:val="clear" w:color="auto" w:fill="FFFFFF"/>
          <w:tblCellMar>
            <w:top w:w="0" w:type="dxa"/>
            <w:left w:w="0" w:type="dxa"/>
            <w:bottom w:w="0" w:type="dxa"/>
            <w:right w:w="0" w:type="dxa"/>
          </w:tblCellMar>
        </w:tblPrEx>
        <w:trPr>
          <w:trHeight w:val="285"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57DD0C">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10</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4131B4">
            <w:pPr>
              <w:keepNext w:val="0"/>
              <w:keepLines w:val="0"/>
              <w:pageBreakBefore w:val="0"/>
              <w:widowControl/>
              <w:shd w:val="clear" w:color="auto" w:fill="FFFFFF"/>
              <w:kinsoku/>
              <w:wordWrap w:val="0"/>
              <w:overflowPunct/>
              <w:topLinePunct w:val="0"/>
              <w:autoSpaceDE/>
              <w:autoSpaceDN/>
              <w:bidi w:val="0"/>
              <w:adjustRightInd/>
              <w:spacing w:line="360" w:lineRule="auto"/>
              <w:rPr>
                <w:rFonts w:ascii="宋体" w:hAnsi="宋体" w:cs="宋体"/>
                <w:color w:val="auto"/>
                <w:kern w:val="0"/>
                <w:sz w:val="28"/>
                <w:szCs w:val="28"/>
                <w:highlight w:val="none"/>
              </w:rPr>
            </w:pPr>
            <w:r>
              <w:rPr>
                <w:rFonts w:hint="eastAsia" w:ascii="宋体" w:hAnsi="宋体" w:cs="宋体"/>
                <w:color w:val="auto"/>
                <w:kern w:val="0"/>
                <w:sz w:val="24"/>
                <w:highlight w:val="none"/>
              </w:rPr>
              <w:t>谈判保证金交纳与退还：</w:t>
            </w:r>
            <w:r>
              <w:rPr>
                <w:rFonts w:hint="eastAsia" w:ascii="宋体" w:hAnsi="宋体" w:cs="宋体"/>
                <w:bCs/>
                <w:color w:val="auto"/>
                <w:kern w:val="0"/>
                <w:sz w:val="24"/>
                <w:highlight w:val="none"/>
              </w:rPr>
              <w:t>本项目不收取谈判保证金。</w:t>
            </w:r>
          </w:p>
        </w:tc>
      </w:tr>
      <w:tr w14:paraId="78D95B0B">
        <w:tblPrEx>
          <w:shd w:val="clear" w:color="auto" w:fill="FFFFFF"/>
          <w:tblCellMar>
            <w:top w:w="0" w:type="dxa"/>
            <w:left w:w="0" w:type="dxa"/>
            <w:bottom w:w="0" w:type="dxa"/>
            <w:right w:w="0" w:type="dxa"/>
          </w:tblCellMar>
        </w:tblPrEx>
        <w:trPr>
          <w:trHeight w:val="615"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EAA90E">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11</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A226738">
            <w:pPr>
              <w:keepNext w:val="0"/>
              <w:keepLines w:val="0"/>
              <w:pageBreakBefore w:val="0"/>
              <w:widowControl/>
              <w:kinsoku/>
              <w:wordWrap w:val="0"/>
              <w:overflowPunct/>
              <w:topLinePunct w:val="0"/>
              <w:autoSpaceDE/>
              <w:autoSpaceDN/>
              <w:bidi w:val="0"/>
              <w:adjustRightInd/>
              <w:spacing w:line="360" w:lineRule="auto"/>
              <w:textAlignment w:val="bottom"/>
              <w:rPr>
                <w:rFonts w:ascii="宋体" w:hAnsi="宋体" w:cs="宋体"/>
                <w:color w:val="auto"/>
                <w:kern w:val="0"/>
                <w:sz w:val="28"/>
                <w:szCs w:val="28"/>
                <w:highlight w:val="none"/>
              </w:rPr>
            </w:pPr>
            <w:r>
              <w:rPr>
                <w:rFonts w:hint="eastAsia" w:ascii="宋体" w:hAnsi="宋体" w:cs="宋体"/>
                <w:color w:val="auto"/>
                <w:kern w:val="0"/>
                <w:sz w:val="24"/>
                <w:highlight w:val="none"/>
              </w:rPr>
              <w:t>签订合同</w:t>
            </w:r>
            <w:r>
              <w:rPr>
                <w:rFonts w:hint="eastAsia" w:ascii="宋体" w:hAnsi="宋体" w:cs="宋体"/>
                <w:color w:val="auto"/>
                <w:kern w:val="0"/>
                <w:sz w:val="24"/>
                <w:highlight w:val="none"/>
                <w:lang w:val="en-US" w:eastAsia="zh-CN"/>
              </w:rPr>
              <w:t>时间</w:t>
            </w:r>
            <w:r>
              <w:rPr>
                <w:rFonts w:hint="eastAsia" w:ascii="宋体" w:hAnsi="宋体" w:cs="宋体"/>
                <w:color w:val="auto"/>
                <w:kern w:val="0"/>
                <w:sz w:val="24"/>
                <w:highlight w:val="none"/>
              </w:rPr>
              <w:t>：详见第二章采购需求</w:t>
            </w: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、商务要求。</w:t>
            </w:r>
          </w:p>
        </w:tc>
      </w:tr>
      <w:tr w14:paraId="20E0E07E">
        <w:tblPrEx>
          <w:shd w:val="clear" w:color="auto" w:fill="FFFFFF"/>
          <w:tblCellMar>
            <w:top w:w="0" w:type="dxa"/>
            <w:left w:w="0" w:type="dxa"/>
            <w:bottom w:w="0" w:type="dxa"/>
            <w:right w:w="0" w:type="dxa"/>
          </w:tblCellMar>
        </w:tblPrEx>
        <w:trPr>
          <w:trHeight w:val="521"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97F935A">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12</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0252B9D">
            <w:pPr>
              <w:keepNext w:val="0"/>
              <w:keepLines w:val="0"/>
              <w:pageBreakBefore w:val="0"/>
              <w:widowControl/>
              <w:kinsoku/>
              <w:wordWrap w:val="0"/>
              <w:overflowPunct/>
              <w:topLinePunct w:val="0"/>
              <w:autoSpaceDE/>
              <w:autoSpaceDN/>
              <w:bidi w:val="0"/>
              <w:adjustRightInd/>
              <w:snapToGrid w:val="0"/>
              <w:spacing w:line="360" w:lineRule="auto"/>
              <w:jc w:val="both"/>
              <w:textAlignment w:val="bottom"/>
              <w:rPr>
                <w:rFonts w:ascii="宋体" w:hAnsi="宋体" w:cs="宋体"/>
                <w:color w:val="auto"/>
                <w:kern w:val="0"/>
                <w:sz w:val="28"/>
                <w:szCs w:val="28"/>
                <w:highlight w:val="none"/>
              </w:rPr>
            </w:pPr>
            <w:r>
              <w:rPr>
                <w:rFonts w:hint="eastAsia" w:ascii="宋体" w:hAnsi="宋体" w:cs="宋体"/>
                <w:color w:val="auto"/>
                <w:kern w:val="0"/>
                <w:sz w:val="24"/>
                <w:highlight w:val="none"/>
              </w:rPr>
              <w:t>履约保证金的收取及退还：</w:t>
            </w:r>
            <w:r>
              <w:rPr>
                <w:rFonts w:hint="eastAsia" w:ascii="宋体" w:hAnsi="宋体" w:cs="宋体"/>
                <w:color w:val="auto"/>
                <w:kern w:val="0"/>
                <w:sz w:val="24"/>
                <w:szCs w:val="24"/>
                <w:highlight w:val="none"/>
              </w:rPr>
              <w:t>本项目不收取履约保证金。</w:t>
            </w:r>
          </w:p>
        </w:tc>
      </w:tr>
      <w:tr w14:paraId="41FFBD14">
        <w:tblPrEx>
          <w:shd w:val="clear" w:color="auto" w:fill="FFFFFF"/>
          <w:tblCellMar>
            <w:top w:w="0" w:type="dxa"/>
            <w:left w:w="0" w:type="dxa"/>
            <w:bottom w:w="0" w:type="dxa"/>
            <w:right w:w="0"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2C47AB">
            <w:pPr>
              <w:keepNext w:val="0"/>
              <w:keepLines w:val="0"/>
              <w:pageBreakBefore w:val="0"/>
              <w:widowControl/>
              <w:kinsoku/>
              <w:wordWrap w:val="0"/>
              <w:overflowPunct/>
              <w:topLinePunct w:val="0"/>
              <w:autoSpaceDE/>
              <w:autoSpaceDN/>
              <w:bidi w:val="0"/>
              <w:adjustRightInd/>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4"/>
                <w:highlight w:val="none"/>
              </w:rPr>
              <w:t>13</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2DC0F01">
            <w:pPr>
              <w:keepNext w:val="0"/>
              <w:keepLines w:val="0"/>
              <w:pageBreakBefore w:val="0"/>
              <w:kinsoku/>
              <w:wordWrap w:val="0"/>
              <w:overflowPunct/>
              <w:topLinePunct w:val="0"/>
              <w:autoSpaceDE/>
              <w:autoSpaceDN/>
              <w:bidi w:val="0"/>
              <w:adjustRightInd/>
              <w:rPr>
                <w:rFonts w:ascii="宋体" w:hAnsi="宋体" w:cs="宋体"/>
                <w:color w:val="auto"/>
                <w:highlight w:val="none"/>
              </w:rPr>
            </w:pPr>
            <w:r>
              <w:rPr>
                <w:rFonts w:hint="eastAsia" w:ascii="宋体" w:hAnsi="宋体" w:cs="宋体"/>
                <w:color w:val="auto"/>
                <w:kern w:val="0"/>
                <w:sz w:val="24"/>
                <w:highlight w:val="none"/>
              </w:rPr>
              <w:t>采购资金来源：</w:t>
            </w:r>
            <w:r>
              <w:rPr>
                <w:rFonts w:hint="eastAsia" w:ascii="宋体" w:hAnsi="宋体" w:cs="宋体"/>
                <w:color w:val="auto"/>
                <w:kern w:val="0"/>
                <w:sz w:val="24"/>
                <w:highlight w:val="none"/>
                <w:lang w:eastAsia="zh-CN"/>
              </w:rPr>
              <w:t>财政</w:t>
            </w:r>
            <w:r>
              <w:rPr>
                <w:rFonts w:hint="eastAsia" w:ascii="宋体" w:hAnsi="宋体" w:cs="宋体"/>
                <w:color w:val="auto"/>
                <w:kern w:val="0"/>
                <w:sz w:val="24"/>
                <w:highlight w:val="none"/>
              </w:rPr>
              <w:t>资金。</w:t>
            </w:r>
          </w:p>
        </w:tc>
      </w:tr>
      <w:tr w14:paraId="2813E4D6">
        <w:tblPrEx>
          <w:shd w:val="clear" w:color="auto" w:fill="FFFFFF"/>
          <w:tblCellMar>
            <w:top w:w="0" w:type="dxa"/>
            <w:left w:w="0" w:type="dxa"/>
            <w:bottom w:w="0" w:type="dxa"/>
            <w:right w:w="0"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2D62654">
            <w:pPr>
              <w:keepNext w:val="0"/>
              <w:keepLines w:val="0"/>
              <w:pageBreakBefore w:val="0"/>
              <w:widowControl/>
              <w:kinsoku/>
              <w:wordWrap w:val="0"/>
              <w:overflowPunct/>
              <w:topLinePunct w:val="0"/>
              <w:autoSpaceDE/>
              <w:autoSpaceDN/>
              <w:bidi w:val="0"/>
              <w:adjustRightIn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14</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912189">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付款方式：</w:t>
            </w:r>
            <w:r>
              <w:rPr>
                <w:rFonts w:hint="eastAsia" w:ascii="宋体" w:hAnsi="宋体" w:cs="宋体"/>
                <w:color w:val="auto"/>
                <w:kern w:val="0"/>
                <w:sz w:val="24"/>
                <w:highlight w:val="none"/>
              </w:rPr>
              <w:t>详见第二章采购需求。</w:t>
            </w:r>
          </w:p>
        </w:tc>
      </w:tr>
      <w:tr w14:paraId="11175830">
        <w:tblPrEx>
          <w:shd w:val="clear" w:color="auto" w:fill="FFFFFF"/>
          <w:tblCellMar>
            <w:top w:w="0" w:type="dxa"/>
            <w:left w:w="0" w:type="dxa"/>
            <w:bottom w:w="0" w:type="dxa"/>
            <w:right w:w="0"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B511A48">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8B02F1">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成交供应商可以以政府采购合同为担保向金融机构进行贷款融资。</w:t>
            </w:r>
          </w:p>
        </w:tc>
      </w:tr>
      <w:tr w14:paraId="7077A34F">
        <w:tblPrEx>
          <w:shd w:val="clear" w:color="auto" w:fill="FFFFFF"/>
          <w:tblCellMar>
            <w:top w:w="0" w:type="dxa"/>
            <w:left w:w="0" w:type="dxa"/>
            <w:bottom w:w="0" w:type="dxa"/>
            <w:right w:w="0"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FDAFFE">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16</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9B67BD">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cs="宋体"/>
                <w:color w:val="auto"/>
                <w:kern w:val="0"/>
                <w:sz w:val="24"/>
                <w:highlight w:val="none"/>
              </w:rPr>
            </w:pPr>
            <w:r>
              <w:rPr>
                <w:rFonts w:hint="eastAsia" w:ascii="宋体" w:hAnsi="宋体" w:cs="宋体"/>
                <w:color w:val="auto"/>
                <w:kern w:val="0"/>
                <w:sz w:val="24"/>
                <w:szCs w:val="24"/>
                <w:highlight w:val="none"/>
              </w:rPr>
              <w:t>响应文件有效期：响应文件提交截止期结束后60日。成交供应商的响应文件是合同的组成部分,有效期至合同完全履行止。</w:t>
            </w:r>
          </w:p>
        </w:tc>
      </w:tr>
      <w:tr w14:paraId="53FA9F7A">
        <w:tblPrEx>
          <w:shd w:val="clear" w:color="auto" w:fill="FFFFFF"/>
          <w:tblCellMar>
            <w:top w:w="0" w:type="dxa"/>
            <w:left w:w="0" w:type="dxa"/>
            <w:bottom w:w="0" w:type="dxa"/>
            <w:right w:w="0"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1327BCB">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17</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DD0334">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谈判开始后, </w:t>
            </w:r>
            <w:r>
              <w:rPr>
                <w:rFonts w:hint="eastAsia" w:ascii="宋体" w:hAnsi="宋体" w:cs="宋体"/>
                <w:color w:val="auto"/>
                <w:kern w:val="0"/>
                <w:sz w:val="24"/>
                <w:szCs w:val="24"/>
                <w:highlight w:val="none"/>
                <w:lang w:val="en-US" w:eastAsia="zh-CN"/>
              </w:rPr>
              <w:t>采购人</w:t>
            </w:r>
            <w:r>
              <w:rPr>
                <w:rFonts w:hint="eastAsia" w:ascii="宋体" w:hAnsi="宋体" w:cs="宋体"/>
                <w:color w:val="auto"/>
                <w:kern w:val="0"/>
                <w:sz w:val="24"/>
                <w:szCs w:val="24"/>
                <w:highlight w:val="none"/>
              </w:rPr>
              <w:t>将通过信用中国网站（www.creditchina.gov.cn）、中国政府采购网网站（www.ccgp.gov.cn）查询供应商是否被列入失信被执行人、重大税收违法失信主体和政府采购严重违法失信行为记录名单，并将查询结果存档。谈判小组查询之后，网站信息发生的任何变化不再作为评审依据；供应商自行提供的与网站信息不一致的其他证明材料不作为评审依据。</w:t>
            </w:r>
          </w:p>
        </w:tc>
      </w:tr>
      <w:tr w14:paraId="0CE1E169">
        <w:tblPrEx>
          <w:shd w:val="clear" w:color="auto" w:fill="FFFFFF"/>
          <w:tblCellMar>
            <w:top w:w="0" w:type="dxa"/>
            <w:left w:w="0" w:type="dxa"/>
            <w:bottom w:w="0" w:type="dxa"/>
            <w:right w:w="0"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0CAB467">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18</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85CBEE">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质疑和投诉：详见第三章供应商须知第</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条</w:t>
            </w:r>
          </w:p>
        </w:tc>
      </w:tr>
      <w:tr w14:paraId="06DF00F9">
        <w:tblPrEx>
          <w:shd w:val="clear" w:color="auto" w:fill="FFFFFF"/>
          <w:tblCellMar>
            <w:top w:w="0" w:type="dxa"/>
            <w:left w:w="0" w:type="dxa"/>
            <w:bottom w:w="0" w:type="dxa"/>
            <w:right w:w="0"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8226AE">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19</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85B033">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b/>
                <w:bCs/>
                <w:color w:val="auto"/>
                <w:kern w:val="0"/>
                <w:sz w:val="24"/>
                <w:szCs w:val="24"/>
                <w:highlight w:val="none"/>
              </w:rPr>
              <w:t>本项目使用远程不见面交易的模式。供应商应于提交响应文件截止时间前将加密电子响应文件(.zmdtf格式)在驻马店市公共资源交易中心电子交易平台加密上传，逾期上传谈判将被拒绝。</w:t>
            </w:r>
          </w:p>
        </w:tc>
      </w:tr>
      <w:tr w14:paraId="24606CD9">
        <w:tblPrEx>
          <w:shd w:val="clear" w:color="auto" w:fill="FFFFFF"/>
          <w:tblCellMar>
            <w:top w:w="0" w:type="dxa"/>
            <w:left w:w="0" w:type="dxa"/>
            <w:bottom w:w="0" w:type="dxa"/>
            <w:right w:w="0" w:type="dxa"/>
          </w:tblCellMar>
        </w:tblPrEx>
        <w:trPr>
          <w:trHeight w:val="1994"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95DFB9">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20</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C84B40">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eastAsia="宋体" w:cs="Times New Roman"/>
                <w:b/>
                <w:bCs/>
                <w:color w:val="auto"/>
                <w:kern w:val="0"/>
                <w:sz w:val="24"/>
                <w:szCs w:val="24"/>
                <w:highlight w:val="none"/>
                <w:lang w:val="en-US" w:eastAsia="zh-CN" w:bidi="ar-SA"/>
              </w:rPr>
            </w:pPr>
            <w:r>
              <w:rPr>
                <w:rFonts w:hint="eastAsia" w:ascii="宋体" w:hAnsi="宋体"/>
                <w:b/>
                <w:bCs/>
                <w:color w:val="auto"/>
                <w:kern w:val="0"/>
                <w:sz w:val="24"/>
                <w:szCs w:val="24"/>
                <w:highlight w:val="none"/>
              </w:rPr>
              <w:t>供应商注册:</w:t>
            </w:r>
            <w:r>
              <w:rPr>
                <w:rFonts w:hint="eastAsia"/>
                <w:color w:val="auto"/>
                <w:sz w:val="24"/>
                <w:szCs w:val="24"/>
                <w:highlight w:val="none"/>
              </w:rPr>
              <w:t xml:space="preserve"> </w:t>
            </w:r>
            <w:r>
              <w:rPr>
                <w:rFonts w:hint="eastAsia" w:ascii="宋体" w:hAnsi="宋体"/>
                <w:bCs/>
                <w:color w:val="auto"/>
                <w:kern w:val="0"/>
                <w:sz w:val="24"/>
                <w:szCs w:val="24"/>
                <w:highlight w:val="none"/>
              </w:rPr>
              <w:t>供应商首先通过“驻马店市公共资源交易中心（</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w:t>
            </w:r>
            <w:r>
              <w:rPr>
                <w:rFonts w:hint="eastAsia" w:ascii="宋体" w:hAnsi="宋体"/>
                <w:color w:val="auto"/>
                <w:sz w:val="24"/>
                <w:szCs w:val="24"/>
                <w:highlight w:val="none"/>
              </w:rPr>
              <w:t>完成注册。</w:t>
            </w:r>
          </w:p>
        </w:tc>
      </w:tr>
      <w:tr w14:paraId="3CA811B8">
        <w:tblPrEx>
          <w:shd w:val="clear" w:color="auto" w:fill="FFFFFF"/>
          <w:tblCellMar>
            <w:top w:w="0" w:type="dxa"/>
            <w:left w:w="0" w:type="dxa"/>
            <w:bottom w:w="0" w:type="dxa"/>
            <w:right w:w="0" w:type="dxa"/>
          </w:tblCellMar>
        </w:tblPrEx>
        <w:trPr>
          <w:trHeight w:val="371"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20C3251">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21</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A2AF75">
            <w:pPr>
              <w:keepNext w:val="0"/>
              <w:keepLines w:val="0"/>
              <w:pageBreakBefore w:val="0"/>
              <w:kinsoku/>
              <w:wordWrap w:val="0"/>
              <w:overflowPunct/>
              <w:topLinePunct w:val="0"/>
              <w:autoSpaceDE/>
              <w:autoSpaceDN/>
              <w:bidi w:val="0"/>
              <w:adjustRightInd/>
              <w:spacing w:line="360" w:lineRule="auto"/>
              <w:contextualSpacing/>
              <w:rPr>
                <w:rFonts w:hint="eastAsia"/>
                <w:color w:val="auto"/>
                <w:sz w:val="24"/>
                <w:szCs w:val="24"/>
                <w:highlight w:val="none"/>
              </w:rPr>
            </w:pPr>
            <w:r>
              <w:rPr>
                <w:rFonts w:hint="eastAsia" w:ascii="宋体" w:hAnsi="宋体"/>
                <w:b/>
                <w:bCs/>
                <w:color w:val="auto"/>
                <w:kern w:val="0"/>
                <w:sz w:val="24"/>
                <w:szCs w:val="24"/>
                <w:highlight w:val="none"/>
                <w:lang w:eastAsia="zh-CN"/>
              </w:rPr>
              <w:t>谈判</w:t>
            </w:r>
            <w:r>
              <w:rPr>
                <w:rFonts w:hint="eastAsia" w:ascii="宋体" w:hAnsi="宋体"/>
                <w:b/>
                <w:bCs/>
                <w:color w:val="auto"/>
                <w:kern w:val="0"/>
                <w:sz w:val="24"/>
                <w:szCs w:val="24"/>
                <w:highlight w:val="none"/>
              </w:rPr>
              <w:t>文件下载:</w:t>
            </w:r>
            <w:r>
              <w:rPr>
                <w:rFonts w:hint="eastAsia"/>
                <w:color w:val="auto"/>
                <w:sz w:val="24"/>
                <w:szCs w:val="24"/>
                <w:highlight w:val="none"/>
              </w:rPr>
              <w:t xml:space="preserve"> </w:t>
            </w:r>
          </w:p>
          <w:p w14:paraId="26C54B64">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bCs/>
                <w:color w:val="auto"/>
                <w:kern w:val="0"/>
                <w:sz w:val="24"/>
                <w:szCs w:val="24"/>
                <w:highlight w:val="none"/>
              </w:rPr>
              <w:t>凡有意参加</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者，登录“驻马店市公共资源交易中心（</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）”网站，凭领取的企业身份认证锁（CA密钥）登录系统进行网上免费下载</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文件。供应商未按规定在网上下载</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文件的，其</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将被拒绝。</w:t>
            </w:r>
          </w:p>
        </w:tc>
      </w:tr>
      <w:tr w14:paraId="0A36BF38">
        <w:tblPrEx>
          <w:tblCellMar>
            <w:top w:w="0" w:type="dxa"/>
            <w:left w:w="0" w:type="dxa"/>
            <w:bottom w:w="0" w:type="dxa"/>
            <w:right w:w="0" w:type="dxa"/>
          </w:tblCellMar>
        </w:tblPrEx>
        <w:trPr>
          <w:trHeight w:val="688"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B84A5C">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22</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0BC750A">
            <w:pPr>
              <w:keepNext w:val="0"/>
              <w:keepLines w:val="0"/>
              <w:pageBreakBefore w:val="0"/>
              <w:kinsoku/>
              <w:wordWrap w:val="0"/>
              <w:overflowPunct/>
              <w:topLinePunct w:val="0"/>
              <w:autoSpaceDE/>
              <w:autoSpaceDN/>
              <w:bidi w:val="0"/>
              <w:adjustRightInd/>
              <w:spacing w:line="360" w:lineRule="auto"/>
              <w:contextualSpacing/>
              <w:rPr>
                <w:rFonts w:hint="eastAsia"/>
                <w:color w:val="auto"/>
                <w:sz w:val="24"/>
                <w:szCs w:val="24"/>
                <w:highlight w:val="none"/>
              </w:rPr>
            </w:pPr>
            <w:r>
              <w:rPr>
                <w:rFonts w:hint="eastAsia" w:ascii="宋体" w:hAnsi="宋体"/>
                <w:b/>
                <w:bCs/>
                <w:color w:val="auto"/>
                <w:kern w:val="0"/>
                <w:sz w:val="24"/>
                <w:szCs w:val="24"/>
                <w:highlight w:val="none"/>
                <w:lang w:val="en-US" w:eastAsia="zh-CN"/>
              </w:rPr>
              <w:t>响应</w:t>
            </w:r>
            <w:r>
              <w:rPr>
                <w:rFonts w:hint="eastAsia" w:ascii="宋体" w:hAnsi="宋体"/>
                <w:b/>
                <w:bCs/>
                <w:color w:val="auto"/>
                <w:kern w:val="0"/>
                <w:sz w:val="24"/>
                <w:szCs w:val="24"/>
                <w:highlight w:val="none"/>
              </w:rPr>
              <w:t>文件制作:</w:t>
            </w:r>
            <w:r>
              <w:rPr>
                <w:rFonts w:hint="eastAsia"/>
                <w:color w:val="auto"/>
                <w:sz w:val="24"/>
                <w:szCs w:val="24"/>
                <w:highlight w:val="none"/>
              </w:rPr>
              <w:t xml:space="preserve"> </w:t>
            </w:r>
          </w:p>
          <w:p w14:paraId="54BD713F">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1、供应商通过“驻马店市公共资源交易中心（</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）”网站下载中心（政府采购类）：下载“新点投标文件制作软件（驻马店）”。</w:t>
            </w:r>
          </w:p>
          <w:p w14:paraId="327AF265">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2、供应商凭 CA 密钥登陆交易系统下载</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文件(.zmdzf 格式)。</w:t>
            </w:r>
          </w:p>
          <w:p w14:paraId="5C3775BA">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3、供应商须在提交响应文件截止时间前制作并提交：加密的电子响应文件（.zmdtf 格式）,应在提交响应文件截止时间前通过“驻马店市公共资源交易中心（</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）”电子交易平台内上传；</w:t>
            </w:r>
          </w:p>
          <w:p w14:paraId="54FB427B">
            <w:pPr>
              <w:keepNext w:val="0"/>
              <w:keepLines w:val="0"/>
              <w:pageBreakBefore w:val="0"/>
              <w:kinsoku/>
              <w:wordWrap w:val="0"/>
              <w:overflowPunct/>
              <w:topLinePunct w:val="0"/>
              <w:autoSpaceDE/>
              <w:autoSpaceDN/>
              <w:bidi w:val="0"/>
              <w:adjustRightInd/>
              <w:spacing w:line="360" w:lineRule="auto"/>
              <w:contextualSpacing/>
              <w:jc w:val="left"/>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4、加密的电子响应文件为“驻马店市公共资源交易中心（</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）”网站提供的“新点投标文件制作软件（驻马店）”制作生成的加密版响应文件。</w:t>
            </w:r>
          </w:p>
          <w:p w14:paraId="4A425614">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5、</w:t>
            </w:r>
            <w:r>
              <w:rPr>
                <w:rFonts w:hint="eastAsia" w:ascii="宋体" w:hAnsi="宋体" w:eastAsia="宋体" w:cs="宋体"/>
                <w:color w:val="auto"/>
                <w:sz w:val="24"/>
                <w:szCs w:val="24"/>
                <w:highlight w:val="none"/>
              </w:rPr>
              <w:t>供应商在编制电子响应文件时，生成后的电子响应文件须按</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文件的格式要求完成电子签字或盖章</w:t>
            </w:r>
            <w:r>
              <w:rPr>
                <w:rFonts w:hint="eastAsia" w:ascii="宋体" w:hAnsi="宋体"/>
                <w:bCs/>
                <w:color w:val="auto"/>
                <w:kern w:val="0"/>
                <w:sz w:val="24"/>
                <w:szCs w:val="24"/>
                <w:highlight w:val="none"/>
              </w:rPr>
              <w:t>。</w:t>
            </w:r>
            <w:r>
              <w:rPr>
                <w:rFonts w:hint="eastAsia" w:ascii="宋体" w:hAnsi="宋体" w:eastAsia="宋体"/>
                <w:color w:val="auto"/>
                <w:sz w:val="24"/>
                <w:szCs w:val="24"/>
                <w:highlight w:val="none"/>
              </w:rPr>
              <w:t>无法</w:t>
            </w:r>
            <w:r>
              <w:rPr>
                <w:rFonts w:ascii="宋体" w:hAnsi="宋体" w:eastAsia="宋体"/>
                <w:color w:val="auto"/>
                <w:sz w:val="24"/>
                <w:szCs w:val="24"/>
                <w:highlight w:val="none"/>
              </w:rPr>
              <w:t>直接完成电子签字或盖章</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文件格式内容，</w:t>
            </w:r>
            <w:r>
              <w:rPr>
                <w:rFonts w:hint="eastAsia" w:ascii="宋体" w:hAnsi="宋体"/>
                <w:bCs/>
                <w:color w:val="auto"/>
                <w:kern w:val="0"/>
                <w:sz w:val="24"/>
                <w:szCs w:val="24"/>
                <w:highlight w:val="none"/>
              </w:rPr>
              <w:t>供应商</w:t>
            </w:r>
            <w:r>
              <w:rPr>
                <w:rFonts w:hint="eastAsia" w:ascii="宋体" w:hAnsi="宋体" w:eastAsia="宋体"/>
                <w:color w:val="auto"/>
                <w:sz w:val="24"/>
                <w:szCs w:val="24"/>
                <w:highlight w:val="none"/>
              </w:rPr>
              <w:t>须将盖章签字后的扫描图片替换到相应格式中。</w:t>
            </w:r>
          </w:p>
          <w:p w14:paraId="03BA0A65">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6、</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文件格式所要求包含的全部资料应全部制作在响应文件内，严格按照本项目</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文件所有格式如实填写（不涉及的内容除外），不应存在漏项或缺项，否则将存在响应文件被拒绝的风险。</w:t>
            </w:r>
          </w:p>
          <w:p w14:paraId="17442037">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7、响应文件以外的任何资料采购人和集中采购机构将拒收。</w:t>
            </w:r>
          </w:p>
          <w:p w14:paraId="51F35CE6">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8、供应商编辑电子响应文件时，根据谈判文件要求用法人 CA 密钥和企业CA 密钥进行签章制作；最后一步生成电子响应文件（.zmdtf 格式和.nzmdtf 格式）时，只能用本单位的企业 CA 密钥。</w:t>
            </w:r>
          </w:p>
          <w:p w14:paraId="606C5966">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eastAsia="宋体" w:cs="Times New Roman"/>
                <w:bCs/>
                <w:color w:val="auto"/>
                <w:kern w:val="0"/>
                <w:sz w:val="24"/>
                <w:szCs w:val="24"/>
                <w:highlight w:val="none"/>
                <w:lang w:val="en-US" w:eastAsia="zh-CN" w:bidi="ar-SA"/>
              </w:rPr>
            </w:pPr>
            <w:r>
              <w:rPr>
                <w:rFonts w:hint="eastAsia" w:ascii="宋体" w:hAnsi="宋体"/>
                <w:bCs/>
                <w:color w:val="auto"/>
                <w:kern w:val="0"/>
                <w:sz w:val="24"/>
                <w:szCs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/TPFront/InfoDetail/?InfoID=844e0ea7-2b6c-425d-99f6-91bd5b500e5e&amp;CategoryNum=026002）</w:t>
            </w:r>
          </w:p>
        </w:tc>
      </w:tr>
      <w:tr w14:paraId="252477FA">
        <w:tblPrEx>
          <w:shd w:val="clear" w:color="auto" w:fill="FFFFFF"/>
          <w:tblCellMar>
            <w:top w:w="0" w:type="dxa"/>
            <w:left w:w="0" w:type="dxa"/>
            <w:bottom w:w="0" w:type="dxa"/>
            <w:right w:w="0" w:type="dxa"/>
          </w:tblCellMar>
        </w:tblPrEx>
        <w:trPr>
          <w:trHeight w:val="688"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5C33947">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BB186A">
            <w:pPr>
              <w:keepNext w:val="0"/>
              <w:keepLines w:val="0"/>
              <w:pageBreakBefore w:val="0"/>
              <w:widowControl/>
              <w:kinsoku/>
              <w:wordWrap w:val="0"/>
              <w:overflowPunct/>
              <w:topLinePunct w:val="0"/>
              <w:autoSpaceDE/>
              <w:autoSpaceDN/>
              <w:bidi w:val="0"/>
              <w:adjustRightInd/>
              <w:spacing w:line="360" w:lineRule="auto"/>
              <w:jc w:val="left"/>
              <w:textAlignment w:val="bottom"/>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响应文件上传:详见第三章供应商须知第 22 条</w:t>
            </w:r>
          </w:p>
        </w:tc>
      </w:tr>
      <w:tr w14:paraId="4421DA4C">
        <w:tblPrEx>
          <w:shd w:val="clear" w:color="auto" w:fill="FFFFFF"/>
          <w:tblCellMar>
            <w:top w:w="0" w:type="dxa"/>
            <w:left w:w="0" w:type="dxa"/>
            <w:bottom w:w="0" w:type="dxa"/>
            <w:right w:w="0" w:type="dxa"/>
          </w:tblCellMar>
        </w:tblPrEx>
        <w:trPr>
          <w:trHeight w:val="688"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6F8172">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24</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2C7B2F">
            <w:pPr>
              <w:keepNext w:val="0"/>
              <w:keepLines w:val="0"/>
              <w:pageBreakBefore w:val="0"/>
              <w:kinsoku/>
              <w:wordWrap w:val="0"/>
              <w:overflowPunct/>
              <w:topLinePunct w:val="0"/>
              <w:autoSpaceDE/>
              <w:autoSpaceDN/>
              <w:bidi w:val="0"/>
              <w:adjustRightInd/>
              <w:spacing w:line="360" w:lineRule="auto"/>
              <w:contextualSpacing/>
              <w:rPr>
                <w:rFonts w:hint="eastAsia"/>
                <w:b/>
                <w:color w:val="auto"/>
                <w:sz w:val="24"/>
                <w:szCs w:val="24"/>
                <w:highlight w:val="none"/>
              </w:rPr>
            </w:pPr>
            <w:r>
              <w:rPr>
                <w:rFonts w:hint="eastAsia" w:ascii="宋体" w:hAnsi="宋体"/>
                <w:b/>
                <w:bCs/>
                <w:color w:val="auto"/>
                <w:kern w:val="0"/>
                <w:sz w:val="24"/>
                <w:szCs w:val="24"/>
                <w:highlight w:val="none"/>
                <w:lang w:eastAsia="zh-CN"/>
              </w:rPr>
              <w:t>谈判</w:t>
            </w:r>
            <w:r>
              <w:rPr>
                <w:rFonts w:hint="eastAsia" w:ascii="宋体" w:hAnsi="宋体"/>
                <w:b/>
                <w:bCs/>
                <w:color w:val="auto"/>
                <w:kern w:val="0"/>
                <w:sz w:val="24"/>
                <w:szCs w:val="24"/>
                <w:highlight w:val="none"/>
              </w:rPr>
              <w:t>文件的澄清与变更:</w:t>
            </w:r>
            <w:r>
              <w:rPr>
                <w:rFonts w:hint="eastAsia"/>
                <w:b/>
                <w:color w:val="auto"/>
                <w:sz w:val="24"/>
                <w:szCs w:val="24"/>
                <w:highlight w:val="none"/>
              </w:rPr>
              <w:t xml:space="preserve"> </w:t>
            </w:r>
          </w:p>
          <w:p w14:paraId="5020A670">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bCs/>
                <w:color w:val="auto"/>
                <w:kern w:val="0"/>
                <w:sz w:val="24"/>
                <w:szCs w:val="24"/>
                <w:highlight w:val="none"/>
              </w:rPr>
              <w:t>采购人、采购代理机构对已发出的</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文件进行的澄清、更正或更改，澄清、更正或更改的内容将作为</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文件的组成部分。采购代理机构将通过网站“变更公告”和“答疑文件”告知供应商。各供应商须下载</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文件和最新的答疑文件，以此编制响应文件。</w:t>
            </w:r>
          </w:p>
          <w:p w14:paraId="2C0576CD">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eastAsia="宋体" w:cs="Times New Roman"/>
                <w:b/>
                <w:bCs/>
                <w:color w:val="auto"/>
                <w:kern w:val="0"/>
                <w:sz w:val="24"/>
                <w:szCs w:val="24"/>
                <w:highlight w:val="none"/>
                <w:lang w:val="en-US" w:eastAsia="zh-CN" w:bidi="ar-SA"/>
              </w:rPr>
            </w:pPr>
            <w:r>
              <w:rPr>
                <w:rFonts w:hint="eastAsia" w:ascii="宋体" w:hAnsi="宋体"/>
                <w:bCs/>
                <w:color w:val="auto"/>
                <w:kern w:val="0"/>
                <w:sz w:val="24"/>
                <w:szCs w:val="24"/>
                <w:highlight w:val="none"/>
              </w:rPr>
              <w:t>2、因驻马店市公共资源交易中心平台在开标前具有保密性，供应商在响应文件提交截止时间前须自行查看项目进展、变更通知、澄清及回复，因供应商未及时查看而造成的后果自负。</w:t>
            </w:r>
          </w:p>
        </w:tc>
      </w:tr>
      <w:tr w14:paraId="7E548E05">
        <w:tblPrEx>
          <w:shd w:val="clear" w:color="auto" w:fill="FFFFFF"/>
          <w:tblCellMar>
            <w:top w:w="0" w:type="dxa"/>
            <w:left w:w="0" w:type="dxa"/>
            <w:bottom w:w="0" w:type="dxa"/>
            <w:right w:w="0" w:type="dxa"/>
          </w:tblCellMar>
        </w:tblPrEx>
        <w:trPr>
          <w:trHeight w:val="90"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9D2D31">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25</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2B6FEC">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开启（解密）：</w:t>
            </w:r>
          </w:p>
          <w:p w14:paraId="7D97A5BF">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 w:val="0"/>
                <w:bCs w:val="0"/>
                <w:color w:val="auto"/>
                <w:kern w:val="0"/>
                <w:sz w:val="24"/>
                <w:szCs w:val="24"/>
                <w:highlight w:val="none"/>
              </w:rPr>
              <w:t>1、</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当日，供应商无需到达</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现场，仅需在任意地点使用企业CA 密钥登入驻马店市公共资源交易中心不见面开标大厅（</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）及相应的配套硬件设备（摄像头、话筒、麦克风等）参加谈判活动。</w:t>
            </w:r>
          </w:p>
          <w:p w14:paraId="2B589E3E">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评审工作无法进行的，可根据实际情况报请批准后相应延迟解密时间或调整</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评审时间（友情提示：若供应商已领取副锁（含多把副锁）请注意正副锁的使用差别）。</w:t>
            </w:r>
          </w:p>
          <w:p w14:paraId="29241146">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3、远程解密前，供应商务必在驻马店市公共资源交易电子交易平台（</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）投标文件上传模块中使用“模拟解密”功能，验证本机远程自助解密环境。</w:t>
            </w:r>
          </w:p>
          <w:p w14:paraId="7F546FDF">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4、</w:t>
            </w:r>
            <w:r>
              <w:rPr>
                <w:rFonts w:hint="eastAsia" w:ascii="宋体" w:hAnsi="宋体"/>
                <w:b/>
                <w:bCs/>
                <w:color w:val="auto"/>
                <w:kern w:val="0"/>
                <w:sz w:val="24"/>
                <w:szCs w:val="24"/>
                <w:highlight w:val="none"/>
              </w:rPr>
              <w:t>特别提醒：</w:t>
            </w:r>
          </w:p>
          <w:p w14:paraId="255FA420">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 xml:space="preserve">    因驻马店市公共资源不见面交易系统具备视频直播、语音通话等，对网络带宽及硬件要求相对较高的功能，故供应商在参与使用不见面交易系统开标的项目时，需确认是否满足如下要求：</w:t>
            </w:r>
          </w:p>
          <w:p w14:paraId="2EEF96B1">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（1）网络要求：网络带宽4M以上。</w:t>
            </w:r>
          </w:p>
          <w:p w14:paraId="7FB65EB1">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（2）硬件要求：电脑要求内存4G及以上，且需配套网络摄像头、麦克风、音箱等，并确保其均能正常运转。操作系统要求Windows7及以上，IE浏览器IE11及以上。</w:t>
            </w:r>
          </w:p>
          <w:p w14:paraId="7C37952E">
            <w:pPr>
              <w:keepNext w:val="0"/>
              <w:keepLines w:val="0"/>
              <w:pageBreakBefore w:val="0"/>
              <w:kinsoku/>
              <w:wordWrap w:val="0"/>
              <w:overflowPunct/>
              <w:topLinePunct w:val="0"/>
              <w:autoSpaceDE/>
              <w:autoSpaceDN/>
              <w:bidi w:val="0"/>
              <w:adjustRightInd/>
              <w:spacing w:line="360" w:lineRule="auto"/>
              <w:contextualSpacing/>
              <w:rPr>
                <w:rFonts w:hint="eastAsia" w:ascii="宋体" w:hAnsi="宋体" w:eastAsia="宋体" w:cs="Times New Roman"/>
                <w:b/>
                <w:bCs/>
                <w:color w:val="auto"/>
                <w:kern w:val="0"/>
                <w:sz w:val="24"/>
                <w:szCs w:val="24"/>
                <w:highlight w:val="none"/>
                <w:lang w:val="en-US" w:eastAsia="zh-CN" w:bidi="ar-SA"/>
              </w:rPr>
            </w:pPr>
            <w:r>
              <w:rPr>
                <w:rFonts w:hint="eastAsia" w:ascii="宋体" w:hAnsi="宋体"/>
                <w:bCs/>
                <w:color w:val="auto"/>
                <w:kern w:val="0"/>
                <w:sz w:val="24"/>
                <w:szCs w:val="24"/>
                <w:highlight w:val="none"/>
              </w:rPr>
              <w:t>（3）人员要求：对于参与驻马店不见面交易系统</w:t>
            </w:r>
            <w:r>
              <w:rPr>
                <w:rFonts w:hint="eastAsia" w:ascii="宋体" w:hAnsi="宋体"/>
                <w:bCs/>
                <w:color w:val="auto"/>
                <w:kern w:val="0"/>
                <w:sz w:val="24"/>
                <w:szCs w:val="24"/>
                <w:highlight w:val="none"/>
                <w:lang w:eastAsia="zh-CN"/>
              </w:rPr>
              <w:t>谈判</w:t>
            </w:r>
            <w:r>
              <w:rPr>
                <w:rFonts w:hint="eastAsia" w:ascii="宋体" w:hAnsi="宋体"/>
                <w:bCs/>
                <w:color w:val="auto"/>
                <w:kern w:val="0"/>
                <w:sz w:val="24"/>
                <w:szCs w:val="24"/>
                <w:highlight w:val="none"/>
              </w:rPr>
              <w:t>的供应商，要求能熟练掌握电脑基础操作。不见面开标操作手册下载地址：（</w:t>
            </w:r>
            <w:r>
              <w:rPr>
                <w:rFonts w:hint="eastAsia" w:ascii="宋体" w:hAnsi="宋体" w:eastAsia="宋体" w:cs="宋体"/>
                <w:color w:val="auto"/>
                <w:kern w:val="0"/>
                <w:sz w:val="24"/>
                <w:highlight w:val="none"/>
              </w:rPr>
              <w:t>https://ggzy.zhumadian.gov.cn</w:t>
            </w:r>
            <w:r>
              <w:rPr>
                <w:rFonts w:hint="eastAsia" w:ascii="宋体" w:hAnsi="宋体"/>
                <w:bCs/>
                <w:color w:val="auto"/>
                <w:kern w:val="0"/>
                <w:sz w:val="24"/>
                <w:szCs w:val="24"/>
                <w:highlight w:val="none"/>
              </w:rPr>
              <w:t>）</w:t>
            </w:r>
          </w:p>
        </w:tc>
      </w:tr>
      <w:tr w14:paraId="2BC982E4">
        <w:tblPrEx>
          <w:shd w:val="clear" w:color="auto" w:fill="FFFFFF"/>
          <w:tblCellMar>
            <w:top w:w="0" w:type="dxa"/>
            <w:left w:w="0" w:type="dxa"/>
            <w:bottom w:w="0" w:type="dxa"/>
            <w:right w:w="0" w:type="dxa"/>
          </w:tblCellMar>
        </w:tblPrEx>
        <w:trPr>
          <w:trHeight w:val="688"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729CB67">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26</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8CF2DD8">
            <w:pPr>
              <w:keepNext w:val="0"/>
              <w:keepLines w:val="0"/>
              <w:pageBreakBefore w:val="0"/>
              <w:widowControl/>
              <w:kinsoku/>
              <w:wordWrap w:val="0"/>
              <w:overflowPunct/>
              <w:topLinePunct w:val="0"/>
              <w:autoSpaceDE/>
              <w:autoSpaceDN/>
              <w:bidi w:val="0"/>
              <w:adjustRightInd/>
              <w:spacing w:line="420" w:lineRule="atLeast"/>
              <w:textAlignment w:val="bottom"/>
              <w:rPr>
                <w:rFonts w:hint="eastAsia" w:ascii="宋体" w:hAnsi="宋体" w:eastAsia="宋体" w:cs="Times New Roman"/>
                <w:b/>
                <w:bCs/>
                <w:color w:val="auto"/>
                <w:kern w:val="0"/>
                <w:sz w:val="24"/>
                <w:szCs w:val="24"/>
                <w:highlight w:val="none"/>
                <w:lang w:val="en-US" w:eastAsia="zh-CN" w:bidi="ar-SA"/>
              </w:rPr>
            </w:pPr>
            <w:r>
              <w:rPr>
                <w:rFonts w:hint="eastAsia" w:ascii="宋体" w:hAnsi="宋体"/>
                <w:color w:val="auto"/>
                <w:kern w:val="0"/>
                <w:sz w:val="24"/>
                <w:szCs w:val="24"/>
                <w:highlight w:val="none"/>
                <w:lang w:val="en-US" w:eastAsia="zh-CN"/>
              </w:rPr>
              <w:t>评审：详见第三章供应商须知第 25、26、27、28、29 条</w:t>
            </w:r>
          </w:p>
        </w:tc>
      </w:tr>
      <w:tr w14:paraId="3CF703AB">
        <w:tblPrEx>
          <w:shd w:val="clear" w:color="auto" w:fill="FFFFFF"/>
          <w:tblCellMar>
            <w:top w:w="0" w:type="dxa"/>
            <w:left w:w="0" w:type="dxa"/>
            <w:bottom w:w="0" w:type="dxa"/>
            <w:right w:w="0" w:type="dxa"/>
          </w:tblCellMar>
        </w:tblPrEx>
        <w:trPr>
          <w:trHeight w:val="688"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FF16F26">
            <w:pPr>
              <w:keepNext w:val="0"/>
              <w:keepLines w:val="0"/>
              <w:pageBreakBefore w:val="0"/>
              <w:widowControl/>
              <w:kinsoku/>
              <w:wordWrap w:val="0"/>
              <w:overflowPunct/>
              <w:topLinePunct w:val="0"/>
              <w:autoSpaceDE/>
              <w:autoSpaceDN/>
              <w:bidi w:val="0"/>
              <w:adjustRightInd/>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27</w:t>
            </w:r>
          </w:p>
        </w:tc>
        <w:tc>
          <w:tcPr>
            <w:tcW w:w="83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D955E2">
            <w:pPr>
              <w:keepNext w:val="0"/>
              <w:keepLines w:val="0"/>
              <w:pageBreakBefore w:val="0"/>
              <w:widowControl/>
              <w:kinsoku/>
              <w:wordWrap w:val="0"/>
              <w:overflowPunct/>
              <w:topLinePunct w:val="0"/>
              <w:autoSpaceDE/>
              <w:autoSpaceDN/>
              <w:bidi w:val="0"/>
              <w:adjustRightInd/>
              <w:spacing w:line="420" w:lineRule="atLeast"/>
              <w:textAlignment w:val="bottom"/>
              <w:rPr>
                <w:color w:val="auto"/>
                <w:kern w:val="0"/>
                <w:sz w:val="24"/>
                <w:szCs w:val="24"/>
                <w:highlight w:val="none"/>
              </w:rPr>
            </w:pPr>
            <w:r>
              <w:rPr>
                <w:rFonts w:hint="eastAsia" w:ascii="宋体" w:hAnsi="宋体"/>
                <w:color w:val="auto"/>
                <w:kern w:val="0"/>
                <w:sz w:val="24"/>
                <w:szCs w:val="24"/>
                <w:highlight w:val="none"/>
              </w:rPr>
              <w:t>解释：构成本竞争性</w:t>
            </w:r>
            <w:r>
              <w:rPr>
                <w:rFonts w:hint="eastAsia" w:ascii="宋体" w:hAnsi="宋体"/>
                <w:color w:val="auto"/>
                <w:kern w:val="0"/>
                <w:sz w:val="24"/>
                <w:szCs w:val="24"/>
                <w:highlight w:val="none"/>
                <w:lang w:eastAsia="zh-CN"/>
              </w:rPr>
              <w:t>谈判</w:t>
            </w:r>
            <w:r>
              <w:rPr>
                <w:rFonts w:hint="eastAsia" w:ascii="宋体" w:hAnsi="宋体"/>
                <w:color w:val="auto"/>
                <w:kern w:val="0"/>
                <w:sz w:val="24"/>
                <w:szCs w:val="24"/>
                <w:highlight w:val="none"/>
              </w:rPr>
              <w:t>文件的各个组成文件应互为解释，互为说明；如有不明确或不一致，构成合同文件组成内容的，以合同文件约定内容为准；除竞争性</w:t>
            </w:r>
            <w:r>
              <w:rPr>
                <w:rFonts w:hint="eastAsia" w:ascii="宋体" w:hAnsi="宋体"/>
                <w:color w:val="auto"/>
                <w:kern w:val="0"/>
                <w:sz w:val="24"/>
                <w:szCs w:val="24"/>
                <w:highlight w:val="none"/>
                <w:lang w:eastAsia="zh-CN"/>
              </w:rPr>
              <w:t>谈判</w:t>
            </w:r>
            <w:r>
              <w:rPr>
                <w:rFonts w:hint="eastAsia" w:ascii="宋体" w:hAnsi="宋体"/>
                <w:color w:val="auto"/>
                <w:kern w:val="0"/>
                <w:sz w:val="24"/>
                <w:szCs w:val="24"/>
                <w:highlight w:val="none"/>
              </w:rPr>
              <w:t>文件中有特殊规定外，仅适用于</w:t>
            </w:r>
            <w:r>
              <w:rPr>
                <w:rFonts w:hint="eastAsia" w:ascii="宋体" w:hAnsi="宋体"/>
                <w:color w:val="auto"/>
                <w:kern w:val="0"/>
                <w:sz w:val="24"/>
                <w:szCs w:val="24"/>
                <w:highlight w:val="none"/>
                <w:lang w:eastAsia="zh-CN"/>
              </w:rPr>
              <w:t>谈判</w:t>
            </w:r>
            <w:r>
              <w:rPr>
                <w:rFonts w:hint="eastAsia" w:ascii="宋体" w:hAnsi="宋体"/>
                <w:color w:val="auto"/>
                <w:kern w:val="0"/>
                <w:sz w:val="24"/>
                <w:szCs w:val="24"/>
                <w:highlight w:val="none"/>
              </w:rPr>
              <w:t>阶段的规定，按竞争性</w:t>
            </w:r>
            <w:r>
              <w:rPr>
                <w:rFonts w:hint="eastAsia" w:ascii="宋体" w:hAnsi="宋体"/>
                <w:color w:val="auto"/>
                <w:kern w:val="0"/>
                <w:sz w:val="24"/>
                <w:szCs w:val="24"/>
                <w:highlight w:val="none"/>
                <w:lang w:eastAsia="zh-CN"/>
              </w:rPr>
              <w:t>谈判</w:t>
            </w:r>
            <w:r>
              <w:rPr>
                <w:rFonts w:hint="eastAsia" w:ascii="宋体" w:hAnsi="宋体"/>
                <w:color w:val="auto"/>
                <w:kern w:val="0"/>
                <w:sz w:val="24"/>
                <w:szCs w:val="24"/>
                <w:highlight w:val="none"/>
              </w:rPr>
              <w:t>公告、供应商须知、响应文件格式的先后顺序解释；同一组成文件中就同一事项的规定或约定不一致的，以编排顺序在后者为准；当竞争性</w:t>
            </w:r>
            <w:r>
              <w:rPr>
                <w:rFonts w:hint="eastAsia" w:ascii="宋体" w:hAnsi="宋体"/>
                <w:color w:val="auto"/>
                <w:kern w:val="0"/>
                <w:sz w:val="24"/>
                <w:szCs w:val="24"/>
                <w:highlight w:val="none"/>
                <w:lang w:eastAsia="zh-CN"/>
              </w:rPr>
              <w:t>谈判</w:t>
            </w:r>
            <w:r>
              <w:rPr>
                <w:rFonts w:hint="eastAsia" w:ascii="宋体" w:hAnsi="宋体"/>
                <w:color w:val="auto"/>
                <w:kern w:val="0"/>
                <w:sz w:val="24"/>
                <w:szCs w:val="24"/>
                <w:highlight w:val="none"/>
              </w:rPr>
              <w:t>文件与竞争性</w:t>
            </w:r>
            <w:r>
              <w:rPr>
                <w:rFonts w:hint="eastAsia" w:ascii="宋体" w:hAnsi="宋体"/>
                <w:color w:val="auto"/>
                <w:kern w:val="0"/>
                <w:sz w:val="24"/>
                <w:szCs w:val="24"/>
                <w:highlight w:val="none"/>
                <w:lang w:eastAsia="zh-CN"/>
              </w:rPr>
              <w:t>谈判</w:t>
            </w:r>
            <w:r>
              <w:rPr>
                <w:rFonts w:hint="eastAsia" w:ascii="宋体" w:hAnsi="宋体"/>
                <w:color w:val="auto"/>
                <w:kern w:val="0"/>
                <w:sz w:val="24"/>
                <w:szCs w:val="24"/>
                <w:highlight w:val="none"/>
              </w:rPr>
              <w:t>文件的澄清、修改或补充通知就同一内容的表述不一致时，以最后发出的书面文件为准。合同文件约定或后者明显错误的除外。</w:t>
            </w:r>
          </w:p>
          <w:p w14:paraId="0B15B9FD">
            <w:pPr>
              <w:keepNext w:val="0"/>
              <w:keepLines w:val="0"/>
              <w:pageBreakBefore w:val="0"/>
              <w:widowControl/>
              <w:kinsoku/>
              <w:wordWrap w:val="0"/>
              <w:overflowPunct/>
              <w:topLinePunct w:val="0"/>
              <w:autoSpaceDE/>
              <w:autoSpaceDN/>
              <w:bidi w:val="0"/>
              <w:adjustRightInd/>
              <w:spacing w:line="420" w:lineRule="atLeast"/>
              <w:textAlignment w:val="bottom"/>
              <w:rPr>
                <w:rFonts w:hint="eastAsia" w:ascii="Times New Roman" w:hAnsi="Times New Roman" w:eastAsia="宋体" w:cs="Times New Roman"/>
                <w:color w:val="auto"/>
                <w:kern w:val="0"/>
                <w:sz w:val="24"/>
                <w:szCs w:val="24"/>
                <w:highlight w:val="none"/>
                <w:lang w:val="en-US" w:eastAsia="zh-CN" w:bidi="ar-SA"/>
              </w:rPr>
            </w:pPr>
            <w:r>
              <w:rPr>
                <w:rFonts w:hint="eastAsia" w:ascii="宋体" w:hAnsi="宋体"/>
                <w:color w:val="auto"/>
                <w:kern w:val="0"/>
                <w:sz w:val="24"/>
                <w:szCs w:val="24"/>
                <w:highlight w:val="none"/>
              </w:rPr>
              <w:t>按本款前述规定仍不能形成结论的，由采购人（或采购代理机构）负责解释。</w:t>
            </w:r>
          </w:p>
        </w:tc>
      </w:tr>
    </w:tbl>
    <w:p w14:paraId="77D5D138">
      <w:pPr>
        <w:keepNext w:val="0"/>
        <w:keepLines w:val="0"/>
        <w:pageBreakBefore w:val="0"/>
        <w:widowControl/>
        <w:shd w:val="clear" w:color="auto" w:fill="FFFFFF"/>
        <w:kinsoku/>
        <w:wordWrap w:val="0"/>
        <w:overflowPunct/>
        <w:topLinePunct w:val="0"/>
        <w:autoSpaceDE/>
        <w:autoSpaceDN/>
        <w:bidi w:val="0"/>
        <w:adjustRightInd/>
        <w:snapToGrid/>
        <w:spacing w:before="160" w:beforeLines="50" w:line="360" w:lineRule="auto"/>
        <w:jc w:val="center"/>
        <w:textAlignment w:val="auto"/>
        <w:rPr>
          <w:rFonts w:ascii="宋体" w:hAnsi="宋体" w:cs="宋体"/>
          <w:color w:val="auto"/>
          <w:kern w:val="0"/>
          <w:sz w:val="24"/>
          <w:highlight w:val="none"/>
        </w:rPr>
      </w:pPr>
      <w:r>
        <w:rPr>
          <w:rFonts w:hint="eastAsia" w:ascii="宋体" w:hAnsi="宋体" w:cs="宋体"/>
          <w:b/>
          <w:bCs/>
          <w:color w:val="auto"/>
          <w:kern w:val="0"/>
          <w:sz w:val="32"/>
          <w:szCs w:val="32"/>
          <w:highlight w:val="none"/>
        </w:rPr>
        <w:t>一 说  明</w:t>
      </w:r>
    </w:p>
    <w:p w14:paraId="569ADB20">
      <w:pPr>
        <w:keepNext w:val="0"/>
        <w:keepLines w:val="0"/>
        <w:pageBreakBefore w:val="0"/>
        <w:widowControl/>
        <w:shd w:val="clear" w:color="auto" w:fill="FFFFFF"/>
        <w:kinsoku/>
        <w:wordWrap w:val="0"/>
        <w:overflowPunct/>
        <w:topLinePunct w:val="0"/>
        <w:bidi w:val="0"/>
        <w:spacing w:line="276" w:lineRule="auto"/>
        <w:ind w:firstLine="482"/>
        <w:jc w:val="left"/>
        <w:rPr>
          <w:rFonts w:ascii="宋体" w:hAnsi="宋体" w:cs="宋体"/>
          <w:color w:val="auto"/>
          <w:kern w:val="0"/>
          <w:sz w:val="28"/>
          <w:szCs w:val="28"/>
          <w:highlight w:val="none"/>
        </w:rPr>
      </w:pPr>
      <w:r>
        <w:rPr>
          <w:rFonts w:hint="eastAsia" w:ascii="宋体" w:hAnsi="宋体" w:cs="宋体"/>
          <w:b/>
          <w:bCs/>
          <w:color w:val="auto"/>
          <w:kern w:val="0"/>
          <w:sz w:val="24"/>
          <w:highlight w:val="none"/>
        </w:rPr>
        <w:t>1.适用范围</w:t>
      </w:r>
    </w:p>
    <w:p w14:paraId="759123D6">
      <w:pPr>
        <w:keepNext w:val="0"/>
        <w:keepLines w:val="0"/>
        <w:pageBreakBefore w:val="0"/>
        <w:widowControl/>
        <w:shd w:val="clear" w:color="auto" w:fill="FFFFFF"/>
        <w:kinsoku/>
        <w:wordWrap w:val="0"/>
        <w:overflowPunct/>
        <w:topLinePunct w:val="0"/>
        <w:bidi w:val="0"/>
        <w:spacing w:line="276" w:lineRule="auto"/>
        <w:ind w:firstLine="482"/>
        <w:jc w:val="left"/>
        <w:rPr>
          <w:rFonts w:ascii="宋体" w:hAnsi="宋体" w:cs="宋体"/>
          <w:color w:val="auto"/>
          <w:kern w:val="0"/>
          <w:sz w:val="24"/>
          <w:highlight w:val="none"/>
        </w:rPr>
      </w:pPr>
      <w:r>
        <w:rPr>
          <w:rFonts w:hint="eastAsia" w:ascii="宋体" w:hAnsi="宋体" w:cs="宋体"/>
          <w:color w:val="auto"/>
          <w:kern w:val="0"/>
          <w:sz w:val="24"/>
          <w:highlight w:val="none"/>
        </w:rPr>
        <w:t>本竞争性谈判文件仅适用于竞争性谈判公告中所叙述项目的</w:t>
      </w:r>
      <w:r>
        <w:rPr>
          <w:rFonts w:hint="eastAsia" w:ascii="宋体" w:hAnsi="宋体"/>
          <w:color w:val="auto"/>
          <w:kern w:val="0"/>
          <w:sz w:val="24"/>
          <w:highlight w:val="none"/>
        </w:rPr>
        <w:t>货物及相关服务采购</w:t>
      </w:r>
      <w:r>
        <w:rPr>
          <w:rFonts w:hint="eastAsia" w:ascii="宋体" w:hAnsi="宋体" w:cs="宋体"/>
          <w:color w:val="auto"/>
          <w:kern w:val="0"/>
          <w:sz w:val="24"/>
          <w:highlight w:val="none"/>
        </w:rPr>
        <w:t>。</w:t>
      </w:r>
    </w:p>
    <w:p w14:paraId="0AB7FFCC">
      <w:pPr>
        <w:keepNext w:val="0"/>
        <w:keepLines w:val="0"/>
        <w:pageBreakBefore w:val="0"/>
        <w:widowControl/>
        <w:shd w:val="clear" w:color="auto" w:fill="FFFFFF"/>
        <w:kinsoku/>
        <w:wordWrap w:val="0"/>
        <w:overflowPunct/>
        <w:topLinePunct w:val="0"/>
        <w:bidi w:val="0"/>
        <w:spacing w:line="276" w:lineRule="auto"/>
        <w:ind w:firstLine="482"/>
        <w:jc w:val="left"/>
        <w:rPr>
          <w:rFonts w:ascii="宋体" w:hAnsi="宋体" w:cs="宋体"/>
          <w:color w:val="auto"/>
          <w:kern w:val="0"/>
          <w:sz w:val="28"/>
          <w:szCs w:val="28"/>
          <w:highlight w:val="none"/>
        </w:rPr>
      </w:pPr>
      <w:r>
        <w:rPr>
          <w:rFonts w:hint="eastAsia" w:ascii="宋体" w:hAnsi="宋体" w:cs="宋体"/>
          <w:b/>
          <w:bCs/>
          <w:color w:val="auto"/>
          <w:kern w:val="0"/>
          <w:sz w:val="24"/>
          <w:highlight w:val="none"/>
        </w:rPr>
        <w:t>2.定义</w:t>
      </w:r>
    </w:p>
    <w:p w14:paraId="760F3F6B">
      <w:pPr>
        <w:pStyle w:val="81"/>
        <w:keepNext w:val="0"/>
        <w:keepLines w:val="0"/>
        <w:pageBreakBefore w:val="0"/>
        <w:kinsoku/>
        <w:wordWrap w:val="0"/>
        <w:overflowPunct/>
        <w:topLinePunct w:val="0"/>
        <w:bidi w:val="0"/>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2.1 “采购人”系指本次采购项目的业主方。</w:t>
      </w:r>
    </w:p>
    <w:p w14:paraId="0BD3808D">
      <w:pPr>
        <w:pStyle w:val="81"/>
        <w:keepNext w:val="0"/>
        <w:keepLines w:val="0"/>
        <w:pageBreakBefore w:val="0"/>
        <w:kinsoku/>
        <w:wordWrap w:val="0"/>
        <w:overflowPunct/>
        <w:topLinePunct w:val="0"/>
        <w:bidi w:val="0"/>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2.2 “采购机构”系指本次采购项目活动组织方。</w:t>
      </w:r>
    </w:p>
    <w:p w14:paraId="412BCA4C">
      <w:pPr>
        <w:pStyle w:val="81"/>
        <w:keepNext w:val="0"/>
        <w:keepLines w:val="0"/>
        <w:pageBreakBefore w:val="0"/>
        <w:kinsoku/>
        <w:wordWrap w:val="0"/>
        <w:overflowPunct/>
        <w:topLinePunct w:val="0"/>
        <w:bidi w:val="0"/>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2.3 “供应商”系指下载了本竞争性谈判文件，且已经提交本次响应性文件的参加谈判主体。</w:t>
      </w:r>
    </w:p>
    <w:p w14:paraId="63FDE237">
      <w:pPr>
        <w:pStyle w:val="81"/>
        <w:keepNext w:val="0"/>
        <w:keepLines w:val="0"/>
        <w:pageBreakBefore w:val="0"/>
        <w:kinsoku/>
        <w:wordWrap w:val="0"/>
        <w:overflowPunct/>
        <w:topLinePunct w:val="0"/>
        <w:bidi w:val="0"/>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2.4 “供应商代表”系指代表供应商参加本次谈判活动的供应商的法定代表人或其委托代理人。</w:t>
      </w:r>
    </w:p>
    <w:p w14:paraId="297F76CC">
      <w:pPr>
        <w:keepNext w:val="0"/>
        <w:keepLines w:val="0"/>
        <w:pageBreakBefore w:val="0"/>
        <w:kinsoku/>
        <w:wordWrap w:val="0"/>
        <w:overflowPunct/>
        <w:topLinePunct w:val="0"/>
        <w:autoSpaceDE/>
        <w:autoSpaceDN/>
        <w:bidi w:val="0"/>
        <w:adjustRightInd/>
        <w:snapToGrid/>
        <w:spacing w:line="480" w:lineRule="exact"/>
        <w:ind w:firstLine="480" w:firstLineChars="200"/>
        <w:rPr>
          <w:rFonts w:hint="eastAsia" w:ascii="宋体" w:hAnsi="宋体" w:cs="宋体"/>
          <w:color w:val="auto"/>
          <w:kern w:val="0"/>
          <w:sz w:val="24"/>
          <w:highlight w:val="none"/>
        </w:rPr>
      </w:pPr>
      <w:r>
        <w:rPr>
          <w:rFonts w:hint="eastAsia" w:ascii="宋体" w:hAnsi="宋体" w:eastAsia="宋体" w:cs="宋体"/>
          <w:color w:val="auto"/>
          <w:sz w:val="24"/>
          <w:szCs w:val="24"/>
          <w:highlight w:val="none"/>
        </w:rPr>
        <w:t>2.5 </w:t>
      </w:r>
      <w:r>
        <w:rPr>
          <w:rFonts w:hint="eastAsia" w:ascii="宋体" w:hAnsi="宋体"/>
          <w:color w:val="auto"/>
          <w:kern w:val="0"/>
          <w:sz w:val="24"/>
          <w:highlight w:val="none"/>
        </w:rPr>
        <w:t>“货物”系指供应商按竞争性谈判文件规定向采购人提供的一切设备、机械、仪器仪表、备品备件、工具、手册及其它有关技术资料和材料</w:t>
      </w:r>
      <w:r>
        <w:rPr>
          <w:rFonts w:hint="eastAsia" w:ascii="宋体" w:hAnsi="宋体" w:cs="宋体"/>
          <w:color w:val="auto"/>
          <w:kern w:val="0"/>
          <w:sz w:val="24"/>
          <w:highlight w:val="none"/>
        </w:rPr>
        <w:t>。</w:t>
      </w:r>
    </w:p>
    <w:p w14:paraId="4CE7E89E">
      <w:pPr>
        <w:keepNext w:val="0"/>
        <w:keepLines w:val="0"/>
        <w:pageBreakBefore w:val="0"/>
        <w:kinsoku/>
        <w:wordWrap w:val="0"/>
        <w:overflowPunct/>
        <w:topLinePunct w:val="0"/>
        <w:autoSpaceDE/>
        <w:autoSpaceDN/>
        <w:bidi w:val="0"/>
        <w:adjustRightInd/>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2.6 “相关服务”系指竞争性谈判文件规定供应商须承担的与本次采购货物相关的安装、调试、技术协助、校准、培训以及其他类似的义务。</w:t>
      </w:r>
    </w:p>
    <w:p w14:paraId="36F80F06">
      <w:pPr>
        <w:keepNext w:val="0"/>
        <w:keepLines w:val="0"/>
        <w:pageBreakBefore w:val="0"/>
        <w:kinsoku/>
        <w:wordWrap w:val="0"/>
        <w:overflowPunct/>
        <w:topLinePunct w:val="0"/>
        <w:autoSpaceDE/>
        <w:autoSpaceDN/>
        <w:bidi w:val="0"/>
        <w:adjustRightInd/>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“响应文件有效期” 系指本次采购项目响应文件提交截止之日起至合同签订之日止的期限。成交供应商的响应文件有效期至合同完全履行</w:t>
      </w:r>
      <w:r>
        <w:rPr>
          <w:rFonts w:hint="eastAsia" w:ascii="宋体" w:hAnsi="宋体" w:cs="宋体"/>
          <w:color w:val="auto"/>
          <w:sz w:val="24"/>
          <w:szCs w:val="24"/>
          <w:highlight w:val="none"/>
          <w:lang w:eastAsia="zh-CN"/>
        </w:rPr>
        <w:t>止。</w:t>
      </w:r>
    </w:p>
    <w:p w14:paraId="10D9A538">
      <w:pPr>
        <w:keepNext w:val="0"/>
        <w:keepLines w:val="0"/>
        <w:pageBreakBefore w:val="0"/>
        <w:widowControl/>
        <w:shd w:val="clear" w:color="auto" w:fill="FFFFFF"/>
        <w:kinsoku/>
        <w:wordWrap w:val="0"/>
        <w:overflowPunct/>
        <w:topLinePunct w:val="0"/>
        <w:bidi w:val="0"/>
        <w:spacing w:line="276" w:lineRule="auto"/>
        <w:ind w:firstLine="482"/>
        <w:jc w:val="left"/>
        <w:rPr>
          <w:rFonts w:ascii="宋体" w:hAnsi="宋体" w:cs="宋体"/>
          <w:color w:val="auto"/>
          <w:kern w:val="0"/>
          <w:sz w:val="28"/>
          <w:szCs w:val="28"/>
          <w:highlight w:val="none"/>
        </w:rPr>
      </w:pPr>
      <w:r>
        <w:rPr>
          <w:rFonts w:hint="eastAsia" w:ascii="宋体" w:hAnsi="宋体" w:cs="宋体"/>
          <w:b/>
          <w:bCs/>
          <w:color w:val="auto"/>
          <w:kern w:val="0"/>
          <w:sz w:val="24"/>
          <w:highlight w:val="none"/>
        </w:rPr>
        <w:t>3.采购预算</w:t>
      </w:r>
    </w:p>
    <w:p w14:paraId="0F51668B">
      <w:pPr>
        <w:keepNext w:val="0"/>
        <w:keepLines w:val="0"/>
        <w:pageBreakBefore w:val="0"/>
        <w:widowControl/>
        <w:shd w:val="clear" w:color="auto" w:fill="FFFFFF"/>
        <w:kinsoku/>
        <w:wordWrap w:val="0"/>
        <w:overflowPunct/>
        <w:topLinePunct w:val="0"/>
        <w:autoSpaceDE/>
        <w:autoSpaceDN/>
        <w:bidi w:val="0"/>
        <w:adjustRightInd/>
        <w:spacing w:line="460" w:lineRule="exact"/>
        <w:ind w:firstLine="472"/>
        <w:textAlignment w:val="auto"/>
        <w:rPr>
          <w:rFonts w:hint="default" w:ascii="宋体" w:hAnsi="宋体" w:cs="宋体"/>
          <w:color w:val="auto"/>
          <w:kern w:val="0"/>
          <w:sz w:val="24"/>
          <w:highlight w:val="none"/>
          <w:lang w:val="en-US" w:eastAsia="zh-CN"/>
        </w:rPr>
      </w:pPr>
      <w:r>
        <w:rPr>
          <w:rFonts w:hint="eastAsia" w:ascii="宋体" w:hAnsi="宋体" w:cs="Times New Roman"/>
          <w:color w:val="auto"/>
          <w:kern w:val="0"/>
          <w:sz w:val="24"/>
          <w:highlight w:val="none"/>
        </w:rPr>
        <w:t>本</w:t>
      </w:r>
      <w:r>
        <w:rPr>
          <w:rFonts w:hint="eastAsia" w:ascii="宋体" w:hAnsi="宋体" w:cs="Times New Roman"/>
          <w:color w:val="auto"/>
          <w:kern w:val="0"/>
          <w:sz w:val="24"/>
          <w:highlight w:val="none"/>
          <w:lang w:eastAsia="zh-CN"/>
        </w:rPr>
        <w:t>次</w:t>
      </w:r>
      <w:r>
        <w:rPr>
          <w:rFonts w:hint="eastAsia" w:ascii="宋体" w:hAnsi="宋体" w:cs="Times New Roman"/>
          <w:color w:val="auto"/>
          <w:kern w:val="0"/>
          <w:sz w:val="24"/>
          <w:highlight w:val="none"/>
        </w:rPr>
        <w:t>采购预算（最高限价）</w:t>
      </w:r>
      <w:r>
        <w:rPr>
          <w:rFonts w:hint="eastAsia" w:ascii="宋体" w:hAnsi="宋体" w:cs="Times New Roman"/>
          <w:color w:val="auto"/>
          <w:kern w:val="0"/>
          <w:sz w:val="24"/>
          <w:highlight w:val="none"/>
          <w:lang w:eastAsia="zh-CN"/>
        </w:rPr>
        <w:t>：</w:t>
      </w:r>
      <w:r>
        <w:rPr>
          <w:rFonts w:hint="eastAsia" w:ascii="宋体" w:hAnsi="宋体" w:cs="Times New Roman"/>
          <w:color w:val="auto"/>
          <w:kern w:val="0"/>
          <w:sz w:val="24"/>
          <w:highlight w:val="none"/>
          <w:lang w:val="en-US" w:eastAsia="zh-CN"/>
        </w:rPr>
        <w:t>490500.00</w:t>
      </w:r>
      <w:r>
        <w:rPr>
          <w:rFonts w:hint="eastAsia" w:ascii="宋体" w:hAnsi="宋体" w:cs="宋体"/>
          <w:color w:val="auto"/>
          <w:kern w:val="0"/>
          <w:sz w:val="24"/>
          <w:highlight w:val="none"/>
          <w:lang w:val="en-US" w:eastAsia="zh-CN"/>
        </w:rPr>
        <w:t>元</w:t>
      </w:r>
    </w:p>
    <w:p w14:paraId="7B7120F9">
      <w:pPr>
        <w:keepNext w:val="0"/>
        <w:keepLines w:val="0"/>
        <w:pageBreakBefore w:val="0"/>
        <w:kinsoku/>
        <w:wordWrap w:val="0"/>
        <w:overflowPunct/>
        <w:topLinePunct w:val="0"/>
        <w:bidi w:val="0"/>
        <w:spacing w:line="500" w:lineRule="exact"/>
        <w:ind w:firstLine="482" w:firstLineChars="200"/>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4.供应商应提交的证明文件</w:t>
      </w:r>
    </w:p>
    <w:p w14:paraId="327BD58C">
      <w:pPr>
        <w:keepNext w:val="0"/>
        <w:keepLines w:val="0"/>
        <w:pageBreakBefore w:val="0"/>
        <w:kinsoku/>
        <w:wordWrap w:val="0"/>
        <w:overflowPunct/>
        <w:topLinePunct w:val="0"/>
        <w:bidi w:val="0"/>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 xml:space="preserve">4.1根据驻财购【2022】15号文件规定，供应商应提供符合《中华人民共和国政府采购法》第二十二条规定的承诺函。（格式详见附件) </w:t>
      </w:r>
    </w:p>
    <w:p w14:paraId="7B2E71D5">
      <w:pPr>
        <w:keepNext w:val="0"/>
        <w:keepLines w:val="0"/>
        <w:pageBreakBefore w:val="0"/>
        <w:widowControl/>
        <w:kinsoku/>
        <w:wordWrap w:val="0"/>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注：根据《关于推行政府采购资格审查环节信用承诺制的通知》（驻财购[2022]15号） 的规定，供应商在投标时无需提交上述证明材料，按照规定提供《政府采购供应商信用承诺函》备查。采购人有权在发放中标通知书前要求中标（成交）供应商提供证明材料，以备核实供应商承诺事项的真实性。</w:t>
      </w:r>
    </w:p>
    <w:p w14:paraId="4CA57B2D">
      <w:pPr>
        <w:keepNext w:val="0"/>
        <w:keepLines w:val="0"/>
        <w:pageBreakBefore w:val="0"/>
        <w:widowControl/>
        <w:kinsoku/>
        <w:wordWrap w:val="0"/>
        <w:overflowPunct/>
        <w:topLinePunct w:val="0"/>
        <w:autoSpaceDE/>
        <w:autoSpaceDN/>
        <w:bidi w:val="0"/>
        <w:adjustRightInd/>
        <w:snapToGrid w:val="0"/>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eastAsia="宋体" w:cs="宋体"/>
          <w:color w:val="auto"/>
          <w:kern w:val="0"/>
          <w:sz w:val="24"/>
          <w:highlight w:val="none"/>
          <w:lang w:eastAsia="zh-CN"/>
        </w:rPr>
        <w:t>4.2</w:t>
      </w:r>
      <w:r>
        <w:rPr>
          <w:rFonts w:hint="eastAsia" w:ascii="宋体" w:hAnsi="宋体"/>
          <w:color w:val="auto"/>
          <w:sz w:val="24"/>
          <w:highlight w:val="none"/>
          <w:lang w:val="en-US" w:eastAsia="zh-CN"/>
        </w:rPr>
        <w:t>供应商具有有效的企业营业执照、税务登记证、组织机构代码证（或具有有效的统一社会信用代码三证合一的营业执照）。</w:t>
      </w:r>
    </w:p>
    <w:p w14:paraId="4B8B9AA6">
      <w:pPr>
        <w:keepNext w:val="0"/>
        <w:keepLines w:val="0"/>
        <w:pageBreakBefore w:val="0"/>
        <w:kinsoku/>
        <w:wordWrap w:val="0"/>
        <w:overflowPunct/>
        <w:topLinePunct w:val="0"/>
        <w:bidi w:val="0"/>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4.3</w:t>
      </w:r>
      <w:r>
        <w:rPr>
          <w:rFonts w:hint="eastAsia" w:ascii="宋体" w:hAnsi="宋体" w:eastAsia="宋体" w:cs="宋体"/>
          <w:color w:val="auto"/>
          <w:kern w:val="0"/>
          <w:sz w:val="24"/>
          <w:highlight w:val="none"/>
          <w:lang w:eastAsia="zh-CN"/>
        </w:rPr>
        <w:t xml:space="preserve">法定代表人本人参加谈判的，提供身份证原件的扫描件；法定代表人委托代理人参加谈判的，提供法人授权委托书原件和委托代理人的身份证原件的扫描件。 </w:t>
      </w:r>
    </w:p>
    <w:p w14:paraId="57E145DA">
      <w:pPr>
        <w:keepNext w:val="0"/>
        <w:keepLines w:val="0"/>
        <w:pageBreakBefore w:val="0"/>
        <w:kinsoku/>
        <w:wordWrap w:val="0"/>
        <w:overflowPunct/>
        <w:topLinePunct w:val="0"/>
        <w:bidi w:val="0"/>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4.4</w:t>
      </w:r>
      <w:r>
        <w:rPr>
          <w:rFonts w:hint="eastAsia" w:ascii="宋体" w:hAnsi="宋体" w:eastAsia="宋体" w:cs="宋体"/>
          <w:color w:val="auto"/>
          <w:kern w:val="0"/>
          <w:sz w:val="24"/>
          <w:highlight w:val="none"/>
          <w:lang w:eastAsia="zh-CN"/>
        </w:rPr>
        <w:t>其他证明文件（采购人根据项目需要提出且为本次采购所必要的）。</w:t>
      </w:r>
    </w:p>
    <w:p w14:paraId="2B96DAB7">
      <w:pPr>
        <w:keepNext w:val="0"/>
        <w:keepLines w:val="0"/>
        <w:pageBreakBefore w:val="0"/>
        <w:widowControl/>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注：以上为必须提供的材料。本项目采用不见面开标，供应商在上传响应文件截止时间前应及时完善主体诚信库中企业信息及扫描件，提交并自行核验通过，要求提供扫描件的，扫描件须附在响应文件内。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p>
    <w:p w14:paraId="1C71F9E2">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5.履约保证金</w:t>
      </w:r>
    </w:p>
    <w:p w14:paraId="05A5B859">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ascii="宋体" w:hAnsi="宋体" w:cs="宋体"/>
          <w:color w:val="auto"/>
          <w:sz w:val="24"/>
          <w:highlight w:val="none"/>
        </w:rPr>
      </w:pPr>
      <w:r>
        <w:rPr>
          <w:rFonts w:hint="eastAsia" w:ascii="宋体" w:hAnsi="宋体" w:cs="宋体"/>
          <w:color w:val="auto"/>
          <w:sz w:val="24"/>
          <w:highlight w:val="none"/>
        </w:rPr>
        <w:t>本项目不收取履约保证金。</w:t>
      </w:r>
    </w:p>
    <w:p w14:paraId="007E2A82">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6.联合体参加谈判</w:t>
      </w:r>
    </w:p>
    <w:p w14:paraId="090D5C80">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textAlignment w:val="auto"/>
        <w:rPr>
          <w:rFonts w:hint="eastAsia" w:ascii="宋体" w:hAnsi="宋体" w:eastAsia="宋体" w:cs="仿宋"/>
          <w:color w:val="auto"/>
          <w:kern w:val="0"/>
          <w:sz w:val="24"/>
          <w:highlight w:val="none"/>
          <w:lang w:eastAsia="zh-CN"/>
        </w:rPr>
      </w:pPr>
      <w:r>
        <w:rPr>
          <w:rFonts w:hint="eastAsia" w:ascii="宋体" w:hAnsi="宋体" w:cs="仿宋"/>
          <w:color w:val="auto"/>
          <w:kern w:val="0"/>
          <w:sz w:val="24"/>
          <w:highlight w:val="none"/>
        </w:rPr>
        <w:t>本项目不接受联合体投标</w:t>
      </w:r>
      <w:r>
        <w:rPr>
          <w:rFonts w:hint="eastAsia" w:ascii="宋体" w:hAnsi="宋体" w:cs="仿宋"/>
          <w:color w:val="auto"/>
          <w:kern w:val="0"/>
          <w:sz w:val="24"/>
          <w:highlight w:val="none"/>
          <w:lang w:eastAsia="zh-CN"/>
        </w:rPr>
        <w:t>。</w:t>
      </w:r>
    </w:p>
    <w:p w14:paraId="7E732EE6">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7.转包与分包</w:t>
      </w:r>
    </w:p>
    <w:p w14:paraId="6A720610">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7.1 本项目不允许采取转包方式履行合同。</w:t>
      </w:r>
    </w:p>
    <w:p w14:paraId="0D47E052">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7.2  本项目不允许采取分包方式履行合同。</w:t>
      </w:r>
    </w:p>
    <w:p w14:paraId="03D31A0D">
      <w:pPr>
        <w:keepNext w:val="0"/>
        <w:keepLines w:val="0"/>
        <w:pageBreakBefore w:val="0"/>
        <w:widowControl/>
        <w:shd w:val="clear" w:color="auto" w:fill="FFFFFF"/>
        <w:kinsoku/>
        <w:wordWrap w:val="0"/>
        <w:overflowPunct/>
        <w:topLinePunct w:val="0"/>
        <w:bidi w:val="0"/>
        <w:spacing w:line="460" w:lineRule="exact"/>
        <w:ind w:firstLine="480"/>
        <w:rPr>
          <w:rFonts w:ascii="宋体" w:hAnsi="宋体"/>
          <w:bCs/>
          <w:color w:val="auto"/>
          <w:kern w:val="0"/>
          <w:sz w:val="24"/>
          <w:highlight w:val="none"/>
        </w:rPr>
      </w:pPr>
      <w:r>
        <w:rPr>
          <w:rFonts w:ascii="宋体" w:hAnsi="宋体"/>
          <w:bCs/>
          <w:color w:val="auto"/>
          <w:kern w:val="0"/>
          <w:sz w:val="24"/>
          <w:highlight w:val="none"/>
        </w:rPr>
        <w:t>7</w:t>
      </w:r>
      <w:r>
        <w:rPr>
          <w:rFonts w:hint="eastAsia" w:ascii="宋体" w:hAnsi="宋体"/>
          <w:bCs/>
          <w:color w:val="auto"/>
          <w:kern w:val="0"/>
          <w:sz w:val="24"/>
          <w:highlight w:val="none"/>
        </w:rPr>
        <w:t>.3本项目不挂靠、不转包、不违法分包，一旦发现挂靠、转包、违法分包等情形，甲方有权解除合同，且投标人应自愿接受甲方的经济处罚及其他处罚。</w:t>
      </w:r>
      <w:r>
        <w:rPr>
          <w:rFonts w:hint="eastAsia" w:ascii="宋体" w:hAnsi="宋体" w:cs="宋体"/>
          <w:color w:val="auto"/>
          <w:kern w:val="0"/>
          <w:sz w:val="24"/>
          <w:highlight w:val="none"/>
        </w:rPr>
        <w:t>对上述作出书面承诺并附响应性文件中，否则视为不响应谈判文件要求。</w:t>
      </w:r>
    </w:p>
    <w:p w14:paraId="6B4CD862">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8.特别说明：</w:t>
      </w:r>
    </w:p>
    <w:p w14:paraId="560825EE">
      <w:pPr>
        <w:keepNext w:val="0"/>
        <w:keepLines w:val="0"/>
        <w:pageBreakBefore w:val="0"/>
        <w:widowControl/>
        <w:shd w:val="clear" w:color="auto" w:fill="FFFFFF"/>
        <w:kinsoku/>
        <w:wordWrap w:val="0"/>
        <w:overflowPunct/>
        <w:topLinePunct w:val="0"/>
        <w:bidi w:val="0"/>
        <w:spacing w:line="360" w:lineRule="auto"/>
        <w:ind w:firstLine="482"/>
        <w:jc w:val="left"/>
        <w:rPr>
          <w:rFonts w:hint="eastAsia" w:eastAsia="宋体"/>
          <w:color w:val="auto"/>
          <w:highlight w:val="none"/>
          <w:lang w:eastAsia="zh-CN"/>
        </w:rPr>
      </w:pPr>
      <w:r>
        <w:rPr>
          <w:rFonts w:hint="eastAsia" w:ascii="宋体" w:hAnsi="宋体" w:cs="宋体"/>
          <w:color w:val="auto"/>
          <w:kern w:val="0"/>
          <w:sz w:val="24"/>
          <w:highlight w:val="none"/>
        </w:rPr>
        <w:t>8.1供应商参加谈判所使用的资格、信誉、荣誉、业绩与企业认证必须为本法人所拥</w:t>
      </w:r>
      <w:r>
        <w:rPr>
          <w:rFonts w:hint="eastAsia" w:ascii="宋体" w:hAnsi="宋体" w:cs="宋体"/>
          <w:color w:val="auto"/>
          <w:kern w:val="0"/>
          <w:sz w:val="24"/>
          <w:highlight w:val="none"/>
          <w:lang w:eastAsia="zh-CN"/>
        </w:rPr>
        <w:t>有，否则视为不响应</w:t>
      </w:r>
      <w:r>
        <w:rPr>
          <w:rFonts w:hint="eastAsia" w:ascii="宋体" w:hAnsi="宋体" w:cs="宋体"/>
          <w:color w:val="auto"/>
          <w:kern w:val="0"/>
          <w:sz w:val="24"/>
          <w:highlight w:val="none"/>
          <w:lang w:val="en-US" w:eastAsia="zh-CN"/>
        </w:rPr>
        <w:t>谈判</w:t>
      </w:r>
      <w:r>
        <w:rPr>
          <w:rFonts w:hint="eastAsia" w:ascii="宋体" w:hAnsi="宋体" w:cs="宋体"/>
          <w:color w:val="auto"/>
          <w:kern w:val="0"/>
          <w:sz w:val="24"/>
          <w:highlight w:val="none"/>
          <w:lang w:eastAsia="zh-CN"/>
        </w:rPr>
        <w:t>文件</w:t>
      </w:r>
      <w:r>
        <w:rPr>
          <w:rFonts w:hint="eastAsia" w:ascii="宋体" w:hAnsi="宋体" w:cs="宋体"/>
          <w:color w:val="auto"/>
          <w:kern w:val="0"/>
          <w:sz w:val="24"/>
          <w:highlight w:val="none"/>
        </w:rPr>
        <w:t>。</w:t>
      </w:r>
    </w:p>
    <w:p w14:paraId="40E57E6A">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8.2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供应商代表只能接受一个供应商的委托参加谈判。</w:t>
      </w:r>
    </w:p>
    <w:p w14:paraId="6E32D596">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68820F0B">
      <w:pPr>
        <w:keepNext w:val="0"/>
        <w:keepLines w:val="0"/>
        <w:pageBreakBefore w:val="0"/>
        <w:widowControl/>
        <w:kinsoku/>
        <w:wordWrap w:val="0"/>
        <w:overflowPunct/>
        <w:topLinePunct w:val="0"/>
        <w:autoSpaceDE/>
        <w:autoSpaceDN/>
        <w:bidi w:val="0"/>
        <w:adjustRightInd/>
        <w:snapToGrid w:val="0"/>
        <w:spacing w:line="4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w:t>
      </w:r>
      <w:r>
        <w:rPr>
          <w:rFonts w:hint="eastAsia" w:ascii="宋体" w:hAnsi="宋体" w:cs="宋体"/>
          <w:b/>
          <w:color w:val="auto"/>
          <w:kern w:val="0"/>
          <w:sz w:val="24"/>
          <w:highlight w:val="none"/>
          <w:lang w:val="en-US" w:eastAsia="zh-CN"/>
        </w:rPr>
        <w:t>4</w:t>
      </w:r>
      <w:r>
        <w:rPr>
          <w:rFonts w:hint="eastAsia" w:ascii="宋体" w:hAnsi="宋体" w:cs="宋体"/>
          <w:b/>
          <w:color w:val="auto"/>
          <w:kern w:val="0"/>
          <w:sz w:val="24"/>
          <w:highlight w:val="none"/>
        </w:rPr>
        <w:t>关联企业参加谈判</w:t>
      </w:r>
    </w:p>
    <w:p w14:paraId="0A299A55">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.1 本谈判文件所称关联企业,是指存在关联关系的企业。“关联关系”的界定适用《中华人民共和国公司法》第二百</w:t>
      </w:r>
      <w:r>
        <w:rPr>
          <w:rFonts w:hint="eastAsia" w:ascii="宋体" w:hAnsi="宋体" w:cs="宋体"/>
          <w:color w:val="auto"/>
          <w:kern w:val="0"/>
          <w:sz w:val="24"/>
          <w:highlight w:val="none"/>
          <w:lang w:val="en-US" w:eastAsia="zh-CN"/>
        </w:rPr>
        <w:t>六十五</w:t>
      </w:r>
      <w:r>
        <w:rPr>
          <w:rFonts w:hint="eastAsia" w:ascii="宋体" w:hAnsi="宋体" w:cs="宋体"/>
          <w:color w:val="auto"/>
          <w:kern w:val="0"/>
          <w:sz w:val="24"/>
          <w:highlight w:val="none"/>
        </w:rPr>
        <w:t>条、《中华人民共和国政府采购法实施条例》第十八条之规定。</w:t>
      </w:r>
    </w:p>
    <w:p w14:paraId="488AADF8">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2D4C52">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.3 为采购项目提供整体设计、规范编制或者项目管理、监理、检测等服务的供应商，不得再参加该采购项目的其他采购活动。</w:t>
      </w:r>
    </w:p>
    <w:p w14:paraId="0A6278C9">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textAlignment w:val="auto"/>
        <w:rPr>
          <w:rFonts w:ascii="宋体" w:hAnsi="宋体" w:cs="宋体"/>
          <w:color w:val="auto"/>
          <w:kern w:val="0"/>
          <w:sz w:val="24"/>
          <w:highlight w:val="none"/>
        </w:rPr>
      </w:pPr>
      <w:r>
        <w:rPr>
          <w:rFonts w:hint="eastAsia" w:ascii="宋体" w:hAnsi="宋体" w:cs="宋体"/>
          <w:b/>
          <w:bCs/>
          <w:color w:val="auto"/>
          <w:kern w:val="0"/>
          <w:sz w:val="24"/>
          <w:highlight w:val="none"/>
        </w:rPr>
        <w:t>9.质疑和投诉</w:t>
      </w:r>
    </w:p>
    <w:p w14:paraId="056D059F">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9.1供应商认为竞争性谈判文件使自己的合法权益受到损害的，应在递交响应文件截止时间2日之前提出质疑；供应商对谈判过程和成交结果使自己的合法权益受到损害的，应当在知道或者应知其权益受到损害之日起7个工作日内提出质疑。逾期不再受理，供应商在法定质疑期内应一次性提出针对同一采购环节的质疑。关于对招标采购程序、竞争性谈判文件格式性条款、谈判结果的询问和质疑,请向</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提出；关于对供应商特殊资质要求、技术参数和技术标准、商务要求的询问和质疑，请向采购人提出。</w:t>
      </w:r>
    </w:p>
    <w:p w14:paraId="6EA9DCBE">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供应商对采购人或采购代理机构的质疑答复不满意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或采购人或采购代理机构未在规定时间内作出答复的，可以在答复期满后15个工作日内向同级财政部门投诉。</w:t>
      </w:r>
    </w:p>
    <w:p w14:paraId="1E437A9C">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9.2质疑、投诉应当采用书面形式，质疑及答疑将通过驻马店市公共资源交易不见面系统进行。供</w:t>
      </w:r>
      <w:r>
        <w:rPr>
          <w:rFonts w:hint="eastAsia" w:ascii="宋体" w:hAnsi="宋体" w:cs="宋体"/>
          <w:b w:val="0"/>
          <w:bCs w:val="0"/>
          <w:color w:val="auto"/>
          <w:kern w:val="0"/>
          <w:sz w:val="24"/>
          <w:highlight w:val="none"/>
        </w:rPr>
        <w:t>应商</w:t>
      </w:r>
      <w:r>
        <w:rPr>
          <w:rFonts w:hint="eastAsia" w:ascii="宋体" w:hAnsi="宋体" w:cs="宋体"/>
          <w:b w:val="0"/>
          <w:bCs w:val="0"/>
          <w:color w:val="auto"/>
          <w:kern w:val="0"/>
          <w:sz w:val="24"/>
          <w:highlight w:val="none"/>
          <w:lang w:eastAsia="zh-CN"/>
        </w:rPr>
        <w:t>对竞争性谈判文件、谈判过程和</w:t>
      </w:r>
      <w:r>
        <w:rPr>
          <w:rFonts w:hint="eastAsia" w:ascii="宋体" w:hAnsi="宋体" w:cs="宋体"/>
          <w:b w:val="0"/>
          <w:bCs w:val="0"/>
          <w:color w:val="auto"/>
          <w:kern w:val="0"/>
          <w:sz w:val="24"/>
          <w:highlight w:val="none"/>
        </w:rPr>
        <w:t>成交</w:t>
      </w:r>
      <w:r>
        <w:rPr>
          <w:rFonts w:hint="eastAsia" w:ascii="宋体" w:hAnsi="宋体" w:cs="宋体"/>
          <w:b w:val="0"/>
          <w:bCs w:val="0"/>
          <w:color w:val="auto"/>
          <w:kern w:val="0"/>
          <w:sz w:val="24"/>
          <w:highlight w:val="none"/>
          <w:lang w:eastAsia="zh-CN"/>
        </w:rPr>
        <w:t>结果有异议的，除将有效的质疑函上传至驻马店市公共资源交易不见面系统外，供应商必须电话通知代理机构或采购人（联系电话详见竞争性谈判公告）。</w:t>
      </w:r>
      <w:r>
        <w:rPr>
          <w:rFonts w:hint="eastAsia" w:ascii="宋体" w:hAnsi="宋体" w:cs="宋体"/>
          <w:b w:val="0"/>
          <w:bCs w:val="0"/>
          <w:color w:val="auto"/>
          <w:kern w:val="0"/>
          <w:sz w:val="24"/>
          <w:highlight w:val="none"/>
        </w:rPr>
        <w:t>质疑书、投诉书均应</w:t>
      </w:r>
      <w:r>
        <w:rPr>
          <w:rFonts w:hint="eastAsia" w:ascii="宋体" w:hAnsi="宋体" w:cs="宋体"/>
          <w:color w:val="auto"/>
          <w:kern w:val="0"/>
          <w:sz w:val="24"/>
          <w:highlight w:val="none"/>
        </w:rPr>
        <w:t>明确阐述竞争性谈判文件、谈判过程和谈判结果中使自己合法权益受到损害的实质性内容，提供相关事实、依据和证据及其来源或线索，便于有关单位调查、答复和处理。</w:t>
      </w:r>
    </w:p>
    <w:p w14:paraId="7D485469">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.3投诉受理机构：正阳县财政局</w:t>
      </w:r>
    </w:p>
    <w:p w14:paraId="13D4C4F4">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联系地址：正阳县东大街8号正阳县财政局201室，联系电话：8939201，邮编：463600。</w:t>
      </w:r>
    </w:p>
    <w:p w14:paraId="29AAFD6A">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10.</w:t>
      </w:r>
      <w:r>
        <w:rPr>
          <w:rFonts w:hint="eastAsia" w:ascii="宋体" w:hAnsi="宋体" w:eastAsia="宋体" w:cs="宋体"/>
          <w:b/>
          <w:bCs/>
          <w:color w:val="auto"/>
          <w:kern w:val="0"/>
          <w:sz w:val="24"/>
          <w:highlight w:val="none"/>
        </w:rPr>
        <w:t>供应商的风险</w:t>
      </w:r>
    </w:p>
    <w:p w14:paraId="18F099D7">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jc w:val="left"/>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供应商没有按照竞争性谈判文件要求提供全部资料，或者供应商没有对</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文件在各方面都作出实质性响应是供应商的风险，并可能导致其响应被拒绝。</w:t>
      </w:r>
    </w:p>
    <w:p w14:paraId="4BF4763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2551"/>
        <w:textAlignment w:val="auto"/>
        <w:rPr>
          <w:rFonts w:ascii="宋体" w:hAnsi="宋体" w:cs="宋体"/>
          <w:color w:val="auto"/>
          <w:kern w:val="0"/>
          <w:sz w:val="24"/>
          <w:highlight w:val="none"/>
        </w:rPr>
      </w:pPr>
      <w:r>
        <w:rPr>
          <w:rFonts w:hint="eastAsia" w:ascii="宋体" w:hAnsi="宋体" w:cs="宋体"/>
          <w:b/>
          <w:bCs/>
          <w:color w:val="auto"/>
          <w:kern w:val="0"/>
          <w:sz w:val="32"/>
          <w:szCs w:val="32"/>
          <w:highlight w:val="none"/>
        </w:rPr>
        <w:t>二  竞争性谈判文件</w:t>
      </w:r>
    </w:p>
    <w:p w14:paraId="614D27F5">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11.竞争性谈判文件的构成</w:t>
      </w:r>
    </w:p>
    <w:p w14:paraId="79556A19">
      <w:pPr>
        <w:keepNext w:val="0"/>
        <w:keepLines w:val="0"/>
        <w:pageBreakBefore w:val="0"/>
        <w:widowControl/>
        <w:shd w:val="clear" w:color="auto" w:fill="FFFFFF"/>
        <w:kinsoku/>
        <w:wordWrap w:val="0"/>
        <w:overflowPunct/>
        <w:topLinePunct w:val="0"/>
        <w:autoSpaceDE/>
        <w:autoSpaceDN/>
        <w:bidi w:val="0"/>
        <w:adjustRightInd/>
        <w:spacing w:line="400" w:lineRule="exact"/>
        <w:ind w:firstLine="482"/>
        <w:jc w:val="left"/>
        <w:textAlignment w:val="auto"/>
        <w:rPr>
          <w:rFonts w:ascii="宋体" w:hAnsi="宋体" w:cs="宋体"/>
          <w:b w:val="0"/>
          <w:bCs w:val="0"/>
          <w:color w:val="auto"/>
          <w:kern w:val="0"/>
          <w:sz w:val="28"/>
          <w:szCs w:val="28"/>
          <w:highlight w:val="none"/>
        </w:rPr>
      </w:pPr>
      <w:r>
        <w:rPr>
          <w:rFonts w:hint="eastAsia" w:ascii="宋体" w:hAnsi="宋体" w:cs="宋体"/>
          <w:b w:val="0"/>
          <w:bCs w:val="0"/>
          <w:color w:val="auto"/>
          <w:kern w:val="0"/>
          <w:sz w:val="24"/>
          <w:highlight w:val="none"/>
        </w:rPr>
        <w:t>本竞争性谈判文件由以下部分组成：</w:t>
      </w:r>
    </w:p>
    <w:p w14:paraId="687F416E">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textAlignment w:val="auto"/>
        <w:rPr>
          <w:rFonts w:ascii="宋体" w:hAnsi="宋体" w:cs="宋体"/>
          <w:color w:val="auto"/>
          <w:kern w:val="0"/>
          <w:szCs w:val="21"/>
          <w:highlight w:val="none"/>
        </w:rPr>
      </w:pPr>
      <w:r>
        <w:rPr>
          <w:rFonts w:hint="eastAsia" w:ascii="宋体" w:hAnsi="宋体" w:cs="宋体"/>
          <w:color w:val="auto"/>
          <w:kern w:val="0"/>
          <w:sz w:val="24"/>
          <w:highlight w:val="none"/>
        </w:rPr>
        <w:t>11.1 竞争性谈判公告</w:t>
      </w:r>
    </w:p>
    <w:p w14:paraId="308D3B92">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jc w:val="left"/>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11.2 采购需求</w:t>
      </w:r>
    </w:p>
    <w:p w14:paraId="586CAE4F">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jc w:val="left"/>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11.3 供应商须知</w:t>
      </w:r>
    </w:p>
    <w:p w14:paraId="3B22D089">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jc w:val="left"/>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11.4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合同主要条款</w:t>
      </w:r>
    </w:p>
    <w:p w14:paraId="6BD51BFA">
      <w:pPr>
        <w:keepNext w:val="0"/>
        <w:keepLines w:val="0"/>
        <w:pageBreakBefore w:val="0"/>
        <w:widowControl/>
        <w:shd w:val="clear" w:color="auto" w:fill="FFFFFF"/>
        <w:kinsoku/>
        <w:wordWrap w:val="0"/>
        <w:overflowPunct/>
        <w:topLinePunct w:val="0"/>
        <w:autoSpaceDE/>
        <w:autoSpaceDN/>
        <w:bidi w:val="0"/>
        <w:adjustRightInd/>
        <w:spacing w:line="400" w:lineRule="exact"/>
        <w:ind w:firstLine="480"/>
        <w:jc w:val="left"/>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11.5 响应性文件格式</w:t>
      </w:r>
    </w:p>
    <w:p w14:paraId="55ED5D62">
      <w:pPr>
        <w:keepNext w:val="0"/>
        <w:keepLines w:val="0"/>
        <w:pageBreakBefore w:val="0"/>
        <w:widowControl/>
        <w:numPr>
          <w:ilvl w:val="0"/>
          <w:numId w:val="0"/>
        </w:numPr>
        <w:shd w:val="clear" w:color="auto" w:fill="FFFFFF"/>
        <w:kinsoku/>
        <w:wordWrap w:val="0"/>
        <w:overflowPunct/>
        <w:topLinePunct w:val="0"/>
        <w:autoSpaceDE/>
        <w:autoSpaceDN/>
        <w:bidi w:val="0"/>
        <w:adjustRightInd/>
        <w:spacing w:line="400" w:lineRule="exact"/>
        <w:ind w:left="482" w:leftChars="0"/>
        <w:jc w:val="left"/>
        <w:textAlignment w:val="auto"/>
        <w:rPr>
          <w:rFonts w:ascii="宋体" w:hAnsi="宋体" w:cs="宋体"/>
          <w:color w:val="auto"/>
          <w:kern w:val="0"/>
          <w:sz w:val="24"/>
          <w:highlight w:val="none"/>
        </w:rPr>
      </w:pPr>
      <w:r>
        <w:rPr>
          <w:rFonts w:hint="eastAsia" w:ascii="宋体" w:hAnsi="宋体" w:cs="宋体"/>
          <w:b/>
          <w:bCs/>
          <w:color w:val="auto"/>
          <w:kern w:val="0"/>
          <w:sz w:val="24"/>
          <w:highlight w:val="none"/>
        </w:rPr>
        <w:t>12.竞争性谈判文件的澄清与修改</w:t>
      </w:r>
    </w:p>
    <w:p w14:paraId="4D3172A8">
      <w:pPr>
        <w:keepNext w:val="0"/>
        <w:keepLines w:val="0"/>
        <w:pageBreakBefore w:val="0"/>
        <w:widowControl/>
        <w:shd w:val="clear" w:color="auto" w:fill="FFFFFF"/>
        <w:kinsoku/>
        <w:wordWrap w:val="0"/>
        <w:overflowPunct/>
        <w:topLinePunct w:val="0"/>
        <w:bidi w:val="0"/>
        <w:spacing w:line="460" w:lineRule="atLeast"/>
        <w:ind w:firstLine="480"/>
        <w:rPr>
          <w:rFonts w:hint="eastAsia" w:ascii="宋体" w:hAnsi="宋体" w:eastAsia="宋体"/>
          <w:color w:val="auto"/>
          <w:kern w:val="0"/>
          <w:sz w:val="24"/>
          <w:highlight w:val="none"/>
        </w:rPr>
      </w:pPr>
      <w:r>
        <w:rPr>
          <w:rFonts w:hint="eastAsia" w:ascii="宋体" w:hAnsi="宋体" w:eastAsia="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eastAsia="宋体"/>
          <w:color w:val="auto"/>
          <w:kern w:val="0"/>
          <w:sz w:val="24"/>
          <w:highlight w:val="none"/>
        </w:rPr>
        <w:t>.1</w:t>
      </w:r>
      <w:r>
        <w:rPr>
          <w:rFonts w:hint="eastAsia" w:ascii="宋体" w:hAnsi="宋体"/>
          <w:color w:val="auto"/>
          <w:kern w:val="0"/>
          <w:sz w:val="24"/>
          <w:highlight w:val="none"/>
          <w:lang w:val="en-US" w:eastAsia="zh-CN"/>
        </w:rPr>
        <w:t xml:space="preserve"> </w:t>
      </w:r>
      <w:r>
        <w:rPr>
          <w:rFonts w:hint="eastAsia" w:ascii="宋体" w:hAnsi="宋体" w:eastAsia="宋体"/>
          <w:color w:val="auto"/>
          <w:kern w:val="0"/>
          <w:sz w:val="24"/>
          <w:highlight w:val="none"/>
        </w:rPr>
        <w:t>采购代理机构对已发出的竞争性谈判文件进行必要澄清、修改或补充的，应当在竞争性谈判文件要求提交响应文件截止时间3个工作日（如至原定截止时间不足3个工作日，则需延长谈判开始时间，谈判文件发售时间、递交样品截止时间等可以相应延长）前，在《河南省政府采购网》、《驻马店市公共资源电子交易平台》</w:t>
      </w:r>
      <w:r>
        <w:rPr>
          <w:rFonts w:hint="eastAsia" w:ascii="宋体" w:hAnsi="宋体" w:eastAsia="宋体"/>
          <w:color w:val="auto"/>
          <w:kern w:val="0"/>
          <w:sz w:val="24"/>
          <w:highlight w:val="none"/>
        </w:rPr>
        <w:fldChar w:fldCharType="begin"/>
      </w:r>
      <w:r>
        <w:rPr>
          <w:rFonts w:hint="eastAsia" w:ascii="宋体" w:hAnsi="宋体" w:eastAsia="宋体"/>
          <w:color w:val="auto"/>
          <w:kern w:val="0"/>
          <w:sz w:val="24"/>
          <w:highlight w:val="none"/>
        </w:rPr>
        <w:instrText xml:space="preserve"> HYPERLINK "http://zhumadian.hngp.gov.cn/prx/000/http/www.sxztb.gov.cn/" </w:instrText>
      </w:r>
      <w:r>
        <w:rPr>
          <w:rFonts w:hint="eastAsia" w:ascii="宋体" w:hAnsi="宋体" w:eastAsia="宋体"/>
          <w:color w:val="auto"/>
          <w:kern w:val="0"/>
          <w:sz w:val="24"/>
          <w:highlight w:val="none"/>
        </w:rPr>
        <w:fldChar w:fldCharType="separate"/>
      </w:r>
      <w:r>
        <w:rPr>
          <w:rFonts w:hint="eastAsia" w:ascii="宋体" w:hAnsi="宋体" w:eastAsia="宋体"/>
          <w:color w:val="auto"/>
          <w:kern w:val="0"/>
          <w:sz w:val="24"/>
          <w:highlight w:val="none"/>
        </w:rPr>
        <w:fldChar w:fldCharType="end"/>
      </w:r>
      <w:r>
        <w:rPr>
          <w:rFonts w:hint="eastAsia" w:ascii="宋体" w:hAnsi="宋体" w:eastAsia="宋体"/>
          <w:color w:val="auto"/>
          <w:kern w:val="0"/>
          <w:sz w:val="24"/>
          <w:highlight w:val="none"/>
        </w:rPr>
        <w:t>等相关媒体上发布更正公告或变更公告。竞争性谈判文件公示期间对竞争性谈判文件进行的澄清、修改或补充不受上述限制。</w:t>
      </w:r>
    </w:p>
    <w:p w14:paraId="67ACE875">
      <w:pPr>
        <w:keepNext w:val="0"/>
        <w:keepLines w:val="0"/>
        <w:pageBreakBefore w:val="0"/>
        <w:widowControl/>
        <w:shd w:val="clear" w:color="auto" w:fill="FFFFFF"/>
        <w:kinsoku/>
        <w:wordWrap w:val="0"/>
        <w:overflowPunct/>
        <w:topLinePunct w:val="0"/>
        <w:bidi w:val="0"/>
        <w:spacing w:line="460" w:lineRule="atLeast"/>
        <w:ind w:firstLine="480"/>
        <w:rPr>
          <w:rFonts w:hint="eastAsia" w:ascii="宋体" w:hAnsi="宋体" w:eastAsia="宋体"/>
          <w:color w:val="auto"/>
          <w:kern w:val="0"/>
          <w:sz w:val="24"/>
          <w:highlight w:val="none"/>
        </w:rPr>
      </w:pPr>
      <w:r>
        <w:rPr>
          <w:rFonts w:hint="eastAsia" w:ascii="宋体" w:hAnsi="宋体" w:eastAsia="宋体"/>
          <w:color w:val="auto"/>
          <w:kern w:val="0"/>
          <w:sz w:val="24"/>
          <w:highlight w:val="none"/>
        </w:rPr>
        <w:t>12.2 竞争性谈判文件澄清、修改或补充的内容为竞争性谈判文件的组成部分。</w:t>
      </w:r>
    </w:p>
    <w:p w14:paraId="29089E07">
      <w:pPr>
        <w:keepNext w:val="0"/>
        <w:keepLines w:val="0"/>
        <w:pageBreakBefore w:val="0"/>
        <w:widowControl/>
        <w:shd w:val="clear" w:color="auto" w:fill="FFFFFF"/>
        <w:kinsoku/>
        <w:wordWrap w:val="0"/>
        <w:overflowPunct/>
        <w:topLinePunct w:val="0"/>
        <w:bidi w:val="0"/>
        <w:spacing w:line="460" w:lineRule="atLeast"/>
        <w:ind w:firstLine="480"/>
        <w:rPr>
          <w:rFonts w:hint="eastAsia" w:ascii="宋体" w:hAnsi="宋体" w:eastAsia="宋体"/>
          <w:color w:val="auto"/>
          <w:kern w:val="0"/>
          <w:sz w:val="24"/>
          <w:highlight w:val="none"/>
        </w:rPr>
      </w:pPr>
      <w:r>
        <w:rPr>
          <w:rFonts w:hint="eastAsia" w:ascii="宋体" w:hAnsi="宋体" w:eastAsia="宋体"/>
          <w:color w:val="auto"/>
          <w:kern w:val="0"/>
          <w:sz w:val="24"/>
          <w:highlight w:val="none"/>
        </w:rPr>
        <w:t>12.3 竞争性谈判文件的澄清、修改或补充都应通过本代理机构以法定形式发布。采购人未通过本代理机构对竞争性谈判文件进行的澄清、修改或补充无效，谈判时不予认可。</w:t>
      </w:r>
    </w:p>
    <w:p w14:paraId="4D12B5F3">
      <w:pPr>
        <w:keepNext w:val="0"/>
        <w:keepLines w:val="0"/>
        <w:pageBreakBefore w:val="0"/>
        <w:widowControl/>
        <w:shd w:val="clear" w:color="auto" w:fill="FFFFFF"/>
        <w:kinsoku/>
        <w:wordWrap w:val="0"/>
        <w:overflowPunct/>
        <w:topLinePunct w:val="0"/>
        <w:bidi w:val="0"/>
        <w:spacing w:line="460" w:lineRule="atLeast"/>
        <w:ind w:firstLine="480"/>
        <w:rPr>
          <w:rFonts w:hint="eastAsia" w:ascii="宋体" w:hAnsi="宋体" w:eastAsia="宋体"/>
          <w:color w:val="auto"/>
          <w:kern w:val="0"/>
          <w:sz w:val="24"/>
          <w:highlight w:val="none"/>
        </w:rPr>
      </w:pPr>
      <w:r>
        <w:rPr>
          <w:rFonts w:hint="eastAsia" w:ascii="宋体" w:hAnsi="宋体" w:eastAsia="宋体"/>
          <w:color w:val="auto"/>
          <w:kern w:val="0"/>
          <w:sz w:val="24"/>
          <w:highlight w:val="none"/>
        </w:rPr>
        <w:t>12.4 采购机构可以视采购具体情况延长递交响应性文件截止时间和开始谈判时间，但至少应当在竞争性谈判文件要求提交响应性文件的截止时间3个工作日前，将变更时间在《河南省政府采购网》、《驻马店市公共资源电子交易平台》</w:t>
      </w:r>
      <w:r>
        <w:rPr>
          <w:rFonts w:hint="eastAsia" w:ascii="宋体" w:hAnsi="宋体" w:eastAsia="宋体"/>
          <w:color w:val="auto"/>
          <w:kern w:val="0"/>
          <w:sz w:val="24"/>
          <w:highlight w:val="none"/>
        </w:rPr>
        <w:fldChar w:fldCharType="begin"/>
      </w:r>
      <w:r>
        <w:rPr>
          <w:rFonts w:hint="eastAsia" w:ascii="宋体" w:hAnsi="宋体" w:eastAsia="宋体"/>
          <w:color w:val="auto"/>
          <w:kern w:val="0"/>
          <w:sz w:val="24"/>
          <w:highlight w:val="none"/>
        </w:rPr>
        <w:instrText xml:space="preserve"> HYPERLINK "http://zhumadian.hngp.gov.cn/prx/000/http/www.sxztb.gov.cn/" </w:instrText>
      </w:r>
      <w:r>
        <w:rPr>
          <w:rFonts w:hint="eastAsia" w:ascii="宋体" w:hAnsi="宋体" w:eastAsia="宋体"/>
          <w:color w:val="auto"/>
          <w:kern w:val="0"/>
          <w:sz w:val="24"/>
          <w:highlight w:val="none"/>
        </w:rPr>
        <w:fldChar w:fldCharType="separate"/>
      </w:r>
      <w:r>
        <w:rPr>
          <w:rFonts w:hint="eastAsia" w:ascii="宋体" w:hAnsi="宋体" w:eastAsia="宋体"/>
          <w:color w:val="auto"/>
          <w:kern w:val="0"/>
          <w:sz w:val="24"/>
          <w:highlight w:val="none"/>
        </w:rPr>
        <w:fldChar w:fldCharType="end"/>
      </w:r>
      <w:r>
        <w:rPr>
          <w:rFonts w:hint="eastAsia" w:ascii="宋体" w:hAnsi="宋体" w:eastAsia="宋体"/>
          <w:color w:val="auto"/>
          <w:kern w:val="0"/>
          <w:sz w:val="24"/>
          <w:highlight w:val="none"/>
        </w:rPr>
        <w:t>等相关媒体上发布更正公告或变更公告。</w:t>
      </w:r>
    </w:p>
    <w:p w14:paraId="0D53284F">
      <w:pPr>
        <w:keepNext w:val="0"/>
        <w:keepLines w:val="0"/>
        <w:pageBreakBefore w:val="0"/>
        <w:widowControl/>
        <w:shd w:val="clear" w:color="auto" w:fill="FFFFFF"/>
        <w:kinsoku/>
        <w:wordWrap w:val="0"/>
        <w:overflowPunct/>
        <w:topLinePunct w:val="0"/>
        <w:bidi w:val="0"/>
        <w:spacing w:line="360" w:lineRule="auto"/>
        <w:ind w:firstLine="200"/>
        <w:jc w:val="center"/>
        <w:rPr>
          <w:rFonts w:ascii="宋体" w:hAnsi="宋体" w:cs="宋体"/>
          <w:color w:val="auto"/>
          <w:kern w:val="0"/>
          <w:sz w:val="28"/>
          <w:szCs w:val="28"/>
          <w:highlight w:val="none"/>
        </w:rPr>
      </w:pPr>
      <w:r>
        <w:rPr>
          <w:rFonts w:hint="eastAsia" w:ascii="宋体" w:hAnsi="宋体" w:cs="宋体"/>
          <w:b/>
          <w:bCs/>
          <w:color w:val="auto"/>
          <w:kern w:val="0"/>
          <w:sz w:val="32"/>
          <w:szCs w:val="32"/>
          <w:highlight w:val="none"/>
        </w:rPr>
        <w:t>三  响应性文件的编制</w:t>
      </w:r>
    </w:p>
    <w:p w14:paraId="62FCC942">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b/>
          <w:bCs/>
          <w:color w:val="auto"/>
          <w:kern w:val="0"/>
          <w:sz w:val="24"/>
          <w:highlight w:val="none"/>
        </w:rPr>
        <w:t>13.要求</w:t>
      </w:r>
    </w:p>
    <w:p w14:paraId="2748FFDA">
      <w:pPr>
        <w:keepNext w:val="0"/>
        <w:keepLines w:val="0"/>
        <w:pageBreakBefore w:val="0"/>
        <w:widowControl w:val="0"/>
        <w:shd w:val="clear" w:color="auto" w:fill="FFFFFF"/>
        <w:kinsoku/>
        <w:wordWrap w:val="0"/>
        <w:overflowPunct/>
        <w:topLinePunct w:val="0"/>
        <w:autoSpaceDE/>
        <w:autoSpaceDN/>
        <w:bidi w:val="0"/>
        <w:adjustRightInd/>
        <w:snapToGrid/>
        <w:spacing w:line="460" w:lineRule="atLeast"/>
        <w:ind w:firstLine="482"/>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13.1供应商应仔细阅读采购文件的所有内容，按照采购文件提供的格式编写响应文件，不得缺少或留空任何采购文件要求填写的表格或提交的资料。采购文件提供格式的按格式填列，未提供格式的可自行拟定</w:t>
      </w:r>
      <w:r>
        <w:rPr>
          <w:rFonts w:hint="eastAsia" w:ascii="宋体" w:hAnsi="宋体" w:cs="宋体"/>
          <w:color w:val="auto"/>
          <w:kern w:val="0"/>
          <w:sz w:val="24"/>
          <w:highlight w:val="none"/>
          <w:lang w:val="en-US" w:eastAsia="zh-CN"/>
        </w:rPr>
        <w:t>加盖单位公章并由法定代表人签字</w:t>
      </w:r>
      <w:r>
        <w:rPr>
          <w:rFonts w:hint="eastAsia" w:ascii="宋体" w:hAnsi="宋体" w:cs="宋体"/>
          <w:color w:val="auto"/>
          <w:kern w:val="0"/>
          <w:sz w:val="24"/>
          <w:highlight w:val="none"/>
        </w:rPr>
        <w:t>。响应文件应对采购文件的要求作出实质性响应（包括供应商资格要求、技术参数和技术标准、商务要求和响应文件中对响应的要求），供应商对所提供的全部资料的合法性、真实性负责并作出承诺，否则视为对竞争性谈判文件未作出实质性响应。</w:t>
      </w:r>
    </w:p>
    <w:p w14:paraId="20287F20">
      <w:pPr>
        <w:keepNext w:val="0"/>
        <w:keepLines w:val="0"/>
        <w:pageBreakBefore w:val="0"/>
        <w:widowControl w:val="0"/>
        <w:shd w:val="clear" w:color="auto" w:fill="FFFFFF"/>
        <w:kinsoku/>
        <w:wordWrap w:val="0"/>
        <w:overflowPunct/>
        <w:topLinePunct w:val="0"/>
        <w:autoSpaceDE/>
        <w:autoSpaceDN/>
        <w:bidi w:val="0"/>
        <w:adjustRightInd/>
        <w:snapToGrid/>
        <w:spacing w:line="460" w:lineRule="atLeast"/>
        <w:ind w:firstLine="482"/>
        <w:textAlignment w:val="auto"/>
        <w:rPr>
          <w:rFonts w:hint="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13.2 </w:t>
      </w:r>
      <w:r>
        <w:rPr>
          <w:rFonts w:hint="eastAsia" w:ascii="宋体" w:hAnsi="宋体"/>
          <w:color w:val="auto"/>
          <w:kern w:val="0"/>
          <w:sz w:val="24"/>
          <w:highlight w:val="none"/>
        </w:rPr>
        <w:t>供应商应完整签署响应文件格式附件中《竞争性</w:t>
      </w:r>
      <w:r>
        <w:rPr>
          <w:rFonts w:hint="eastAsia" w:ascii="宋体" w:hAnsi="宋体"/>
          <w:color w:val="auto"/>
          <w:kern w:val="0"/>
          <w:sz w:val="24"/>
          <w:highlight w:val="none"/>
          <w:lang w:eastAsia="zh-CN"/>
        </w:rPr>
        <w:t>谈判</w:t>
      </w:r>
      <w:r>
        <w:rPr>
          <w:rFonts w:hint="eastAsia" w:ascii="宋体" w:hAnsi="宋体"/>
          <w:color w:val="auto"/>
          <w:kern w:val="0"/>
          <w:sz w:val="24"/>
          <w:highlight w:val="none"/>
        </w:rPr>
        <w:t>响应书》和《抵制商业贿赂承诺》</w:t>
      </w:r>
      <w:r>
        <w:rPr>
          <w:rFonts w:hint="eastAsia" w:ascii="宋体" w:hAnsi="宋体"/>
          <w:color w:val="auto"/>
          <w:kern w:val="0"/>
          <w:sz w:val="24"/>
          <w:highlight w:val="none"/>
          <w:lang w:eastAsia="zh-CN"/>
        </w:rPr>
        <w:t>，</w:t>
      </w:r>
      <w:r>
        <w:rPr>
          <w:rFonts w:hint="eastAsia" w:ascii="宋体" w:hAnsi="宋体"/>
          <w:color w:val="auto"/>
          <w:kern w:val="0"/>
          <w:sz w:val="24"/>
          <w:highlight w:val="none"/>
        </w:rPr>
        <w:t>不得随意增减或修改内容。否则视为对采购文件未作出实质性响应。</w:t>
      </w:r>
    </w:p>
    <w:p w14:paraId="355A2033">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b/>
          <w:bCs/>
          <w:color w:val="auto"/>
          <w:kern w:val="0"/>
          <w:sz w:val="24"/>
          <w:highlight w:val="none"/>
        </w:rPr>
        <w:t>14.响应性文件的语言和计量单位</w:t>
      </w:r>
    </w:p>
    <w:p w14:paraId="18161E98">
      <w:pPr>
        <w:keepNext w:val="0"/>
        <w:keepLines w:val="0"/>
        <w:pageBreakBefore w:val="0"/>
        <w:widowControl/>
        <w:shd w:val="clear" w:color="auto" w:fill="FFFFFF"/>
        <w:kinsoku/>
        <w:wordWrap w:val="0"/>
        <w:overflowPunct/>
        <w:topLinePunct w:val="0"/>
        <w:bidi w:val="0"/>
        <w:spacing w:line="360" w:lineRule="auto"/>
        <w:ind w:firstLine="480"/>
        <w:rPr>
          <w:rFonts w:ascii="宋体" w:hAnsi="宋体" w:cs="宋体"/>
          <w:color w:val="auto"/>
          <w:kern w:val="0"/>
          <w:sz w:val="28"/>
          <w:szCs w:val="28"/>
          <w:highlight w:val="none"/>
        </w:rPr>
      </w:pPr>
      <w:r>
        <w:rPr>
          <w:rFonts w:hint="eastAsia" w:ascii="宋体" w:hAnsi="宋体" w:cs="宋体"/>
          <w:color w:val="auto"/>
          <w:kern w:val="0"/>
          <w:sz w:val="24"/>
          <w:highlight w:val="none"/>
        </w:rPr>
        <w:t>14.1响应性文件以及供应商与采购人、代理机构就有关谈判事宜的所有来往函电均应使用简体中文书写。</w:t>
      </w:r>
    </w:p>
    <w:p w14:paraId="2088ABFF">
      <w:pPr>
        <w:keepNext w:val="0"/>
        <w:keepLines w:val="0"/>
        <w:pageBreakBefore w:val="0"/>
        <w:widowControl/>
        <w:shd w:val="clear" w:color="auto" w:fill="FFFFFF"/>
        <w:kinsoku/>
        <w:wordWrap w:val="0"/>
        <w:overflowPunct/>
        <w:topLinePunct w:val="0"/>
        <w:bidi w:val="0"/>
        <w:spacing w:line="360" w:lineRule="auto"/>
        <w:ind w:firstLine="480"/>
        <w:jc w:val="left"/>
        <w:rPr>
          <w:rFonts w:ascii="宋体" w:hAnsi="宋体" w:cs="宋体"/>
          <w:color w:val="auto"/>
          <w:kern w:val="0"/>
          <w:sz w:val="28"/>
          <w:szCs w:val="28"/>
          <w:highlight w:val="none"/>
        </w:rPr>
      </w:pPr>
      <w:r>
        <w:rPr>
          <w:rFonts w:hint="eastAsia" w:ascii="宋体" w:hAnsi="宋体" w:cs="宋体"/>
          <w:color w:val="auto"/>
          <w:kern w:val="0"/>
          <w:sz w:val="24"/>
          <w:highlight w:val="none"/>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5F7DEE0">
      <w:pPr>
        <w:keepNext w:val="0"/>
        <w:keepLines w:val="0"/>
        <w:pageBreakBefore w:val="0"/>
        <w:widowControl/>
        <w:shd w:val="clear" w:color="auto" w:fill="FFFFFF"/>
        <w:kinsoku/>
        <w:wordWrap w:val="0"/>
        <w:overflowPunct/>
        <w:topLinePunct w:val="0"/>
        <w:bidi w:val="0"/>
        <w:spacing w:line="360" w:lineRule="auto"/>
        <w:ind w:firstLine="480"/>
        <w:jc w:val="left"/>
        <w:rPr>
          <w:rFonts w:ascii="宋体" w:hAnsi="宋体" w:cs="宋体"/>
          <w:color w:val="auto"/>
          <w:kern w:val="0"/>
          <w:sz w:val="28"/>
          <w:szCs w:val="28"/>
          <w:highlight w:val="none"/>
        </w:rPr>
      </w:pPr>
      <w:r>
        <w:rPr>
          <w:rFonts w:hint="eastAsia" w:ascii="宋体" w:hAnsi="宋体" w:cs="宋体"/>
          <w:color w:val="auto"/>
          <w:kern w:val="0"/>
          <w:sz w:val="24"/>
          <w:highlight w:val="none"/>
        </w:rPr>
        <w:t xml:space="preserve">14.3 </w:t>
      </w:r>
      <w:r>
        <w:rPr>
          <w:rFonts w:hint="eastAsia" w:ascii="宋体" w:hAnsi="宋体" w:cs="宋体"/>
          <w:color w:val="auto"/>
          <w:spacing w:val="10"/>
          <w:kern w:val="0"/>
          <w:sz w:val="24"/>
          <w:highlight w:val="none"/>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CFDDCA3">
      <w:pPr>
        <w:keepNext w:val="0"/>
        <w:keepLines w:val="0"/>
        <w:pageBreakBefore w:val="0"/>
        <w:widowControl/>
        <w:shd w:val="clear" w:color="auto" w:fill="FFFFFF"/>
        <w:kinsoku/>
        <w:wordWrap w:val="0"/>
        <w:overflowPunct/>
        <w:topLinePunct w:val="0"/>
        <w:bidi w:val="0"/>
        <w:spacing w:line="360" w:lineRule="auto"/>
        <w:ind w:firstLine="48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15.响应性文件的组成</w:t>
      </w:r>
    </w:p>
    <w:p w14:paraId="075E96D6">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b w:val="0"/>
          <w:bCs w:val="0"/>
          <w:color w:val="auto"/>
          <w:kern w:val="0"/>
          <w:sz w:val="28"/>
          <w:szCs w:val="28"/>
          <w:highlight w:val="none"/>
        </w:rPr>
      </w:pPr>
      <w:r>
        <w:rPr>
          <w:rFonts w:hint="eastAsia" w:ascii="宋体" w:hAnsi="宋体" w:cs="宋体"/>
          <w:b w:val="0"/>
          <w:bCs w:val="0"/>
          <w:color w:val="auto"/>
          <w:kern w:val="0"/>
          <w:sz w:val="24"/>
          <w:highlight w:val="none"/>
        </w:rPr>
        <w:t>响应性文件应包括下列部分：</w:t>
      </w:r>
    </w:p>
    <w:p w14:paraId="343B772B">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附件1竞争性谈判文件封面</w:t>
      </w:r>
    </w:p>
    <w:p w14:paraId="17CE2406">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附件2竞争性谈判响应书</w:t>
      </w:r>
    </w:p>
    <w:p w14:paraId="68E6C637">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附件3初次报价一览表</w:t>
      </w:r>
    </w:p>
    <w:p w14:paraId="15742529">
      <w:pPr>
        <w:keepNext w:val="0"/>
        <w:keepLines w:val="0"/>
        <w:pageBreakBefore w:val="0"/>
        <w:widowControl/>
        <w:shd w:val="clear" w:color="auto" w:fill="FFFFFF"/>
        <w:kinsoku/>
        <w:wordWrap w:val="0"/>
        <w:overflowPunct/>
        <w:topLinePunct w:val="0"/>
        <w:bidi w:val="0"/>
        <w:spacing w:line="360" w:lineRule="auto"/>
        <w:ind w:firstLine="482"/>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附件4 </w:t>
      </w:r>
      <w:r>
        <w:rPr>
          <w:rFonts w:hint="eastAsia" w:ascii="宋体" w:hAnsi="宋体" w:cs="宋体"/>
          <w:color w:val="auto"/>
          <w:kern w:val="0"/>
          <w:sz w:val="24"/>
          <w:highlight w:val="none"/>
          <w:lang w:val="en-US" w:eastAsia="zh-CN"/>
        </w:rPr>
        <w:t>初次报价明细表</w:t>
      </w:r>
    </w:p>
    <w:p w14:paraId="5845DE66">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附件5</w:t>
      </w:r>
      <w:r>
        <w:rPr>
          <w:rFonts w:hint="eastAsia" w:ascii="宋体" w:hAnsi="宋体" w:cs="宋体"/>
          <w:color w:val="auto"/>
          <w:kern w:val="0"/>
          <w:sz w:val="24"/>
          <w:highlight w:val="none"/>
        </w:rPr>
        <w:t>供货范围清单</w:t>
      </w:r>
    </w:p>
    <w:p w14:paraId="314A81C8">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技术响应表</w:t>
      </w:r>
    </w:p>
    <w:p w14:paraId="59647440">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商务响应表</w:t>
      </w:r>
    </w:p>
    <w:p w14:paraId="54D2DBE4">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法定代表人身份证明</w:t>
      </w:r>
    </w:p>
    <w:p w14:paraId="76BBF1BC">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法定代表人授权书</w:t>
      </w:r>
    </w:p>
    <w:p w14:paraId="0E8755CC">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附件</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证明文件</w:t>
      </w:r>
    </w:p>
    <w:p w14:paraId="1A118BE0">
      <w:pPr>
        <w:keepNext w:val="0"/>
        <w:keepLines w:val="0"/>
        <w:pageBreakBefore w:val="0"/>
        <w:widowControl/>
        <w:shd w:val="clear" w:color="auto" w:fill="FFFFFF"/>
        <w:kinsoku/>
        <w:wordWrap w:val="0"/>
        <w:overflowPunct/>
        <w:topLinePunct w:val="0"/>
        <w:bidi w:val="0"/>
        <w:spacing w:line="360" w:lineRule="auto"/>
        <w:ind w:firstLine="482"/>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附件11</w:t>
      </w:r>
      <w:r>
        <w:rPr>
          <w:rFonts w:hint="eastAsia" w:ascii="宋体" w:hAnsi="宋体" w:cs="宋体"/>
          <w:color w:val="auto"/>
          <w:kern w:val="0"/>
          <w:sz w:val="24"/>
          <w:highlight w:val="none"/>
        </w:rPr>
        <w:t>投标人自觉抵制政府采购领域商业贿赂行为承诺书</w:t>
      </w:r>
    </w:p>
    <w:p w14:paraId="02A425C8">
      <w:pPr>
        <w:keepNext w:val="0"/>
        <w:keepLines w:val="0"/>
        <w:pageBreakBefore w:val="0"/>
        <w:widowControl/>
        <w:shd w:val="clear" w:color="auto" w:fill="FFFFFF"/>
        <w:kinsoku/>
        <w:wordWrap w:val="0"/>
        <w:overflowPunct/>
        <w:topLinePunct w:val="0"/>
        <w:bidi w:val="0"/>
        <w:spacing w:line="360" w:lineRule="auto"/>
        <w:ind w:firstLine="361" w:firstLineChars="150"/>
        <w:rPr>
          <w:rFonts w:ascii="宋体" w:hAnsi="宋体" w:cs="宋体"/>
          <w:color w:val="auto"/>
          <w:kern w:val="0"/>
          <w:sz w:val="28"/>
          <w:szCs w:val="28"/>
          <w:highlight w:val="none"/>
        </w:rPr>
      </w:pPr>
      <w:r>
        <w:rPr>
          <w:rFonts w:hint="eastAsia" w:ascii="宋体" w:hAnsi="宋体" w:cs="宋体"/>
          <w:b/>
          <w:bCs/>
          <w:color w:val="auto"/>
          <w:kern w:val="0"/>
          <w:sz w:val="24"/>
          <w:highlight w:val="none"/>
        </w:rPr>
        <w:t>16.响应性文件有效期</w:t>
      </w:r>
    </w:p>
    <w:p w14:paraId="4DA7CAC4">
      <w:pPr>
        <w:keepNext w:val="0"/>
        <w:keepLines w:val="0"/>
        <w:pageBreakBefore w:val="0"/>
        <w:widowControl/>
        <w:shd w:val="clear" w:color="auto" w:fill="FFFFFF"/>
        <w:kinsoku/>
        <w:wordWrap w:val="0"/>
        <w:overflowPunct/>
        <w:topLinePunct w:val="0"/>
        <w:bidi w:val="0"/>
        <w:spacing w:line="420" w:lineRule="atLeast"/>
        <w:ind w:firstLine="480"/>
        <w:rPr>
          <w:color w:val="auto"/>
          <w:kern w:val="0"/>
          <w:sz w:val="28"/>
          <w:szCs w:val="28"/>
          <w:highlight w:val="none"/>
        </w:rPr>
      </w:pPr>
      <w:r>
        <w:rPr>
          <w:rFonts w:hint="eastAsia" w:ascii="宋体" w:hAnsi="宋体"/>
          <w:color w:val="auto"/>
          <w:kern w:val="0"/>
          <w:sz w:val="24"/>
          <w:highlight w:val="none"/>
        </w:rPr>
        <w:t>16.1响应文件从竞争性</w:t>
      </w:r>
      <w:r>
        <w:rPr>
          <w:rFonts w:hint="eastAsia" w:ascii="宋体" w:hAnsi="宋体"/>
          <w:color w:val="auto"/>
          <w:kern w:val="0"/>
          <w:sz w:val="24"/>
          <w:highlight w:val="none"/>
          <w:lang w:eastAsia="zh-CN"/>
        </w:rPr>
        <w:t>谈判</w:t>
      </w:r>
      <w:r>
        <w:rPr>
          <w:rFonts w:hint="eastAsia" w:ascii="宋体" w:hAnsi="宋体"/>
          <w:color w:val="auto"/>
          <w:kern w:val="0"/>
          <w:sz w:val="24"/>
          <w:highlight w:val="none"/>
        </w:rPr>
        <w:t>公告所规定的递交响应文件截止期之后开始生效，在供应商须知前附表所规定的期限内保持有效。有效期不足将导致其响应文件被拒绝。并对在规定的合同履行期限内保质保量完成工作任务作出承诺，作为响应文件的组成部分，否则视为对采购文件未作出实质性响应。成交供应商的响应文件有效期至合同完全履行止。</w:t>
      </w:r>
    </w:p>
    <w:p w14:paraId="79402403">
      <w:pPr>
        <w:keepNext w:val="0"/>
        <w:keepLines w:val="0"/>
        <w:pageBreakBefore w:val="0"/>
        <w:widowControl/>
        <w:shd w:val="clear" w:color="auto" w:fill="FFFFFF"/>
        <w:kinsoku/>
        <w:wordWrap w:val="0"/>
        <w:overflowPunct/>
        <w:topLinePunct w:val="0"/>
        <w:bidi w:val="0"/>
        <w:spacing w:line="440" w:lineRule="exact"/>
        <w:ind w:firstLine="482"/>
        <w:rPr>
          <w:rFonts w:hint="eastAsia" w:ascii="宋体" w:hAnsi="宋体"/>
          <w:color w:val="auto"/>
          <w:kern w:val="0"/>
          <w:sz w:val="24"/>
          <w:highlight w:val="none"/>
        </w:rPr>
      </w:pPr>
      <w:r>
        <w:rPr>
          <w:rFonts w:hint="eastAsia" w:ascii="宋体" w:hAnsi="宋体"/>
          <w:color w:val="auto"/>
          <w:kern w:val="0"/>
          <w:sz w:val="24"/>
          <w:highlight w:val="none"/>
        </w:rPr>
        <w:t>16.</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特殊情况下采购代理机构可于响应文件有效期满之前书面要求供应商同意延长有效期，供应商应在采购代理机构规定的期限内以书面形式予以答复。</w:t>
      </w:r>
    </w:p>
    <w:p w14:paraId="49267A32">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b/>
          <w:bCs/>
          <w:color w:val="auto"/>
          <w:kern w:val="0"/>
          <w:sz w:val="24"/>
          <w:highlight w:val="none"/>
        </w:rPr>
        <w:t>17.谈判报价</w:t>
      </w:r>
    </w:p>
    <w:p w14:paraId="34B7918A">
      <w:pPr>
        <w:keepNext w:val="0"/>
        <w:keepLines w:val="0"/>
        <w:pageBreakBefore w:val="0"/>
        <w:widowControl/>
        <w:shd w:val="clear" w:color="auto" w:fill="FFFFFF"/>
        <w:kinsoku/>
        <w:wordWrap w:val="0"/>
        <w:overflowPunct/>
        <w:topLinePunct w:val="0"/>
        <w:bidi w:val="0"/>
        <w:spacing w:line="360" w:lineRule="auto"/>
        <w:ind w:firstLine="480"/>
        <w:jc w:val="left"/>
        <w:rPr>
          <w:rFonts w:ascii="宋体" w:hAnsi="宋体" w:cs="宋体"/>
          <w:color w:val="auto"/>
          <w:kern w:val="0"/>
          <w:sz w:val="28"/>
          <w:szCs w:val="28"/>
          <w:highlight w:val="none"/>
        </w:rPr>
      </w:pPr>
      <w:r>
        <w:rPr>
          <w:rFonts w:hint="eastAsia" w:ascii="宋体" w:hAnsi="宋体" w:cs="宋体"/>
          <w:color w:val="auto"/>
          <w:kern w:val="0"/>
          <w:sz w:val="24"/>
          <w:highlight w:val="none"/>
        </w:rPr>
        <w:t>17.1 所有谈判报价均以人民币元为计算单位。供应商的报价为完成本项目服务内容产生的所有费用。</w:t>
      </w:r>
    </w:p>
    <w:p w14:paraId="59890C82">
      <w:pPr>
        <w:keepNext w:val="0"/>
        <w:keepLines w:val="0"/>
        <w:pageBreakBefore w:val="0"/>
        <w:widowControl/>
        <w:shd w:val="clear" w:color="auto" w:fill="FFFFFF"/>
        <w:kinsoku/>
        <w:wordWrap w:val="0"/>
        <w:overflowPunct/>
        <w:topLinePunct w:val="0"/>
        <w:bidi w:val="0"/>
        <w:spacing w:line="360" w:lineRule="auto"/>
        <w:ind w:firstLine="480"/>
        <w:rPr>
          <w:rFonts w:ascii="宋体" w:hAnsi="宋体" w:cs="宋体"/>
          <w:color w:val="auto"/>
          <w:kern w:val="0"/>
          <w:sz w:val="28"/>
          <w:szCs w:val="28"/>
          <w:highlight w:val="none"/>
        </w:rPr>
      </w:pPr>
      <w:r>
        <w:rPr>
          <w:rFonts w:hint="eastAsia" w:ascii="宋体" w:hAnsi="宋体" w:cs="宋体"/>
          <w:color w:val="auto"/>
          <w:kern w:val="0"/>
          <w:sz w:val="24"/>
          <w:highlight w:val="none"/>
        </w:rPr>
        <w:t>17.2 供应商要按初次报价一览表的内容填写。</w:t>
      </w:r>
    </w:p>
    <w:p w14:paraId="50EB0611">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spacing w:val="10"/>
          <w:kern w:val="0"/>
          <w:sz w:val="24"/>
          <w:highlight w:val="none"/>
        </w:rPr>
      </w:pPr>
      <w:r>
        <w:rPr>
          <w:rFonts w:hint="eastAsia" w:ascii="宋体" w:hAnsi="宋体" w:cs="宋体"/>
          <w:color w:val="auto"/>
          <w:kern w:val="0"/>
          <w:sz w:val="24"/>
          <w:highlight w:val="none"/>
        </w:rPr>
        <w:t>17.3 供应商</w:t>
      </w:r>
      <w:r>
        <w:rPr>
          <w:rFonts w:hint="eastAsia" w:ascii="宋体" w:hAnsi="宋体" w:cs="宋体"/>
          <w:color w:val="auto"/>
          <w:spacing w:val="10"/>
          <w:kern w:val="0"/>
          <w:sz w:val="24"/>
          <w:highlight w:val="none"/>
        </w:rPr>
        <w:t>投报多包的，应对每包分别报价并分别填报</w:t>
      </w:r>
      <w:r>
        <w:rPr>
          <w:rFonts w:hint="eastAsia" w:ascii="宋体" w:hAnsi="宋体" w:cs="宋体"/>
          <w:color w:val="auto"/>
          <w:kern w:val="0"/>
          <w:sz w:val="24"/>
          <w:highlight w:val="none"/>
        </w:rPr>
        <w:t>初次报价一览表</w:t>
      </w:r>
      <w:r>
        <w:rPr>
          <w:rFonts w:hint="eastAsia" w:ascii="宋体" w:hAnsi="宋体" w:cs="宋体"/>
          <w:color w:val="auto"/>
          <w:spacing w:val="10"/>
          <w:kern w:val="0"/>
          <w:sz w:val="24"/>
          <w:highlight w:val="none"/>
        </w:rPr>
        <w:t>。</w:t>
      </w:r>
    </w:p>
    <w:p w14:paraId="0205A4BE">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b/>
          <w:bCs/>
          <w:color w:val="auto"/>
          <w:kern w:val="0"/>
          <w:sz w:val="24"/>
          <w:highlight w:val="none"/>
        </w:rPr>
        <w:t>18.谈判保证金（</w:t>
      </w:r>
      <w:r>
        <w:rPr>
          <w:rFonts w:hint="eastAsia" w:ascii="宋体" w:hAnsi="宋体" w:cs="宋体"/>
          <w:b/>
          <w:bCs/>
          <w:color w:val="auto"/>
          <w:kern w:val="0"/>
          <w:sz w:val="24"/>
          <w:highlight w:val="none"/>
          <w:lang w:eastAsia="zh-CN"/>
        </w:rPr>
        <w:t>不收取</w:t>
      </w:r>
      <w:r>
        <w:rPr>
          <w:rFonts w:hint="eastAsia" w:ascii="宋体" w:hAnsi="宋体" w:cs="宋体"/>
          <w:b/>
          <w:bCs/>
          <w:color w:val="auto"/>
          <w:kern w:val="0"/>
          <w:sz w:val="24"/>
          <w:highlight w:val="none"/>
        </w:rPr>
        <w:t>）</w:t>
      </w:r>
    </w:p>
    <w:p w14:paraId="4CED3C43">
      <w:pPr>
        <w:keepNext w:val="0"/>
        <w:keepLines w:val="0"/>
        <w:pageBreakBefore w:val="0"/>
        <w:widowControl/>
        <w:shd w:val="clear" w:color="auto" w:fill="FFFFFF"/>
        <w:kinsoku/>
        <w:wordWrap w:val="0"/>
        <w:overflowPunct/>
        <w:topLinePunct w:val="0"/>
        <w:bidi w:val="0"/>
        <w:spacing w:line="360" w:lineRule="auto"/>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19.</w:t>
      </w:r>
      <w:r>
        <w:rPr>
          <w:rFonts w:hint="eastAsia" w:ascii="宋体" w:hAnsi="宋体" w:eastAsia="宋体" w:cs="宋体"/>
          <w:b/>
          <w:bCs/>
          <w:color w:val="auto"/>
          <w:kern w:val="0"/>
          <w:sz w:val="24"/>
          <w:highlight w:val="none"/>
        </w:rPr>
        <w:t>响应性文件的签署</w:t>
      </w:r>
    </w:p>
    <w:p w14:paraId="3D236CB1">
      <w:pPr>
        <w:keepNext w:val="0"/>
        <w:keepLines w:val="0"/>
        <w:pageBreakBefore w:val="0"/>
        <w:widowControl/>
        <w:kinsoku/>
        <w:wordWrap w:val="0"/>
        <w:overflowPunct/>
        <w:topLinePunct w:val="0"/>
        <w:bidi w:val="0"/>
        <w:spacing w:line="46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 xml:space="preserve">19.1 </w:t>
      </w:r>
      <w:r>
        <w:rPr>
          <w:rFonts w:hint="eastAsia" w:ascii="宋体" w:hAnsi="宋体" w:cs="宋体"/>
          <w:color w:val="auto"/>
          <w:kern w:val="0"/>
          <w:sz w:val="24"/>
          <w:highlight w:val="none"/>
        </w:rPr>
        <w:t>供应商应按本竞争性谈判文件规定的格式和顺序编制、装订响应性文件。</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文件按流水顺序填写，字迹必须清晰可认，响应性文件的目录</w:t>
      </w:r>
      <w:r>
        <w:rPr>
          <w:rFonts w:hint="eastAsia" w:ascii="宋体" w:hAnsi="宋体" w:cs="宋体"/>
          <w:color w:val="auto"/>
          <w:kern w:val="0"/>
          <w:sz w:val="24"/>
          <w:highlight w:val="none"/>
          <w:lang w:val="en-US" w:eastAsia="zh-CN"/>
        </w:rPr>
        <w:t>应</w:t>
      </w:r>
      <w:r>
        <w:rPr>
          <w:rFonts w:hint="eastAsia" w:ascii="宋体" w:hAnsi="宋体" w:cs="宋体"/>
          <w:color w:val="auto"/>
          <w:kern w:val="0"/>
          <w:sz w:val="24"/>
          <w:highlight w:val="none"/>
        </w:rPr>
        <w:t>编序</w:t>
      </w:r>
      <w:r>
        <w:rPr>
          <w:rFonts w:hint="eastAsia" w:ascii="宋体" w:hAnsi="宋体" w:cs="宋体"/>
          <w:color w:val="auto"/>
          <w:kern w:val="0"/>
          <w:sz w:val="24"/>
          <w:highlight w:val="none"/>
          <w:lang w:val="en-US" w:eastAsia="zh-CN"/>
        </w:rPr>
        <w:t>并签字</w:t>
      </w:r>
      <w:r>
        <w:rPr>
          <w:rFonts w:hint="eastAsia"/>
          <w:color w:val="auto"/>
          <w:kern w:val="0"/>
          <w:sz w:val="24"/>
          <w:szCs w:val="24"/>
          <w:highlight w:val="none"/>
        </w:rPr>
        <w:t>。响应文件内容不完整、编排混乱导致被误读、漏读或者查找不到相关内容的，由供应商负责。</w:t>
      </w:r>
    </w:p>
    <w:p w14:paraId="1DC43D40">
      <w:pPr>
        <w:keepNext w:val="0"/>
        <w:keepLines w:val="0"/>
        <w:pageBreakBefore w:val="0"/>
        <w:widowControl/>
        <w:kinsoku/>
        <w:wordWrap w:val="0"/>
        <w:overflowPunct/>
        <w:topLinePunct w:val="0"/>
        <w:bidi w:val="0"/>
        <w:spacing w:line="46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19.2 加密的电子响应文件（.zmdtf格式）是根据“驻马店市公共资源交易中心网”下载的电子竞争性谈判文件，制作生成的加密版响应文件。</w:t>
      </w:r>
    </w:p>
    <w:p w14:paraId="4981641E">
      <w:pPr>
        <w:keepNext w:val="0"/>
        <w:keepLines w:val="0"/>
        <w:pageBreakBefore w:val="0"/>
        <w:widowControl/>
        <w:kinsoku/>
        <w:wordWrap w:val="0"/>
        <w:overflowPunct/>
        <w:topLinePunct w:val="0"/>
        <w:bidi w:val="0"/>
        <w:spacing w:line="46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19.3供应商应提交证明其拟供服务货物符合竞争性谈判文件要求的技术响应文件，该文件可以是文字资料、图纸和数据，并须提供服务货物主要技术性能的详细描述。</w:t>
      </w:r>
    </w:p>
    <w:p w14:paraId="1D055094">
      <w:pPr>
        <w:keepNext w:val="0"/>
        <w:keepLines w:val="0"/>
        <w:pageBreakBefore w:val="0"/>
        <w:kinsoku/>
        <w:wordWrap w:val="0"/>
        <w:overflowPunct/>
        <w:topLinePunct w:val="0"/>
        <w:bidi w:val="0"/>
        <w:spacing w:line="440" w:lineRule="exact"/>
        <w:ind w:firstLine="480" w:firstLineChars="200"/>
        <w:rPr>
          <w:rFonts w:hint="eastAsia"/>
          <w:color w:val="auto"/>
          <w:kern w:val="0"/>
          <w:sz w:val="24"/>
          <w:szCs w:val="24"/>
          <w:highlight w:val="none"/>
        </w:rPr>
      </w:pPr>
      <w:r>
        <w:rPr>
          <w:rFonts w:hint="eastAsia"/>
          <w:color w:val="auto"/>
          <w:kern w:val="0"/>
          <w:sz w:val="24"/>
          <w:szCs w:val="24"/>
          <w:highlight w:val="none"/>
        </w:rPr>
        <w:t>19.4 供应商在编制电子响应文</w:t>
      </w:r>
      <w:r>
        <w:rPr>
          <w:rFonts w:hint="eastAsia" w:asciiTheme="minorEastAsia" w:hAnsiTheme="minorEastAsia" w:eastAsiaTheme="minorEastAsia" w:cstheme="minorEastAsia"/>
          <w:color w:val="auto"/>
          <w:kern w:val="0"/>
          <w:sz w:val="24"/>
          <w:szCs w:val="24"/>
          <w:highlight w:val="none"/>
        </w:rPr>
        <w:t>件时，根据竞争性谈判文件的要求用法人CA密钥和企业CA密钥进行签章制作。生成电子响应文件时，只能用本单位的企业CA密钥。</w:t>
      </w:r>
      <w:r>
        <w:rPr>
          <w:rFonts w:hint="eastAsia" w:asciiTheme="minorEastAsia" w:hAnsiTheme="minorEastAsia" w:eastAsiaTheme="minorEastAsia" w:cstheme="minorEastAsia"/>
          <w:color w:val="auto"/>
          <w:sz w:val="24"/>
          <w:highlight w:val="none"/>
          <w:shd w:val="clear" w:color="auto" w:fill="auto"/>
        </w:rPr>
        <w:t>生成后的电子响应文件须按谈判文件的格式</w:t>
      </w:r>
      <w:r>
        <w:rPr>
          <w:rFonts w:hint="eastAsia" w:ascii="宋体" w:hAnsi="宋体" w:eastAsia="宋体" w:cs="宋体"/>
          <w:color w:val="auto"/>
          <w:sz w:val="24"/>
          <w:highlight w:val="none"/>
          <w:shd w:val="clear" w:color="auto" w:fill="auto"/>
        </w:rPr>
        <w:t>要求完成电子签字或盖章</w:t>
      </w:r>
      <w:r>
        <w:rPr>
          <w:rFonts w:hint="eastAsia"/>
          <w:color w:val="auto"/>
          <w:kern w:val="0"/>
          <w:sz w:val="24"/>
          <w:szCs w:val="24"/>
          <w:highlight w:val="none"/>
        </w:rPr>
        <w:t>。</w:t>
      </w:r>
    </w:p>
    <w:p w14:paraId="53C7CF8D">
      <w:pPr>
        <w:keepNext w:val="0"/>
        <w:keepLines w:val="0"/>
        <w:pageBreakBefore w:val="0"/>
        <w:widowControl/>
        <w:kinsoku/>
        <w:wordWrap w:val="0"/>
        <w:overflowPunct/>
        <w:topLinePunct w:val="0"/>
        <w:bidi w:val="0"/>
        <w:spacing w:line="46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19.5 不接受电报、邮件和传真的响应文件。</w:t>
      </w:r>
    </w:p>
    <w:p w14:paraId="35B9B544">
      <w:pPr>
        <w:widowControl/>
        <w:shd w:val="clear" w:color="auto" w:fill="FFFFFF"/>
        <w:spacing w:line="460" w:lineRule="atLeast"/>
        <w:ind w:firstLine="480"/>
        <w:jc w:val="left"/>
        <w:textAlignment w:val="auto"/>
        <w:rPr>
          <w:rFonts w:hint="eastAsia" w:ascii="Times New Roman" w:hAnsi="Times New Roman" w:eastAsia="宋体" w:cs="Times New Roman"/>
          <w:color w:val="auto"/>
          <w:kern w:val="0"/>
          <w:sz w:val="24"/>
          <w:szCs w:val="24"/>
          <w:highlight w:val="none"/>
        </w:rPr>
      </w:pPr>
      <w:r>
        <w:rPr>
          <w:rFonts w:hint="eastAsia"/>
          <w:color w:val="auto"/>
          <w:kern w:val="0"/>
          <w:sz w:val="24"/>
          <w:szCs w:val="24"/>
          <w:highlight w:val="none"/>
        </w:rPr>
        <w:t>19.6全套响应文件应无涂改和行间插字，除非这些改动是为改正供应商造成的必须修改的错误而进行的。有改动时，修改处应由供应商代表签署证明或加盖公章，但非供应商出具的材料，供应商改动无效。按规定的统一格式填写，不准有空项，无相应内容填写“无”、“没有相应指标”</w:t>
      </w:r>
      <w:r>
        <w:rPr>
          <w:rFonts w:hint="eastAsia" w:ascii="Times New Roman" w:hAnsi="Times New Roman" w:eastAsia="宋体" w:cs="Times New Roman"/>
          <w:color w:val="auto"/>
          <w:kern w:val="0"/>
          <w:sz w:val="24"/>
          <w:szCs w:val="24"/>
          <w:highlight w:val="none"/>
        </w:rPr>
        <w:t>等明确的文字，未按本须知规定的格式填写响应文件或响应文件字迹模糊不清，导致谈判小组无法认定是否实质性响应竞争性谈判文件</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其响应文件将被作为无效响应文件。响应文件中“致”均须针对采购人及采购代理机构，否则按未实质性响应竞争性谈判文件处理。</w:t>
      </w:r>
    </w:p>
    <w:p w14:paraId="414E35D0">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left"/>
        <w:textAlignment w:val="auto"/>
        <w:rPr>
          <w:rFonts w:hint="eastAsia" w:ascii="仿宋_GB2312" w:hAnsi="宋体" w:eastAsia="仿宋_GB2312" w:cs="宋体"/>
          <w:color w:val="auto"/>
          <w:kern w:val="0"/>
          <w:sz w:val="24"/>
          <w:szCs w:val="24"/>
          <w:highlight w:val="none"/>
        </w:rPr>
      </w:pPr>
      <w:r>
        <w:rPr>
          <w:rFonts w:hint="eastAsia"/>
          <w:color w:val="auto"/>
          <w:kern w:val="0"/>
          <w:sz w:val="24"/>
          <w:szCs w:val="24"/>
          <w:highlight w:val="none"/>
          <w:lang w:val="en-US" w:eastAsia="zh-CN"/>
        </w:rPr>
        <w:t>19</w:t>
      </w:r>
      <w:r>
        <w:rPr>
          <w:rFonts w:hint="eastAsia"/>
          <w:color w:val="auto"/>
          <w:kern w:val="0"/>
          <w:sz w:val="24"/>
          <w:szCs w:val="24"/>
          <w:highlight w:val="none"/>
        </w:rPr>
        <w:t>.7 电子响应文件制作流程。可参考驻马店市公共资源交易中心官方网站的下载中心板块的视频（</w:t>
      </w:r>
      <w:r>
        <w:rPr>
          <w:rFonts w:hint="eastAsia" w:asciiTheme="minorEastAsia" w:hAnsiTheme="minorEastAsia" w:eastAsiaTheme="minorEastAsia" w:cstheme="minorEastAsia"/>
          <w:color w:val="auto"/>
          <w:kern w:val="0"/>
          <w:sz w:val="24"/>
          <w:highlight w:val="none"/>
          <w:lang w:eastAsia="zh-CN"/>
        </w:rPr>
        <w:t>https://ggzy.zhumadian.gov.cn</w:t>
      </w:r>
      <w:r>
        <w:rPr>
          <w:rFonts w:hint="eastAsia" w:asciiTheme="minorEastAsia" w:hAnsiTheme="minorEastAsia" w:eastAsiaTheme="minorEastAsia" w:cstheme="minorEastAsia"/>
          <w:color w:val="auto"/>
          <w:kern w:val="0"/>
          <w:sz w:val="24"/>
          <w:highlight w:val="none"/>
        </w:rPr>
        <w:t>/TPFront/InfoDetail/?InfoID=844e0ea7-2b6c-425d-99f6-91bd5b500e5e&amp;CategoryNum=026002</w:t>
      </w:r>
      <w:r>
        <w:rPr>
          <w:rFonts w:hint="eastAsia"/>
          <w:color w:val="auto"/>
          <w:kern w:val="0"/>
          <w:sz w:val="24"/>
          <w:szCs w:val="24"/>
          <w:highlight w:val="none"/>
        </w:rPr>
        <w:t>）</w:t>
      </w:r>
    </w:p>
    <w:p w14:paraId="513290E2">
      <w:pPr>
        <w:keepNext w:val="0"/>
        <w:keepLines w:val="0"/>
        <w:pageBreakBefore w:val="0"/>
        <w:widowControl/>
        <w:shd w:val="clear" w:color="auto" w:fill="FFFFFF"/>
        <w:kinsoku/>
        <w:wordWrap w:val="0"/>
        <w:overflowPunct/>
        <w:topLinePunct w:val="0"/>
        <w:bidi w:val="0"/>
        <w:spacing w:line="360" w:lineRule="auto"/>
        <w:ind w:firstLine="2554"/>
        <w:rPr>
          <w:rFonts w:ascii="宋体" w:hAnsi="宋体" w:cs="宋体"/>
          <w:color w:val="auto"/>
          <w:kern w:val="0"/>
          <w:sz w:val="28"/>
          <w:szCs w:val="28"/>
          <w:highlight w:val="none"/>
        </w:rPr>
      </w:pPr>
      <w:r>
        <w:rPr>
          <w:rFonts w:hint="eastAsia" w:ascii="宋体" w:hAnsi="宋体" w:cs="宋体"/>
          <w:b/>
          <w:bCs/>
          <w:color w:val="auto"/>
          <w:kern w:val="0"/>
          <w:sz w:val="32"/>
          <w:szCs w:val="32"/>
          <w:highlight w:val="none"/>
        </w:rPr>
        <w:t>四</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响应性文件的上传、递交</w:t>
      </w:r>
    </w:p>
    <w:p w14:paraId="3F1090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482"/>
        <w:jc w:val="left"/>
        <w:rPr>
          <w:color w:val="auto"/>
          <w:highlight w:val="none"/>
        </w:rPr>
      </w:pPr>
      <w:r>
        <w:rPr>
          <w:rFonts w:hint="eastAsia" w:ascii="宋体" w:hAnsi="宋体" w:eastAsia="宋体" w:cs="宋体"/>
          <w:b/>
          <w:color w:val="auto"/>
          <w:kern w:val="0"/>
          <w:sz w:val="24"/>
          <w:szCs w:val="24"/>
          <w:highlight w:val="none"/>
          <w:shd w:val="clear" w:color="auto" w:fill="FFFFFF"/>
          <w:lang w:val="en-US" w:eastAsia="zh-CN" w:bidi="ar"/>
        </w:rPr>
        <w:t>20.响应性文件的密封、标记</w:t>
      </w:r>
    </w:p>
    <w:p w14:paraId="0876D7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36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20.1 </w:t>
      </w:r>
      <w:r>
        <w:rPr>
          <w:rFonts w:hint="eastAsia" w:ascii="宋体" w:hAnsi="宋体" w:cs="宋体"/>
          <w:color w:val="auto"/>
          <w:kern w:val="0"/>
          <w:sz w:val="24"/>
          <w:highlight w:val="none"/>
        </w:rPr>
        <w:t>供应商应在提交响应文件截止时间前对上传的电子响应文件（.zmdtf格式）用本单位的企业 CA 密钥进行加密</w:t>
      </w:r>
      <w:r>
        <w:rPr>
          <w:rFonts w:hint="eastAsia" w:ascii="宋体" w:hAnsi="宋体" w:eastAsia="宋体" w:cs="宋体"/>
          <w:color w:val="auto"/>
          <w:kern w:val="0"/>
          <w:sz w:val="24"/>
          <w:szCs w:val="24"/>
          <w:highlight w:val="none"/>
          <w:shd w:val="clear" w:color="auto" w:fill="FFFFFF"/>
          <w:lang w:val="en-US" w:eastAsia="zh-CN" w:bidi="ar"/>
        </w:rPr>
        <w:t>。</w:t>
      </w:r>
    </w:p>
    <w:p w14:paraId="36D03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36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20.2</w:t>
      </w:r>
      <w:r>
        <w:rPr>
          <w:rFonts w:hint="eastAsia" w:ascii="宋体" w:hAnsi="宋体" w:eastAsia="宋体" w:cs="宋体"/>
          <w:color w:val="auto"/>
          <w:kern w:val="0"/>
          <w:sz w:val="24"/>
          <w:szCs w:val="24"/>
          <w:highlight w:val="none"/>
          <w:shd w:val="clear" w:color="auto" w:fill="FFFFFF"/>
          <w:lang w:val="en-US" w:eastAsia="zh-CN" w:bidi="ar"/>
        </w:rPr>
        <w:t>供应商因驻马店市公共资源交易平台投标系统出现问题无法上传电子响应文件时，请与江苏国泰新点软件有限公司联系，联系电话：0396-2613088</w:t>
      </w:r>
    </w:p>
    <w:p w14:paraId="6387C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482"/>
        <w:jc w:val="left"/>
        <w:rPr>
          <w:color w:val="auto"/>
          <w:highlight w:val="none"/>
        </w:rPr>
      </w:pPr>
      <w:r>
        <w:rPr>
          <w:rFonts w:hint="eastAsia" w:ascii="宋体" w:hAnsi="宋体" w:eastAsia="宋体" w:cs="宋体"/>
          <w:b/>
          <w:color w:val="auto"/>
          <w:kern w:val="0"/>
          <w:sz w:val="24"/>
          <w:szCs w:val="24"/>
          <w:highlight w:val="none"/>
          <w:shd w:val="clear" w:color="auto" w:fill="FFFFFF"/>
          <w:lang w:val="en-US" w:eastAsia="zh-CN" w:bidi="ar"/>
        </w:rPr>
        <w:t>21..响应文件的上传、提交</w:t>
      </w:r>
    </w:p>
    <w:p w14:paraId="68E44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48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供应商应在竞争性谈判公告中规定的提交响应文件截止时间前将制作好的电子响应文件加密上传至驻马店市公共资源交易中心电子交易平台</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eastAsia="宋体" w:cs="宋体"/>
          <w:color w:val="auto"/>
          <w:kern w:val="0"/>
          <w:sz w:val="24"/>
          <w:szCs w:val="24"/>
          <w:highlight w:val="none"/>
          <w:shd w:val="clear" w:color="auto" w:fill="FFFFFF"/>
          <w:lang w:val="en-US" w:eastAsia="zh-CN" w:bidi="ar"/>
        </w:rPr>
        <w:t>逾期上传其响应将被拒绝。</w:t>
      </w:r>
    </w:p>
    <w:p w14:paraId="68647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482"/>
        <w:jc w:val="left"/>
        <w:rPr>
          <w:color w:val="auto"/>
          <w:highlight w:val="none"/>
        </w:rPr>
      </w:pPr>
      <w:r>
        <w:rPr>
          <w:rFonts w:hint="eastAsia" w:ascii="宋体" w:hAnsi="宋体" w:eastAsia="宋体" w:cs="宋体"/>
          <w:b/>
          <w:color w:val="auto"/>
          <w:kern w:val="0"/>
          <w:sz w:val="24"/>
          <w:szCs w:val="24"/>
          <w:highlight w:val="none"/>
          <w:shd w:val="clear" w:color="auto" w:fill="FFFFFF"/>
          <w:lang w:val="en-US" w:eastAsia="zh-CN" w:bidi="ar"/>
        </w:rPr>
        <w:t>22.响应性文件的修改和撤回</w:t>
      </w:r>
    </w:p>
    <w:p w14:paraId="213A15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pacing w:before="0" w:beforeAutospacing="0" w:after="0" w:afterAutospacing="0" w:line="460" w:lineRule="atLeast"/>
        <w:ind w:left="0" w:right="0" w:firstLine="480"/>
        <w:jc w:val="left"/>
        <w:rPr>
          <w:color w:val="auto"/>
          <w:highlight w:val="none"/>
        </w:rPr>
      </w:pPr>
      <w:r>
        <w:rPr>
          <w:rFonts w:hint="eastAsia" w:ascii="宋体" w:hAnsi="宋体" w:eastAsia="宋体" w:cs="宋体"/>
          <w:color w:val="auto"/>
          <w:kern w:val="0"/>
          <w:sz w:val="24"/>
          <w:szCs w:val="24"/>
          <w:highlight w:val="none"/>
          <w:shd w:val="clear" w:color="auto" w:fill="FFFFFF"/>
          <w:lang w:val="en-US" w:eastAsia="zh-CN" w:bidi="ar"/>
        </w:rPr>
        <w:t>在</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须知前附表规定的投标截止时间前，投标人可以多次修改或撤回已递交的投标文件，最终投标文件以投标截止时间前完成上传至驻马店市公共资源交易中心交易系统最后一份投标文件为准。</w:t>
      </w:r>
    </w:p>
    <w:p w14:paraId="75412171">
      <w:pPr>
        <w:keepNext w:val="0"/>
        <w:keepLines w:val="0"/>
        <w:pageBreakBefore w:val="0"/>
        <w:widowControl/>
        <w:shd w:val="clear" w:color="auto" w:fill="FFFFFF"/>
        <w:kinsoku/>
        <w:wordWrap w:val="0"/>
        <w:overflowPunct/>
        <w:topLinePunct w:val="0"/>
        <w:bidi w:val="0"/>
        <w:spacing w:line="360" w:lineRule="auto"/>
        <w:jc w:val="center"/>
        <w:rPr>
          <w:rFonts w:ascii="宋体" w:hAnsi="宋体" w:cs="宋体"/>
          <w:color w:val="auto"/>
          <w:kern w:val="0"/>
          <w:sz w:val="28"/>
          <w:szCs w:val="28"/>
          <w:highlight w:val="none"/>
        </w:rPr>
      </w:pPr>
      <w:r>
        <w:rPr>
          <w:rFonts w:hint="eastAsia" w:ascii="宋体" w:hAnsi="宋体" w:cs="宋体"/>
          <w:b/>
          <w:bCs/>
          <w:color w:val="auto"/>
          <w:kern w:val="0"/>
          <w:sz w:val="32"/>
          <w:szCs w:val="32"/>
          <w:highlight w:val="none"/>
        </w:rPr>
        <w:t>五</w:t>
      </w:r>
      <w:r>
        <w:rPr>
          <w:rFonts w:hint="eastAsia" w:ascii="宋体" w:hAnsi="宋体" w:cs="宋体"/>
          <w:b/>
          <w:bCs/>
          <w:color w:val="auto"/>
          <w:kern w:val="0"/>
          <w:sz w:val="32"/>
          <w:highlight w:val="none"/>
        </w:rPr>
        <w:t> </w:t>
      </w:r>
      <w:r>
        <w:rPr>
          <w:rFonts w:hint="eastAsia" w:ascii="宋体" w:hAnsi="宋体" w:cs="宋体"/>
          <w:b/>
          <w:bCs/>
          <w:color w:val="auto"/>
          <w:kern w:val="0"/>
          <w:sz w:val="32"/>
          <w:szCs w:val="32"/>
          <w:highlight w:val="none"/>
        </w:rPr>
        <w:t>谈判</w:t>
      </w:r>
    </w:p>
    <w:p w14:paraId="7247131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23.组建谈判小组</w:t>
      </w:r>
    </w:p>
    <w:p w14:paraId="62DAF2DC">
      <w:pPr>
        <w:keepNext w:val="0"/>
        <w:keepLines w:val="0"/>
        <w:pageBreakBefore w:val="0"/>
        <w:widowControl w:val="0"/>
        <w:shd w:val="clear" w:color="auto" w:fill="FFFFFF"/>
        <w:kinsoku/>
        <w:wordWrap w:val="0"/>
        <w:overflowPunct/>
        <w:topLinePunct w:val="0"/>
        <w:autoSpaceDE/>
        <w:autoSpaceDN/>
        <w:bidi w:val="0"/>
        <w:adjustRightInd/>
        <w:snapToGrid/>
        <w:spacing w:line="460" w:lineRule="atLeast"/>
        <w:ind w:firstLine="482"/>
        <w:textAlignment w:val="auto"/>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采购代理机构根据采购项目的特点依法组建谈判小组。谈判小组由采购人代表和</w:t>
      </w:r>
      <w:r>
        <w:rPr>
          <w:rFonts w:hint="eastAsia" w:ascii="宋体" w:hAnsi="宋体" w:cs="宋体"/>
          <w:color w:val="auto"/>
          <w:kern w:val="0"/>
          <w:sz w:val="24"/>
          <w:highlight w:val="none"/>
          <w:shd w:val="clear" w:color="auto" w:fill="FFFFFF"/>
          <w:lang w:val="en-US" w:eastAsia="zh-CN"/>
        </w:rPr>
        <w:t>评审</w:t>
      </w:r>
      <w:r>
        <w:rPr>
          <w:rFonts w:hint="eastAsia" w:ascii="宋体" w:hAnsi="宋体" w:cs="宋体"/>
          <w:color w:val="auto"/>
          <w:kern w:val="0"/>
          <w:sz w:val="24"/>
          <w:highlight w:val="none"/>
          <w:shd w:val="clear" w:color="auto" w:fill="FFFFFF"/>
        </w:rPr>
        <w:t>专家组成，成员为</w:t>
      </w:r>
      <w:r>
        <w:rPr>
          <w:rFonts w:hint="eastAsia" w:ascii="宋体" w:hAnsi="宋体" w:cs="宋体"/>
          <w:color w:val="auto"/>
          <w:kern w:val="0"/>
          <w:sz w:val="24"/>
          <w:highlight w:val="none"/>
          <w:u w:val="single"/>
          <w:shd w:val="clear" w:color="auto" w:fill="FFFFFF"/>
        </w:rPr>
        <w:t xml:space="preserve"> 3 </w:t>
      </w:r>
      <w:r>
        <w:rPr>
          <w:rFonts w:hint="eastAsia" w:ascii="宋体" w:hAnsi="宋体" w:cs="宋体"/>
          <w:color w:val="auto"/>
          <w:kern w:val="0"/>
          <w:sz w:val="24"/>
          <w:highlight w:val="none"/>
          <w:shd w:val="clear" w:color="auto" w:fill="FFFFFF"/>
        </w:rPr>
        <w:t>人单数组成。其中：采购人代表1人，采购人代表不得担任谈判小组组长。</w:t>
      </w:r>
    </w:p>
    <w:p w14:paraId="06C5C9F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24.响应性文件的初审</w:t>
      </w:r>
    </w:p>
    <w:p w14:paraId="02A759EE">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jc w:val="left"/>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24.1谈判小组会将对响应性文件进行检查，以确定响应性文件是否完整、有无计算上的错误、是否已正确签署等。响应性文件如果出现计算或表达上的错误，修正错误的原则如下：</w:t>
      </w:r>
    </w:p>
    <w:p w14:paraId="6C09D9BE">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E8D8BB8">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24.2 资格性检查和符合性检查。</w:t>
      </w:r>
    </w:p>
    <w:p w14:paraId="475C775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24.2.1资格性检查。谈判小组根据</w:t>
      </w:r>
      <w:r>
        <w:rPr>
          <w:rFonts w:ascii="宋体" w:hAnsi="宋体" w:cs="宋体"/>
          <w:color w:val="auto"/>
          <w:kern w:val="0"/>
          <w:sz w:val="24"/>
          <w:highlight w:val="none"/>
        </w:rPr>
        <w:t>标段</w:t>
      </w:r>
      <w:r>
        <w:rPr>
          <w:rFonts w:hint="eastAsia" w:ascii="宋体" w:hAnsi="宋体" w:cs="宋体"/>
          <w:color w:val="auto"/>
          <w:kern w:val="0"/>
          <w:sz w:val="24"/>
          <w:highlight w:val="none"/>
        </w:rPr>
        <w:t>将依据响应性文件按竞争性谈判公告第二项所述的申请人资格要求和竞争性谈判文件第三章4.供应商应提交的证明文件对供应商进行资格审查,以确定其是否具备谈判资格。</w:t>
      </w:r>
    </w:p>
    <w:p w14:paraId="37E55592">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4F39893">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(1)响应性文件未按规定签字、盖章的。</w:t>
      </w:r>
    </w:p>
    <w:p w14:paraId="323483A7">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14:paraId="494024D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(3)资格证明文件不全的，或不符合竞争性谈判文件标明的资格要求的。</w:t>
      </w:r>
    </w:p>
    <w:p w14:paraId="654E56D6">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(4)响应性文件有效期、</w:t>
      </w:r>
      <w:r>
        <w:rPr>
          <w:rFonts w:hint="eastAsia" w:ascii="宋体" w:hAnsi="宋体" w:eastAsia="宋体" w:cs="宋体"/>
          <w:color w:val="auto"/>
          <w:kern w:val="0"/>
          <w:sz w:val="24"/>
          <w:highlight w:val="none"/>
          <w:lang w:val="en-US" w:eastAsia="zh-CN"/>
        </w:rPr>
        <w:t>合同履行时间（交货期限）、质保期、免费维修期</w:t>
      </w:r>
      <w:r>
        <w:rPr>
          <w:rFonts w:hint="eastAsia" w:ascii="宋体" w:hAnsi="宋体" w:eastAsia="宋体" w:cs="宋体"/>
          <w:color w:val="auto"/>
          <w:kern w:val="0"/>
          <w:sz w:val="24"/>
          <w:highlight w:val="none"/>
        </w:rPr>
        <w:t>等不满足竞争性谈判文件要求的。</w:t>
      </w:r>
    </w:p>
    <w:p w14:paraId="3FC86D01">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)任何</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rPr>
        <w:t>项功能、性能及技术指标低于采购需求的。</w:t>
      </w:r>
    </w:p>
    <w:p w14:paraId="18DEC7C7">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)未按竞争性谈判文件提供的格式填列、项目不齐全或内容虚假的。</w:t>
      </w:r>
    </w:p>
    <w:p w14:paraId="0F284988">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)响应性文件的实质性内容未使用中文表述，或意思表述不明确，或前后矛盾，或使用计量单位不符合竞争性谈判文件要求的。</w:t>
      </w:r>
    </w:p>
    <w:p w14:paraId="4141E177">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)响应性文件的关键内容字迹模糊、无法辨认,或响应性文件中经修正的内容字迹模糊无法辩认，或修改处未按规定签名盖章的。</w:t>
      </w:r>
    </w:p>
    <w:p w14:paraId="31606AB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 xml:space="preserve"> 供货安装方案、保证交货期限的方案及人力资源安排等偏离本项目的。</w:t>
      </w:r>
    </w:p>
    <w:p w14:paraId="059EE3D1">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不符合竞争性谈判文件中规定的其它实质性条款。</w:t>
      </w:r>
    </w:p>
    <w:p w14:paraId="7E39E6C4">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谈判小组将拒绝被确定为没有实质性响应竞争性谈判文件的响应性文件。谈判小组决定供应商是否实质性响应竞争性谈判文件只根据响应性文件本身的内容，而不寻求其他的外部证据。</w:t>
      </w:r>
    </w:p>
    <w:p w14:paraId="150E0E13">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 在评审过程中，谈判小组发现供应商有下列情形之一的，视为供应商相互串通。具体表现形式如下：</w:t>
      </w:r>
    </w:p>
    <w:p w14:paraId="3C3DFD82">
      <w:pPr>
        <w:keepNext w:val="0"/>
        <w:keepLines w:val="0"/>
        <w:pageBreakBefore w:val="0"/>
        <w:widowControl/>
        <w:shd w:val="clear" w:color="auto" w:fill="FFFFFF"/>
        <w:kinsoku/>
        <w:wordWrap w:val="0"/>
        <w:overflowPunct/>
        <w:topLinePunct w:val="0"/>
        <w:bidi w:val="0"/>
        <w:spacing w:line="360" w:lineRule="auto"/>
        <w:ind w:firstLine="957" w:firstLineChars="399"/>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24.3.1不同供应商的响应性文件异常一致的。</w:t>
      </w:r>
    </w:p>
    <w:p w14:paraId="71BCE391">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24.3.2 不同供应商的响应性文件由同一单位或个人编制的。</w:t>
      </w:r>
    </w:p>
    <w:p w14:paraId="2557C1D6">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24.3.4 不同供应商的响应性文件载明的项目管理成员为同一人的。</w:t>
      </w:r>
    </w:p>
    <w:p w14:paraId="0A123D69">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24.3.5 不同供应商的响应性文件相互混装的。</w:t>
      </w:r>
    </w:p>
    <w:p w14:paraId="42D29F30">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24.3.6 不同供应商授权同一人作为供应商代表的。</w:t>
      </w:r>
    </w:p>
    <w:p w14:paraId="61979BFA">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24.3.7不同供应商的谈判保证金由同一单位或者个人支付的（若收取）。</w:t>
      </w:r>
    </w:p>
    <w:p w14:paraId="6431DB0C">
      <w:pPr>
        <w:keepNext w:val="0"/>
        <w:keepLines w:val="0"/>
        <w:pageBreakBefore w:val="0"/>
        <w:widowControl/>
        <w:shd w:val="clear" w:color="auto" w:fill="FFFFFF"/>
        <w:kinsoku/>
        <w:wordWrap w:val="0"/>
        <w:overflowPunct/>
        <w:topLinePunct w:val="0"/>
        <w:bidi w:val="0"/>
        <w:spacing w:line="360" w:lineRule="auto"/>
        <w:ind w:left="0" w:leftChars="0" w:firstLine="638" w:firstLineChars="266"/>
        <w:textAlignment w:val="baseline"/>
        <w:rPr>
          <w:rFonts w:ascii="宋体" w:hAnsi="宋体" w:cs="宋体"/>
          <w:color w:val="auto"/>
          <w:kern w:val="0"/>
          <w:sz w:val="28"/>
          <w:szCs w:val="28"/>
          <w:highlight w:val="none"/>
        </w:rPr>
      </w:pPr>
      <w:r>
        <w:rPr>
          <w:rFonts w:hint="eastAsia" w:ascii="宋体" w:hAnsi="宋体" w:cs="宋体"/>
          <w:color w:val="auto"/>
          <w:kern w:val="0"/>
          <w:sz w:val="24"/>
          <w:highlight w:val="none"/>
        </w:rPr>
        <w:t xml:space="preserve">   24.3.8 有证据证明供应商与采购人、采购机构或其他供应商串通的其他情形的。</w:t>
      </w:r>
    </w:p>
    <w:p w14:paraId="7245C284">
      <w:pPr>
        <w:keepNext w:val="0"/>
        <w:keepLines w:val="0"/>
        <w:pageBreakBefore w:val="0"/>
        <w:widowControl/>
        <w:shd w:val="clear" w:color="auto" w:fill="FFFFFF"/>
        <w:kinsoku/>
        <w:wordWrap w:val="0"/>
        <w:overflowPunct/>
        <w:topLinePunct w:val="0"/>
        <w:bidi w:val="0"/>
        <w:spacing w:line="360" w:lineRule="auto"/>
        <w:ind w:firstLine="960" w:firstLineChars="400"/>
        <w:textAlignment w:val="baseline"/>
        <w:rPr>
          <w:rFonts w:ascii="宋体" w:hAnsi="宋体" w:cs="宋体"/>
          <w:color w:val="auto"/>
          <w:kern w:val="0"/>
          <w:sz w:val="28"/>
          <w:szCs w:val="28"/>
          <w:highlight w:val="none"/>
        </w:rPr>
      </w:pPr>
      <w:r>
        <w:rPr>
          <w:rFonts w:hint="eastAsia" w:ascii="宋体" w:hAnsi="宋体" w:cs="宋体"/>
          <w:color w:val="auto"/>
          <w:kern w:val="0"/>
          <w:sz w:val="24"/>
          <w:highlight w:val="none"/>
        </w:rPr>
        <w:t>24.3.9谈判小组认定的其他串通情形。</w:t>
      </w:r>
    </w:p>
    <w:p w14:paraId="54936BD3">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b/>
          <w:bCs/>
          <w:color w:val="auto"/>
          <w:kern w:val="0"/>
          <w:sz w:val="24"/>
          <w:highlight w:val="none"/>
        </w:rPr>
        <w:t>25.响应性文件的澄清</w:t>
      </w:r>
    </w:p>
    <w:p w14:paraId="0F963CBF">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对响应性文件中含义不明确、同类问题表述不一致或者有明显文字和计算错误的内容，谈判小组可以书面形式要求供应商作出必要的澄清。供应商的澄清应当在谈判小组规定的时间内以书面形式作出，由供应商代表签字。但澄清事项不得超出响应性文件的范围，不得实质性改变响应性文件的内容，不得通过澄清等方式对供应商实行差别对待。谈判小组不得接受供应商主动提出的澄清和解释。</w:t>
      </w:r>
    </w:p>
    <w:p w14:paraId="0D706C56">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2"/>
        <w:textAlignment w:val="auto"/>
        <w:rPr>
          <w:rFonts w:ascii="宋体" w:hAnsi="宋体" w:cs="宋体"/>
          <w:color w:val="auto"/>
          <w:kern w:val="0"/>
          <w:sz w:val="28"/>
          <w:szCs w:val="28"/>
          <w:highlight w:val="none"/>
        </w:rPr>
      </w:pPr>
      <w:r>
        <w:rPr>
          <w:rFonts w:hint="eastAsia" w:ascii="宋体" w:hAnsi="宋体" w:cs="宋体"/>
          <w:b/>
          <w:bCs/>
          <w:color w:val="auto"/>
          <w:kern w:val="0"/>
          <w:sz w:val="24"/>
          <w:highlight w:val="none"/>
        </w:rPr>
        <w:t>26. 谈判</w:t>
      </w:r>
    </w:p>
    <w:p w14:paraId="5E2A8192">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26.1对资格性检查和符合性检查合格的供应商，进入本次谈判程序。</w:t>
      </w:r>
    </w:p>
    <w:p w14:paraId="18B082FA">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26.2</w:t>
      </w:r>
      <w:r>
        <w:rPr>
          <w:rFonts w:hint="eastAsia" w:ascii="宋体" w:hAnsi="宋体" w:cs="宋体"/>
          <w:color w:val="auto"/>
          <w:kern w:val="0"/>
          <w:sz w:val="24"/>
          <w:highlight w:val="none"/>
          <w:lang w:val="en-US" w:eastAsia="zh-CN"/>
        </w:rPr>
        <w:t>谈判小组通过网上方式通知谈判供应商，所有进入谈判的供应商在网上进行二次报价。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通知所有参加谈判供应商。</w:t>
      </w:r>
    </w:p>
    <w:p w14:paraId="0C47373F">
      <w:pPr>
        <w:widowControl/>
        <w:shd w:val="clear" w:color="auto" w:fill="FFFFFF"/>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26.3本次</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进行二轮次报价，并给予每个供应商相同的机会。响应文件报价为第一轮报价，以后轮次报价不得高于上一轮次报价（除</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文件有实质性变动外），否则将被视为未实质性响应竞争性</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文件。供应商应当通过驻马店市公共资源电子平台不见面系统</w:t>
      </w:r>
      <w:r>
        <w:rPr>
          <w:rFonts w:hint="eastAsia" w:ascii="宋体" w:hAnsi="宋体" w:cs="宋体"/>
          <w:color w:val="auto"/>
          <w:kern w:val="0"/>
          <w:sz w:val="24"/>
          <w:highlight w:val="none"/>
          <w:lang w:eastAsia="zh-CN"/>
        </w:rPr>
        <w:t>进行网上二轮报价</w:t>
      </w:r>
      <w:r>
        <w:rPr>
          <w:rFonts w:hint="eastAsia" w:ascii="宋体" w:hAnsi="宋体" w:cs="宋体"/>
          <w:color w:val="auto"/>
          <w:kern w:val="0"/>
          <w:sz w:val="24"/>
          <w:highlight w:val="none"/>
        </w:rPr>
        <w:t>，在</w:t>
      </w:r>
      <w:r>
        <w:rPr>
          <w:rFonts w:hint="eastAsia" w:ascii="宋体" w:hAnsi="宋体" w:cs="宋体"/>
          <w:color w:val="auto"/>
          <w:kern w:val="0"/>
          <w:sz w:val="24"/>
          <w:highlight w:val="none"/>
          <w:lang w:eastAsia="zh-CN"/>
        </w:rPr>
        <w:t>驻马店公共资源交易中心不见面系统</w:t>
      </w:r>
      <w:r>
        <w:rPr>
          <w:rFonts w:hint="eastAsia" w:ascii="宋体" w:hAnsi="宋体" w:cs="宋体"/>
          <w:color w:val="auto"/>
          <w:kern w:val="0"/>
          <w:sz w:val="24"/>
          <w:highlight w:val="none"/>
        </w:rPr>
        <w:t>规定的时限内</w:t>
      </w:r>
      <w:r>
        <w:rPr>
          <w:rFonts w:hint="eastAsia" w:ascii="宋体" w:hAnsi="宋体" w:cs="宋体"/>
          <w:color w:val="auto"/>
          <w:kern w:val="0"/>
          <w:sz w:val="24"/>
          <w:highlight w:val="none"/>
          <w:lang w:eastAsia="zh-CN"/>
        </w:rPr>
        <w:t>提交</w:t>
      </w:r>
      <w:r>
        <w:rPr>
          <w:rFonts w:hint="eastAsia" w:ascii="宋体" w:hAnsi="宋体" w:cs="宋体"/>
          <w:color w:val="auto"/>
          <w:kern w:val="0"/>
          <w:sz w:val="24"/>
          <w:highlight w:val="none"/>
        </w:rPr>
        <w:t>给</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小组，</w:t>
      </w:r>
      <w:r>
        <w:rPr>
          <w:rFonts w:hint="eastAsia" w:ascii="宋体" w:hAnsi="宋体" w:cs="宋体"/>
          <w:color w:val="auto"/>
          <w:kern w:val="0"/>
          <w:sz w:val="24"/>
          <w:highlight w:val="none"/>
          <w:lang w:eastAsia="zh-CN"/>
        </w:rPr>
        <w:t>谈判</w:t>
      </w:r>
      <w:r>
        <w:rPr>
          <w:rFonts w:hint="eastAsia" w:ascii="宋体" w:hAnsi="宋体" w:cs="宋体"/>
          <w:color w:val="auto"/>
          <w:kern w:val="0"/>
          <w:sz w:val="24"/>
          <w:highlight w:val="none"/>
        </w:rPr>
        <w:t>报价以供应商的后</w:t>
      </w:r>
      <w:r>
        <w:rPr>
          <w:rFonts w:hint="eastAsia" w:ascii="宋体" w:hAnsi="宋体" w:eastAsia="宋体" w:cs="宋体"/>
          <w:color w:val="auto"/>
          <w:kern w:val="0"/>
          <w:sz w:val="24"/>
          <w:highlight w:val="none"/>
        </w:rPr>
        <w:t>一轮次报价为准。供应商未在规定时限内递交第二轮报价的则视为自动退出谈判，谈判小组应当将其作为无效响应处理。</w:t>
      </w:r>
    </w:p>
    <w:p w14:paraId="6BD81E01">
      <w:pPr>
        <w:keepNext w:val="0"/>
        <w:keepLines w:val="0"/>
        <w:pageBreakBefore w:val="0"/>
        <w:widowControl/>
        <w:shd w:val="clear" w:color="auto" w:fill="FFFFFF"/>
        <w:kinsoku/>
        <w:wordWrap w:val="0"/>
        <w:overflowPunct/>
        <w:topLinePunct w:val="0"/>
        <w:bidi w:val="0"/>
        <w:spacing w:line="360" w:lineRule="auto"/>
        <w:ind w:firstLine="48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zh-CN" w:eastAsia="zh-CN"/>
        </w:rPr>
        <w:t>注：</w:t>
      </w:r>
      <w:r>
        <w:rPr>
          <w:rFonts w:hint="eastAsia" w:ascii="宋体" w:hAnsi="宋体" w:eastAsia="宋体" w:cs="宋体"/>
          <w:b/>
          <w:bCs/>
          <w:color w:val="auto"/>
          <w:kern w:val="0"/>
          <w:sz w:val="24"/>
          <w:highlight w:val="none"/>
          <w:lang w:val="en-US" w:eastAsia="zh-CN"/>
        </w:rPr>
        <w:t>谈判</w:t>
      </w:r>
      <w:r>
        <w:rPr>
          <w:rFonts w:hint="eastAsia" w:ascii="宋体" w:hAnsi="宋体" w:eastAsia="宋体" w:cs="宋体"/>
          <w:b/>
          <w:bCs/>
          <w:color w:val="auto"/>
          <w:kern w:val="0"/>
          <w:sz w:val="24"/>
          <w:highlight w:val="none"/>
          <w:lang w:val="zh-CN" w:eastAsia="zh-CN"/>
        </w:rPr>
        <w:t>小组在完成资格性审查和符合性审查后，通过驻马店市公共资源交易中心不见面开评标交易平台向通过资格性审查和符合性审查的投标供应商推送二次报价信息，请各投标供应商密切关注驻马店市公共资源交易中心不见面开评标交易平台信息推送提示，若因投标供应商操作不当，造成二次报价错误或错过报价时间或投标供应商长时间未进行二次报价等一切后果由投标供应商自行承担。</w:t>
      </w:r>
    </w:p>
    <w:p w14:paraId="233C8428">
      <w:pPr>
        <w:keepNext w:val="0"/>
        <w:keepLines w:val="0"/>
        <w:pageBreakBefore w:val="0"/>
        <w:widowControl/>
        <w:shd w:val="clear" w:color="auto" w:fill="FFFFFF"/>
        <w:kinsoku/>
        <w:wordWrap w:val="0"/>
        <w:overflowPunct/>
        <w:topLinePunct w:val="0"/>
        <w:bidi w:val="0"/>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26.4 在确定成交供应商之前，谈判小组认为排在前面的成交候选人的最低报价或某些分项报价明显不合理或者低于成本，有可能影响商品质量和不能诚信履约的，应当要求其在规定的期限内提供书面文件予以解释说明，并提交相关证明村料。不能合理说明并提供相关证明材料的，谈判小组可以取消该供应商的成交候选人资格，按顺序由排在后面的供应商递补，以此类推。</w:t>
      </w:r>
    </w:p>
    <w:p w14:paraId="1F2790B6">
      <w:pPr>
        <w:keepNext w:val="0"/>
        <w:keepLines w:val="0"/>
        <w:pageBreakBefore w:val="0"/>
        <w:widowControl/>
        <w:shd w:val="clear" w:color="auto" w:fill="FFFFFF"/>
        <w:kinsoku/>
        <w:wordWrap w:val="0"/>
        <w:overflowPunct/>
        <w:topLinePunct w:val="0"/>
        <w:bidi w:val="0"/>
        <w:spacing w:line="360" w:lineRule="auto"/>
        <w:ind w:firstLine="480"/>
        <w:rPr>
          <w:rFonts w:ascii="宋体" w:hAnsi="宋体" w:cs="宋体"/>
          <w:color w:val="auto"/>
          <w:kern w:val="0"/>
          <w:sz w:val="28"/>
          <w:szCs w:val="28"/>
          <w:highlight w:val="none"/>
        </w:rPr>
      </w:pPr>
      <w:r>
        <w:rPr>
          <w:rFonts w:hint="eastAsia" w:ascii="宋体" w:hAnsi="宋体" w:cs="宋体"/>
          <w:b/>
          <w:bCs/>
          <w:color w:val="auto"/>
          <w:kern w:val="0"/>
          <w:sz w:val="24"/>
          <w:highlight w:val="none"/>
        </w:rPr>
        <w:t>27.谈判过程及保密原则</w:t>
      </w:r>
    </w:p>
    <w:p w14:paraId="719DB892">
      <w:pPr>
        <w:keepNext w:val="0"/>
        <w:keepLines w:val="0"/>
        <w:pageBreakBefore w:val="0"/>
        <w:widowControl/>
        <w:shd w:val="clear" w:color="auto" w:fill="FFFFFF"/>
        <w:kinsoku/>
        <w:wordWrap w:val="0"/>
        <w:overflowPunct/>
        <w:topLinePunct w:val="0"/>
        <w:bidi w:val="0"/>
        <w:spacing w:line="360" w:lineRule="auto"/>
        <w:ind w:firstLine="360"/>
        <w:rPr>
          <w:rFonts w:ascii="宋体" w:hAnsi="宋体" w:cs="宋体"/>
          <w:color w:val="auto"/>
          <w:kern w:val="0"/>
          <w:sz w:val="28"/>
          <w:szCs w:val="28"/>
          <w:highlight w:val="none"/>
        </w:rPr>
      </w:pPr>
      <w:r>
        <w:rPr>
          <w:rFonts w:hint="eastAsia" w:ascii="宋体" w:hAnsi="宋体" w:cs="宋体"/>
          <w:color w:val="auto"/>
          <w:kern w:val="0"/>
          <w:sz w:val="24"/>
          <w:highlight w:val="none"/>
        </w:rPr>
        <w:t xml:space="preserve"> 27.1 凡与本次谈判有关人员对属于审查、澄清、评价和谈判中的有关资料等，均不得向供应商或其他人员透露。否则,将按有关规定追究相关人员的责任。</w:t>
      </w:r>
    </w:p>
    <w:p w14:paraId="66785ACE">
      <w:pPr>
        <w:keepNext w:val="0"/>
        <w:keepLines w:val="0"/>
        <w:pageBreakBefore w:val="0"/>
        <w:widowControl/>
        <w:shd w:val="clear" w:color="auto" w:fill="FFFFFF"/>
        <w:kinsoku/>
        <w:wordWrap w:val="0"/>
        <w:overflowPunct/>
        <w:topLinePunct w:val="0"/>
        <w:bidi w:val="0"/>
        <w:spacing w:line="360" w:lineRule="auto"/>
        <w:ind w:firstLine="360"/>
        <w:rPr>
          <w:rFonts w:ascii="宋体" w:hAnsi="宋体" w:cs="宋体"/>
          <w:b/>
          <w:bCs/>
          <w:color w:val="auto"/>
          <w:kern w:val="0"/>
          <w:sz w:val="32"/>
          <w:szCs w:val="32"/>
          <w:highlight w:val="none"/>
        </w:rPr>
      </w:pPr>
      <w:r>
        <w:rPr>
          <w:rFonts w:hint="eastAsia" w:ascii="宋体" w:hAnsi="宋体" w:cs="宋体"/>
          <w:color w:val="auto"/>
          <w:kern w:val="0"/>
          <w:sz w:val="24"/>
          <w:highlight w:val="none"/>
        </w:rPr>
        <w:t xml:space="preserve"> 27.2 在谈判期间，供应商试图影响或干预评审的任何行为，将导致其丧失参加谈判的资格，并承担相应的法律责任。</w:t>
      </w:r>
    </w:p>
    <w:p w14:paraId="7E3F56FE">
      <w:pPr>
        <w:keepNext w:val="0"/>
        <w:keepLines w:val="0"/>
        <w:pageBreakBefore w:val="0"/>
        <w:widowControl/>
        <w:shd w:val="clear" w:color="auto" w:fill="FFFFFF"/>
        <w:kinsoku/>
        <w:wordWrap w:val="0"/>
        <w:overflowPunct/>
        <w:topLinePunct w:val="0"/>
        <w:bidi w:val="0"/>
        <w:spacing w:line="360" w:lineRule="auto"/>
        <w:jc w:val="center"/>
        <w:rPr>
          <w:rFonts w:ascii="宋体" w:hAnsi="宋体" w:cs="宋体"/>
          <w:color w:val="auto"/>
          <w:kern w:val="0"/>
          <w:sz w:val="28"/>
          <w:szCs w:val="28"/>
          <w:highlight w:val="none"/>
        </w:rPr>
      </w:pPr>
      <w:r>
        <w:rPr>
          <w:rFonts w:hint="eastAsia" w:ascii="宋体" w:hAnsi="宋体" w:cs="宋体"/>
          <w:b/>
          <w:bCs/>
          <w:color w:val="auto"/>
          <w:kern w:val="0"/>
          <w:sz w:val="32"/>
          <w:szCs w:val="32"/>
          <w:highlight w:val="none"/>
        </w:rPr>
        <w:t>六 确定成交供应商</w:t>
      </w:r>
    </w:p>
    <w:p w14:paraId="7F7F2819">
      <w:pPr>
        <w:keepNext w:val="0"/>
        <w:keepLines w:val="0"/>
        <w:pageBreakBefore w:val="0"/>
        <w:widowControl/>
        <w:shd w:val="clear" w:color="auto" w:fill="FFFFFF"/>
        <w:kinsoku/>
        <w:wordWrap w:val="0"/>
        <w:overflowPunct/>
        <w:topLinePunct w:val="0"/>
        <w:bidi w:val="0"/>
        <w:spacing w:line="276" w:lineRule="auto"/>
        <w:ind w:firstLine="482"/>
        <w:rPr>
          <w:rFonts w:ascii="宋体" w:hAnsi="宋体" w:cs="仿宋"/>
          <w:color w:val="auto"/>
          <w:kern w:val="0"/>
          <w:sz w:val="28"/>
          <w:szCs w:val="28"/>
          <w:highlight w:val="none"/>
        </w:rPr>
      </w:pPr>
      <w:r>
        <w:rPr>
          <w:rFonts w:hint="eastAsia" w:ascii="宋体" w:hAnsi="宋体" w:cs="仿宋"/>
          <w:b/>
          <w:bCs/>
          <w:color w:val="auto"/>
          <w:kern w:val="0"/>
          <w:sz w:val="24"/>
          <w:highlight w:val="none"/>
        </w:rPr>
        <w:t>28.成交原则</w:t>
      </w:r>
    </w:p>
    <w:p w14:paraId="587A441C">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Theme="minorEastAsia" w:hAnsiTheme="minorEastAsia" w:eastAsiaTheme="minorEastAsia" w:cstheme="minorEastAsia"/>
          <w:color w:val="auto"/>
          <w:kern w:val="0"/>
          <w:sz w:val="24"/>
          <w:highlight w:val="none"/>
        </w:rPr>
        <w:t>次谈判将按照竞争性谈判文件的规定推荐3名成交候选供应商，</w:t>
      </w:r>
      <w:r>
        <w:rPr>
          <w:rFonts w:hint="eastAsia" w:ascii="宋体" w:hAnsi="宋体" w:cs="宋体"/>
          <w:color w:val="auto"/>
          <w:kern w:val="0"/>
          <w:sz w:val="24"/>
          <w:highlight w:val="none"/>
        </w:rPr>
        <w:t>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D69003">
      <w:pPr>
        <w:keepNext w:val="0"/>
        <w:keepLines w:val="0"/>
        <w:pageBreakBefore w:val="0"/>
        <w:widowControl w:val="0"/>
        <w:shd w:val="clear" w:color="auto" w:fill="FFFFFF"/>
        <w:kinsoku/>
        <w:wordWrap w:val="0"/>
        <w:overflowPunct/>
        <w:topLinePunct w:val="0"/>
        <w:autoSpaceDE/>
        <w:autoSpaceDN/>
        <w:bidi w:val="0"/>
        <w:adjustRightInd/>
        <w:snapToGrid/>
        <w:spacing w:line="276" w:lineRule="auto"/>
        <w:ind w:firstLine="482"/>
        <w:textAlignment w:val="auto"/>
        <w:rPr>
          <w:rFonts w:hint="eastAsia" w:ascii="宋体" w:hAnsi="宋体" w:eastAsia="宋体" w:cs="仿宋"/>
          <w:color w:val="auto"/>
          <w:kern w:val="0"/>
          <w:sz w:val="28"/>
          <w:szCs w:val="28"/>
          <w:highlight w:val="none"/>
          <w:lang w:eastAsia="zh-CN"/>
        </w:rPr>
      </w:pPr>
      <w:r>
        <w:rPr>
          <w:rFonts w:hint="eastAsia" w:ascii="宋体" w:hAnsi="宋体" w:cs="仿宋"/>
          <w:b/>
          <w:bCs/>
          <w:color w:val="auto"/>
          <w:kern w:val="0"/>
          <w:sz w:val="24"/>
          <w:highlight w:val="none"/>
        </w:rPr>
        <w:t>29.</w:t>
      </w:r>
      <w:r>
        <w:rPr>
          <w:rFonts w:hint="eastAsia" w:ascii="宋体" w:hAnsi="宋体" w:cs="仿宋"/>
          <w:color w:val="auto"/>
          <w:kern w:val="0"/>
          <w:sz w:val="24"/>
          <w:highlight w:val="none"/>
        </w:rPr>
        <w:t> </w:t>
      </w:r>
      <w:r>
        <w:rPr>
          <w:rFonts w:hint="eastAsia" w:ascii="宋体" w:hAnsi="宋体" w:cs="仿宋"/>
          <w:b/>
          <w:bCs/>
          <w:color w:val="auto"/>
          <w:kern w:val="0"/>
          <w:sz w:val="24"/>
          <w:highlight w:val="none"/>
        </w:rPr>
        <w:t>价格调整</w:t>
      </w:r>
      <w:r>
        <w:rPr>
          <w:rFonts w:hint="eastAsia" w:ascii="宋体" w:hAnsi="宋体" w:cs="仿宋"/>
          <w:b/>
          <w:bCs/>
          <w:color w:val="auto"/>
          <w:kern w:val="0"/>
          <w:sz w:val="24"/>
          <w:highlight w:val="none"/>
          <w:lang w:eastAsia="zh-CN"/>
        </w:rPr>
        <w:t>（本项目专门面向中小企业，不再实行价格折扣）</w:t>
      </w:r>
    </w:p>
    <w:p w14:paraId="65ED8AD5">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29.1谈判小组根据政府采购相关规定，对供应商提供的服务符合价格折扣条件的，按照“价格调整要素及价格折扣幅度列表”对供应商报价进行调整。</w:t>
      </w:r>
    </w:p>
    <w:p w14:paraId="523B00B1">
      <w:pPr>
        <w:keepNext w:val="0"/>
        <w:keepLines w:val="0"/>
        <w:pageBreakBefore w:val="0"/>
        <w:widowControl w:val="0"/>
        <w:shd w:val="clear" w:color="auto" w:fill="FFFFFF"/>
        <w:kinsoku/>
        <w:wordWrap w:val="0"/>
        <w:overflowPunct/>
        <w:topLinePunct w:val="0"/>
        <w:autoSpaceDE/>
        <w:autoSpaceDN/>
        <w:bidi w:val="0"/>
        <w:adjustRightInd/>
        <w:snapToGrid/>
        <w:spacing w:before="156" w:after="156" w:line="276" w:lineRule="auto"/>
        <w:ind w:firstLine="470"/>
        <w:textAlignment w:val="auto"/>
        <w:rPr>
          <w:rFonts w:ascii="宋体" w:hAnsi="宋体" w:cs="仿宋"/>
          <w:color w:val="auto"/>
          <w:kern w:val="0"/>
          <w:sz w:val="24"/>
          <w:highlight w:val="none"/>
        </w:rPr>
      </w:pPr>
      <w:r>
        <w:rPr>
          <w:rFonts w:hint="eastAsia" w:ascii="宋体" w:hAnsi="宋体" w:cs="仿宋"/>
          <w:color w:val="auto"/>
          <w:kern w:val="0"/>
          <w:sz w:val="24"/>
          <w:highlight w:val="none"/>
        </w:rPr>
        <w:t>29.2价格调整要素及价格折扣幅度列表：</w:t>
      </w:r>
    </w:p>
    <w:tbl>
      <w:tblPr>
        <w:tblStyle w:val="25"/>
        <w:tblW w:w="9251" w:type="dxa"/>
        <w:jc w:val="center"/>
        <w:shd w:val="clear" w:color="auto" w:fill="FFFFFF"/>
        <w:tblLayout w:type="fixed"/>
        <w:tblCellMar>
          <w:top w:w="0" w:type="dxa"/>
          <w:left w:w="0" w:type="dxa"/>
          <w:bottom w:w="0" w:type="dxa"/>
          <w:right w:w="0" w:type="dxa"/>
        </w:tblCellMar>
      </w:tblPr>
      <w:tblGrid>
        <w:gridCol w:w="3370"/>
        <w:gridCol w:w="5881"/>
      </w:tblGrid>
      <w:tr w14:paraId="0D613806">
        <w:tblPrEx>
          <w:shd w:val="clear" w:color="auto" w:fill="FFFFFF"/>
          <w:tblCellMar>
            <w:top w:w="0" w:type="dxa"/>
            <w:left w:w="0" w:type="dxa"/>
            <w:bottom w:w="0" w:type="dxa"/>
            <w:right w:w="0" w:type="dxa"/>
          </w:tblCellMar>
        </w:tblPrEx>
        <w:trPr>
          <w:cantSplit/>
          <w:trHeight w:val="325" w:hRule="atLeast"/>
          <w:jc w:val="center"/>
        </w:trPr>
        <w:tc>
          <w:tcPr>
            <w:tcW w:w="337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31924F">
            <w:pPr>
              <w:keepNext w:val="0"/>
              <w:keepLines w:val="0"/>
              <w:pageBreakBefore w:val="0"/>
              <w:widowControl/>
              <w:kinsoku/>
              <w:wordWrap w:val="0"/>
              <w:overflowPunct/>
              <w:topLinePunct w:val="0"/>
              <w:bidi w:val="0"/>
              <w:spacing w:line="276" w:lineRule="auto"/>
              <w:jc w:val="center"/>
              <w:rPr>
                <w:rFonts w:ascii="宋体" w:hAnsi="宋体" w:cs="仿宋"/>
                <w:color w:val="auto"/>
                <w:kern w:val="0"/>
                <w:sz w:val="28"/>
                <w:szCs w:val="28"/>
                <w:highlight w:val="none"/>
              </w:rPr>
            </w:pPr>
            <w:r>
              <w:rPr>
                <w:rFonts w:hint="eastAsia" w:ascii="宋体" w:hAnsi="宋体" w:cs="仿宋"/>
                <w:color w:val="auto"/>
                <w:kern w:val="0"/>
                <w:sz w:val="24"/>
                <w:highlight w:val="none"/>
              </w:rPr>
              <w:t>价格要素</w:t>
            </w:r>
          </w:p>
        </w:tc>
        <w:tc>
          <w:tcPr>
            <w:tcW w:w="588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FE0F20">
            <w:pPr>
              <w:keepNext w:val="0"/>
              <w:keepLines w:val="0"/>
              <w:pageBreakBefore w:val="0"/>
              <w:widowControl/>
              <w:kinsoku/>
              <w:wordWrap w:val="0"/>
              <w:overflowPunct/>
              <w:topLinePunct w:val="0"/>
              <w:bidi w:val="0"/>
              <w:spacing w:line="276" w:lineRule="auto"/>
              <w:jc w:val="center"/>
              <w:rPr>
                <w:rFonts w:ascii="宋体" w:hAnsi="宋体" w:cs="仿宋"/>
                <w:color w:val="auto"/>
                <w:kern w:val="0"/>
                <w:sz w:val="28"/>
                <w:szCs w:val="28"/>
                <w:highlight w:val="none"/>
              </w:rPr>
            </w:pPr>
            <w:r>
              <w:rPr>
                <w:rFonts w:hint="eastAsia" w:ascii="宋体" w:hAnsi="宋体" w:cs="仿宋"/>
                <w:color w:val="auto"/>
                <w:kern w:val="0"/>
                <w:sz w:val="24"/>
                <w:highlight w:val="none"/>
              </w:rPr>
              <w:t>价格折扣幅度</w:t>
            </w:r>
          </w:p>
        </w:tc>
      </w:tr>
      <w:tr w14:paraId="0DF8C07C">
        <w:tblPrEx>
          <w:tblCellMar>
            <w:top w:w="0" w:type="dxa"/>
            <w:left w:w="0" w:type="dxa"/>
            <w:bottom w:w="0" w:type="dxa"/>
            <w:right w:w="0" w:type="dxa"/>
          </w:tblCellMar>
        </w:tblPrEx>
        <w:trPr>
          <w:cantSplit/>
          <w:trHeight w:val="325" w:hRule="atLeast"/>
          <w:jc w:val="center"/>
        </w:trPr>
        <w:tc>
          <w:tcPr>
            <w:tcW w:w="33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BBAE970">
            <w:pPr>
              <w:keepNext w:val="0"/>
              <w:keepLines w:val="0"/>
              <w:pageBreakBefore w:val="0"/>
              <w:widowControl/>
              <w:kinsoku/>
              <w:wordWrap w:val="0"/>
              <w:overflowPunct/>
              <w:topLinePunct w:val="0"/>
              <w:bidi w:val="0"/>
              <w:spacing w:line="276" w:lineRule="auto"/>
              <w:jc w:val="center"/>
              <w:rPr>
                <w:rFonts w:ascii="宋体" w:hAnsi="宋体" w:cs="仿宋"/>
                <w:color w:val="auto"/>
                <w:kern w:val="0"/>
                <w:sz w:val="28"/>
                <w:szCs w:val="28"/>
                <w:highlight w:val="none"/>
              </w:rPr>
            </w:pPr>
            <w:r>
              <w:rPr>
                <w:rFonts w:hint="eastAsia" w:ascii="宋体" w:hAnsi="宋体" w:cs="仿宋"/>
                <w:color w:val="auto"/>
                <w:kern w:val="0"/>
                <w:sz w:val="24"/>
                <w:highlight w:val="none"/>
              </w:rPr>
              <w:t>节能产品</w:t>
            </w:r>
          </w:p>
        </w:tc>
        <w:tc>
          <w:tcPr>
            <w:tcW w:w="58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81B2F52">
            <w:pPr>
              <w:keepNext w:val="0"/>
              <w:keepLines w:val="0"/>
              <w:pageBreakBefore w:val="0"/>
              <w:widowControl/>
              <w:kinsoku/>
              <w:wordWrap w:val="0"/>
              <w:overflowPunct/>
              <w:topLinePunct w:val="0"/>
              <w:bidi w:val="0"/>
              <w:spacing w:line="276" w:lineRule="auto"/>
              <w:ind w:firstLine="480"/>
              <w:rPr>
                <w:rFonts w:ascii="宋体" w:hAnsi="宋体" w:cs="仿宋"/>
                <w:color w:val="auto"/>
                <w:kern w:val="0"/>
                <w:sz w:val="28"/>
                <w:szCs w:val="28"/>
                <w:highlight w:val="none"/>
              </w:rPr>
            </w:pPr>
            <w:r>
              <w:rPr>
                <w:rFonts w:hint="eastAsia" w:ascii="宋体" w:hAnsi="宋体" w:cs="仿宋"/>
                <w:color w:val="auto"/>
                <w:kern w:val="0"/>
                <w:sz w:val="24"/>
                <w:highlight w:val="none"/>
              </w:rPr>
              <w:t>3%</w:t>
            </w:r>
          </w:p>
        </w:tc>
      </w:tr>
      <w:tr w14:paraId="3FED6AFF">
        <w:tblPrEx>
          <w:tblCellMar>
            <w:top w:w="0" w:type="dxa"/>
            <w:left w:w="0" w:type="dxa"/>
            <w:bottom w:w="0" w:type="dxa"/>
            <w:right w:w="0" w:type="dxa"/>
          </w:tblCellMar>
        </w:tblPrEx>
        <w:trPr>
          <w:cantSplit/>
          <w:trHeight w:val="492" w:hRule="atLeast"/>
          <w:jc w:val="center"/>
        </w:trPr>
        <w:tc>
          <w:tcPr>
            <w:tcW w:w="33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3ABEE3">
            <w:pPr>
              <w:keepNext w:val="0"/>
              <w:keepLines w:val="0"/>
              <w:pageBreakBefore w:val="0"/>
              <w:widowControl/>
              <w:kinsoku/>
              <w:wordWrap w:val="0"/>
              <w:overflowPunct/>
              <w:topLinePunct w:val="0"/>
              <w:bidi w:val="0"/>
              <w:spacing w:line="276" w:lineRule="auto"/>
              <w:jc w:val="center"/>
              <w:rPr>
                <w:rFonts w:ascii="宋体" w:hAnsi="宋体" w:cs="仿宋"/>
                <w:color w:val="auto"/>
                <w:kern w:val="0"/>
                <w:sz w:val="28"/>
                <w:szCs w:val="28"/>
                <w:highlight w:val="none"/>
              </w:rPr>
            </w:pPr>
            <w:r>
              <w:rPr>
                <w:rFonts w:hint="eastAsia" w:ascii="宋体" w:hAnsi="宋体" w:cs="仿宋"/>
                <w:color w:val="auto"/>
                <w:kern w:val="0"/>
                <w:sz w:val="24"/>
                <w:highlight w:val="none"/>
              </w:rPr>
              <w:t>环保产品</w:t>
            </w:r>
          </w:p>
        </w:tc>
        <w:tc>
          <w:tcPr>
            <w:tcW w:w="58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7477BF1">
            <w:pPr>
              <w:keepNext w:val="0"/>
              <w:keepLines w:val="0"/>
              <w:pageBreakBefore w:val="0"/>
              <w:widowControl/>
              <w:kinsoku/>
              <w:wordWrap w:val="0"/>
              <w:overflowPunct/>
              <w:topLinePunct w:val="0"/>
              <w:bidi w:val="0"/>
              <w:spacing w:line="276" w:lineRule="auto"/>
              <w:ind w:firstLine="480"/>
              <w:rPr>
                <w:rFonts w:ascii="宋体" w:hAnsi="宋体" w:cs="仿宋"/>
                <w:color w:val="auto"/>
                <w:kern w:val="0"/>
                <w:sz w:val="28"/>
                <w:szCs w:val="28"/>
                <w:highlight w:val="none"/>
              </w:rPr>
            </w:pPr>
            <w:r>
              <w:rPr>
                <w:rFonts w:hint="eastAsia" w:ascii="宋体" w:hAnsi="宋体" w:cs="仿宋"/>
                <w:color w:val="auto"/>
                <w:kern w:val="0"/>
                <w:sz w:val="24"/>
                <w:highlight w:val="none"/>
              </w:rPr>
              <w:t>3%</w:t>
            </w:r>
          </w:p>
        </w:tc>
      </w:tr>
      <w:tr w14:paraId="3B89AD1D">
        <w:tblPrEx>
          <w:tblCellMar>
            <w:top w:w="0" w:type="dxa"/>
            <w:left w:w="0" w:type="dxa"/>
            <w:bottom w:w="0" w:type="dxa"/>
            <w:right w:w="0" w:type="dxa"/>
          </w:tblCellMar>
        </w:tblPrEx>
        <w:trPr>
          <w:cantSplit/>
          <w:trHeight w:val="1267" w:hRule="atLeast"/>
          <w:jc w:val="center"/>
        </w:trPr>
        <w:tc>
          <w:tcPr>
            <w:tcW w:w="337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B3EC904">
            <w:pPr>
              <w:keepNext w:val="0"/>
              <w:keepLines w:val="0"/>
              <w:pageBreakBefore w:val="0"/>
              <w:widowControl/>
              <w:kinsoku/>
              <w:wordWrap w:val="0"/>
              <w:overflowPunct/>
              <w:topLinePunct w:val="0"/>
              <w:bidi w:val="0"/>
              <w:spacing w:line="276" w:lineRule="auto"/>
              <w:jc w:val="center"/>
              <w:rPr>
                <w:rFonts w:ascii="宋体" w:hAnsi="宋体" w:cs="仿宋"/>
                <w:color w:val="auto"/>
                <w:kern w:val="0"/>
                <w:sz w:val="28"/>
                <w:szCs w:val="28"/>
                <w:highlight w:val="none"/>
              </w:rPr>
            </w:pPr>
            <w:r>
              <w:rPr>
                <w:rFonts w:hint="eastAsia" w:ascii="宋体" w:hAnsi="宋体" w:cs="仿宋"/>
                <w:color w:val="auto"/>
                <w:kern w:val="0"/>
                <w:sz w:val="24"/>
                <w:highlight w:val="none"/>
              </w:rPr>
              <w:t>投标产品出自小型或微型企业。监狱企业、残疾人福利型单位视同小型、微型企业。</w:t>
            </w:r>
          </w:p>
        </w:tc>
        <w:tc>
          <w:tcPr>
            <w:tcW w:w="58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D7B212">
            <w:pPr>
              <w:keepNext w:val="0"/>
              <w:keepLines w:val="0"/>
              <w:pageBreakBefore w:val="0"/>
              <w:widowControl/>
              <w:kinsoku/>
              <w:wordWrap w:val="0"/>
              <w:overflowPunct/>
              <w:topLinePunct w:val="0"/>
              <w:bidi w:val="0"/>
              <w:spacing w:line="276" w:lineRule="auto"/>
              <w:rPr>
                <w:rFonts w:ascii="宋体" w:hAnsi="宋体" w:cs="仿宋"/>
                <w:color w:val="auto"/>
                <w:kern w:val="0"/>
                <w:sz w:val="28"/>
                <w:szCs w:val="28"/>
                <w:highlight w:val="none"/>
              </w:rPr>
            </w:pPr>
            <w:r>
              <w:rPr>
                <w:rFonts w:hint="eastAsia" w:ascii="宋体" w:hAnsi="宋体" w:cs="仿宋"/>
                <w:color w:val="auto"/>
                <w:kern w:val="0"/>
                <w:sz w:val="24"/>
                <w:highlight w:val="none"/>
                <w:lang w:val="en-US" w:eastAsia="zh-CN"/>
              </w:rPr>
              <w:t>20</w:t>
            </w:r>
            <w:r>
              <w:rPr>
                <w:rFonts w:hint="eastAsia" w:ascii="宋体" w:hAnsi="宋体" w:cs="仿宋"/>
                <w:color w:val="auto"/>
                <w:kern w:val="0"/>
                <w:sz w:val="24"/>
                <w:highlight w:val="none"/>
              </w:rPr>
              <w:t>%；联合体参加谈判的，小型、微型企业的协议合同金额占到联合体协议合同总金额30%以上的，给予联合体</w:t>
            </w:r>
            <w:r>
              <w:rPr>
                <w:rFonts w:hint="eastAsia" w:ascii="宋体" w:hAnsi="宋体" w:cs="仿宋"/>
                <w:color w:val="auto"/>
                <w:kern w:val="0"/>
                <w:sz w:val="24"/>
                <w:highlight w:val="none"/>
                <w:lang w:val="en-US" w:eastAsia="zh-CN"/>
              </w:rPr>
              <w:t>5</w:t>
            </w:r>
            <w:r>
              <w:rPr>
                <w:rFonts w:hint="eastAsia" w:ascii="宋体" w:hAnsi="宋体" w:cs="仿宋"/>
                <w:color w:val="auto"/>
                <w:kern w:val="0"/>
                <w:sz w:val="24"/>
                <w:highlight w:val="none"/>
              </w:rPr>
              <w:t>%的价格扣除。具体由采购人或者采购机构确定。</w:t>
            </w:r>
          </w:p>
        </w:tc>
      </w:tr>
    </w:tbl>
    <w:p w14:paraId="5120F282">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注：1.供应商提供的产品属节能或环保产品的，以当期的《目录》为准。属于强制采购的产品，不再给予价格优惠。</w:t>
      </w:r>
    </w:p>
    <w:p w14:paraId="54709E2C">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2、供应商或其提供的产品按规定享受其他国家政策支持、扶持的，由供应商提供相关法律法规依据，每项按0.5%折扣。</w:t>
      </w:r>
    </w:p>
    <w:p w14:paraId="4CC29D87">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29.3 如果同一标段为单一产品，对最后一轮报价进行调整，调整后的报价作为最终评定价。</w:t>
      </w:r>
    </w:p>
    <w:p w14:paraId="76FEDD81">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最终评定价=最后一轮报价×（1-∑价格折扣幅度）</w:t>
      </w:r>
    </w:p>
    <w:p w14:paraId="66E55BF5">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29.4 如果同一标段内有多个产品，部分产品符合政策功能要求的，只对符合政策功能要求的产品依据《报价明细表》按上述价格折扣幅度进行折扣。</w:t>
      </w:r>
    </w:p>
    <w:p w14:paraId="3C0316A6">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29.4.1如果最后一轮供应商按《报价明细表》报价，对最后一轮报价进行调整，调整后的报价作为最终评定价。</w:t>
      </w:r>
    </w:p>
    <w:p w14:paraId="7B6DEC48">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单项调整报价=最后一轮单项报价×（1-∑价格折扣幅度）</w:t>
      </w:r>
    </w:p>
    <w:p w14:paraId="21699E22">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最终评定价=∑单项调整报价+∑不进行价格调整产品的最后一轮单项报价</w:t>
      </w:r>
    </w:p>
    <w:p w14:paraId="2B250829">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29.4.2如果最后一轮报价只报总价，先对第一轮报价进行调整，再按最后一轮报价比第一轮报价降价幅度计算出最终评定价。</w:t>
      </w:r>
    </w:p>
    <w:p w14:paraId="4B882DD1">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第一轮单项调整报价=第一轮单项报价×（1-∑价格折扣幅度）</w:t>
      </w:r>
    </w:p>
    <w:p w14:paraId="0D4FD41B">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第一轮调整后报价总价=∑第一轮单项调整报价+∑不进行价格调整产品的第一轮单项报价</w:t>
      </w:r>
    </w:p>
    <w:p w14:paraId="76FBF34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最终评定价=（最后一轮报价/第一轮报价）×第一轮调整后报价总价</w:t>
      </w:r>
    </w:p>
    <w:p w14:paraId="5EAA086F">
      <w:pPr>
        <w:keepNext w:val="0"/>
        <w:keepLines w:val="0"/>
        <w:pageBreakBefore w:val="0"/>
        <w:widowControl w:val="0"/>
        <w:shd w:val="clear" w:color="auto" w:fill="FFFFFF"/>
        <w:kinsoku/>
        <w:wordWrap w:val="0"/>
        <w:overflowPunct/>
        <w:topLinePunct w:val="0"/>
        <w:autoSpaceDE/>
        <w:autoSpaceDN/>
        <w:bidi w:val="0"/>
        <w:adjustRightInd/>
        <w:snapToGrid/>
        <w:spacing w:line="276" w:lineRule="auto"/>
        <w:ind w:firstLine="482"/>
        <w:textAlignment w:val="auto"/>
        <w:rPr>
          <w:rFonts w:ascii="宋体" w:hAnsi="宋体" w:cs="仿宋"/>
          <w:color w:val="auto"/>
          <w:kern w:val="0"/>
          <w:sz w:val="28"/>
          <w:szCs w:val="28"/>
          <w:highlight w:val="none"/>
        </w:rPr>
      </w:pPr>
      <w:r>
        <w:rPr>
          <w:rFonts w:hint="eastAsia" w:ascii="宋体" w:hAnsi="宋体" w:cs="仿宋"/>
          <w:b/>
          <w:bCs/>
          <w:color w:val="auto"/>
          <w:kern w:val="0"/>
          <w:sz w:val="24"/>
          <w:highlight w:val="none"/>
        </w:rPr>
        <w:t>30.确定成交供应商和成交候选供应商</w:t>
      </w:r>
    </w:p>
    <w:p w14:paraId="6634E858">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3BC5B174">
      <w:pPr>
        <w:keepNext w:val="0"/>
        <w:keepLines w:val="0"/>
        <w:pageBreakBefore w:val="0"/>
        <w:widowControl w:val="0"/>
        <w:shd w:val="clear" w:color="auto" w:fill="FFFFFF"/>
        <w:kinsoku/>
        <w:wordWrap w:val="0"/>
        <w:overflowPunct/>
        <w:topLinePunct w:val="0"/>
        <w:autoSpaceDE/>
        <w:autoSpaceDN/>
        <w:bidi w:val="0"/>
        <w:adjustRightInd/>
        <w:snapToGrid/>
        <w:spacing w:line="276" w:lineRule="auto"/>
        <w:ind w:firstLine="482"/>
        <w:textAlignment w:val="auto"/>
        <w:rPr>
          <w:rFonts w:ascii="宋体" w:hAnsi="宋体" w:cs="仿宋"/>
          <w:color w:val="auto"/>
          <w:kern w:val="0"/>
          <w:sz w:val="28"/>
          <w:szCs w:val="28"/>
          <w:highlight w:val="none"/>
        </w:rPr>
      </w:pPr>
      <w:r>
        <w:rPr>
          <w:rFonts w:hint="eastAsia" w:ascii="宋体" w:hAnsi="宋体" w:cs="仿宋"/>
          <w:b/>
          <w:bCs/>
          <w:color w:val="auto"/>
          <w:kern w:val="0"/>
          <w:sz w:val="24"/>
          <w:highlight w:val="none"/>
        </w:rPr>
        <w:t>31.</w:t>
      </w:r>
      <w:r>
        <w:rPr>
          <w:rFonts w:hint="eastAsia" w:ascii="宋体" w:hAnsi="宋体" w:cs="仿宋"/>
          <w:color w:val="auto"/>
          <w:kern w:val="0"/>
          <w:sz w:val="24"/>
          <w:highlight w:val="none"/>
        </w:rPr>
        <w:t> </w:t>
      </w:r>
      <w:r>
        <w:rPr>
          <w:rFonts w:hint="eastAsia" w:ascii="宋体" w:hAnsi="宋体" w:cs="仿宋"/>
          <w:b/>
          <w:bCs/>
          <w:color w:val="auto"/>
          <w:kern w:val="0"/>
          <w:sz w:val="24"/>
          <w:highlight w:val="none"/>
        </w:rPr>
        <w:t>成交通知书及成交公告</w:t>
      </w:r>
    </w:p>
    <w:p w14:paraId="015AC32A">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31.1 采购人确定成交供应商后</w:t>
      </w:r>
      <w:r>
        <w:rPr>
          <w:rFonts w:hint="eastAsia" w:ascii="宋体" w:hAnsi="宋体" w:cs="宋体"/>
          <w:color w:val="auto"/>
          <w:kern w:val="0"/>
          <w:sz w:val="24"/>
          <w:szCs w:val="24"/>
          <w:highlight w:val="none"/>
        </w:rPr>
        <w:t>，采购代理机构及时在</w:t>
      </w:r>
      <w:r>
        <w:rPr>
          <w:rFonts w:hint="eastAsia"/>
          <w:bCs/>
          <w:iCs/>
          <w:color w:val="auto"/>
          <w:kern w:val="2"/>
          <w:sz w:val="24"/>
          <w:szCs w:val="24"/>
          <w:highlight w:val="none"/>
        </w:rPr>
        <w:t>《</w:t>
      </w:r>
      <w:r>
        <w:rPr>
          <w:rFonts w:hint="eastAsia" w:ascii="宋体" w:hAnsi="宋体" w:eastAsia="宋体" w:cs="宋体"/>
          <w:color w:val="auto"/>
          <w:kern w:val="0"/>
          <w:sz w:val="24"/>
          <w:szCs w:val="24"/>
          <w:highlight w:val="none"/>
        </w:rPr>
        <w:t>河南省政府采购网》、《驻马店市公共资源电子交易平台》</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"http://zhumadian.hngp.gov.cn/prx/000/http/www.sxztb.gov.cn/"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等相关媒体上发布成交公告，同时向成交供应商发出成交通知书。</w:t>
      </w:r>
    </w:p>
    <w:p w14:paraId="3F975E00">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5B0F0120">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31.3 成交通知书对采购人和成交供应商具有同等法律效力。成交通知书发出后，采购人改变成交结果，或者成交供应商放弃成交，应按相关法律、规章、规范性文件的要求承担相应的法律责任。</w:t>
      </w:r>
    </w:p>
    <w:p w14:paraId="02221EBB">
      <w:pPr>
        <w:keepNext w:val="0"/>
        <w:keepLines w:val="0"/>
        <w:pageBreakBefore w:val="0"/>
        <w:widowControl/>
        <w:shd w:val="clear" w:color="auto" w:fill="FFFFFF"/>
        <w:kinsoku/>
        <w:wordWrap w:val="0"/>
        <w:overflowPunct/>
        <w:topLinePunct w:val="0"/>
        <w:bidi w:val="0"/>
        <w:spacing w:line="360" w:lineRule="auto"/>
        <w:ind w:firstLine="360"/>
        <w:rPr>
          <w:rFonts w:ascii="宋体" w:hAnsi="宋体" w:cs="仿宋"/>
          <w:color w:val="auto"/>
          <w:kern w:val="0"/>
          <w:sz w:val="24"/>
          <w:highlight w:val="none"/>
        </w:rPr>
      </w:pPr>
      <w:r>
        <w:rPr>
          <w:rFonts w:hint="eastAsia" w:ascii="宋体" w:hAnsi="宋体" w:cs="宋体"/>
          <w:color w:val="auto"/>
          <w:kern w:val="0"/>
          <w:sz w:val="24"/>
          <w:highlight w:val="none"/>
        </w:rPr>
        <w:t>31.4 成交通知书将作为签订合同的依据。合同签订后，成交通知书成为合同的一部分</w:t>
      </w:r>
      <w:r>
        <w:rPr>
          <w:rFonts w:hint="eastAsia" w:ascii="宋体" w:hAnsi="宋体" w:cs="仿宋"/>
          <w:color w:val="auto"/>
          <w:kern w:val="0"/>
          <w:sz w:val="24"/>
          <w:highlight w:val="none"/>
        </w:rPr>
        <w:t>。</w:t>
      </w:r>
    </w:p>
    <w:p w14:paraId="0A26D441">
      <w:pPr>
        <w:keepNext w:val="0"/>
        <w:keepLines w:val="0"/>
        <w:pageBreakBefore w:val="0"/>
        <w:widowControl/>
        <w:shd w:val="clear" w:color="auto" w:fill="FFFFFF"/>
        <w:kinsoku/>
        <w:wordWrap w:val="0"/>
        <w:overflowPunct/>
        <w:topLinePunct w:val="0"/>
        <w:bidi w:val="0"/>
        <w:spacing w:line="276" w:lineRule="auto"/>
        <w:ind w:firstLine="479"/>
        <w:rPr>
          <w:rFonts w:ascii="宋体" w:hAnsi="宋体" w:cs="仿宋"/>
          <w:color w:val="auto"/>
          <w:kern w:val="0"/>
          <w:sz w:val="28"/>
          <w:szCs w:val="28"/>
          <w:highlight w:val="none"/>
        </w:rPr>
      </w:pPr>
      <w:r>
        <w:rPr>
          <w:rFonts w:hint="eastAsia" w:ascii="宋体" w:hAnsi="宋体" w:cs="仿宋"/>
          <w:b/>
          <w:bCs/>
          <w:color w:val="auto"/>
          <w:kern w:val="0"/>
          <w:sz w:val="24"/>
          <w:highlight w:val="none"/>
        </w:rPr>
        <w:t>32.采购代理机构宣布谈判废止的权利</w:t>
      </w:r>
    </w:p>
    <w:p w14:paraId="6147FE8B">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32.1 出现下列情况之一时，采购代理机构有权宣布谈判废止，并将理由通知所有供应商：</w:t>
      </w:r>
    </w:p>
    <w:p w14:paraId="02065A59">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32.1.1出现影响采购公正的违法、违规行为的。</w:t>
      </w:r>
    </w:p>
    <w:p w14:paraId="7A4ED83F">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32.1.2 供应商的最后一轮报价均超过了采购控制价，采购人不能支付的。</w:t>
      </w:r>
    </w:p>
    <w:p w14:paraId="638F4343">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32.1.3 因重大变故，采购任务取消的。</w:t>
      </w:r>
    </w:p>
    <w:p w14:paraId="5D304B96">
      <w:pPr>
        <w:keepNext w:val="0"/>
        <w:keepLines w:val="0"/>
        <w:pageBreakBefore w:val="0"/>
        <w:widowControl/>
        <w:shd w:val="clear" w:color="auto" w:fill="FFFFFF"/>
        <w:kinsoku/>
        <w:wordWrap w:val="0"/>
        <w:overflowPunct/>
        <w:topLinePunct w:val="0"/>
        <w:bidi w:val="0"/>
        <w:spacing w:line="360" w:lineRule="auto"/>
        <w:ind w:firstLine="360"/>
        <w:rPr>
          <w:rFonts w:hint="eastAsia" w:ascii="宋体" w:hAnsi="宋体" w:cs="宋体"/>
          <w:color w:val="auto"/>
          <w:kern w:val="0"/>
          <w:sz w:val="24"/>
          <w:highlight w:val="none"/>
        </w:rPr>
      </w:pPr>
      <w:r>
        <w:rPr>
          <w:rFonts w:hint="eastAsia" w:ascii="宋体" w:hAnsi="宋体" w:cs="宋体"/>
          <w:color w:val="auto"/>
          <w:kern w:val="0"/>
          <w:sz w:val="24"/>
          <w:highlight w:val="none"/>
        </w:rPr>
        <w:t>32.1.4谈判截止时间结束后参加供应商不足3家的，评审期间符合专业条件的供应商或者对谈判文件作出实质响应的供应商不足3家的。</w:t>
      </w:r>
    </w:p>
    <w:p w14:paraId="79890010">
      <w:pPr>
        <w:keepNext w:val="0"/>
        <w:keepLines w:val="0"/>
        <w:pageBreakBefore w:val="0"/>
        <w:widowControl/>
        <w:shd w:val="clear" w:color="auto" w:fill="FFFFFF"/>
        <w:kinsoku/>
        <w:wordWrap w:val="0"/>
        <w:overflowPunct/>
        <w:topLinePunct w:val="0"/>
        <w:bidi w:val="0"/>
        <w:spacing w:line="360" w:lineRule="auto"/>
        <w:jc w:val="center"/>
        <w:rPr>
          <w:rFonts w:ascii="宋体" w:hAnsi="宋体" w:cs="宋体"/>
          <w:color w:val="auto"/>
          <w:kern w:val="0"/>
          <w:sz w:val="24"/>
          <w:highlight w:val="none"/>
        </w:rPr>
      </w:pPr>
      <w:r>
        <w:rPr>
          <w:rFonts w:hint="eastAsia" w:ascii="宋体" w:hAnsi="宋体" w:cs="宋体"/>
          <w:b/>
          <w:bCs/>
          <w:color w:val="auto"/>
          <w:kern w:val="0"/>
          <w:sz w:val="32"/>
          <w:szCs w:val="32"/>
          <w:highlight w:val="none"/>
        </w:rPr>
        <w:t>七 合同授予</w:t>
      </w:r>
    </w:p>
    <w:p w14:paraId="36A64991">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b/>
          <w:bCs/>
          <w:color w:val="auto"/>
          <w:kern w:val="0"/>
          <w:sz w:val="24"/>
          <w:highlight w:val="none"/>
        </w:rPr>
        <w:t>33.签订合同</w:t>
      </w:r>
    </w:p>
    <w:p w14:paraId="6597786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36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33.1 采购人、成交供应商自成交通知书发出之日起，在竞争性谈判文件第三章《供应商须知前附表》规定的时间内，根据竞争性谈判文件确定的事项和成交供应商响应性文件签订合同</w:t>
      </w:r>
      <w:r>
        <w:rPr>
          <w:rFonts w:hint="eastAsia" w:ascii="宋体" w:hAnsi="宋体" w:cs="宋体"/>
          <w:color w:val="auto"/>
          <w:kern w:val="0"/>
          <w:sz w:val="24"/>
          <w:highlight w:val="none"/>
          <w:lang w:eastAsia="zh-CN"/>
        </w:rPr>
        <w:t>。双方所签订的合同不得对采购文件和成交供应商响应文件作实质性修改。</w:t>
      </w:r>
      <w:r>
        <w:rPr>
          <w:rFonts w:hint="eastAsia" w:ascii="宋体" w:hAnsi="宋体" w:eastAsia="宋体" w:cs="宋体"/>
          <w:color w:val="auto"/>
          <w:kern w:val="0"/>
          <w:sz w:val="24"/>
          <w:szCs w:val="24"/>
          <w:highlight w:val="none"/>
        </w:rPr>
        <w:t>成交供应商逾期未签订合同，视为成交后无正当理由不与采购人签订合同，其谈判保证金将被没收，并按照有关法律规定承担相应的法律责任。采购人逾期不与成交供应商签订合同的，按政府采购的有关规定处理</w:t>
      </w:r>
      <w:r>
        <w:rPr>
          <w:rFonts w:hint="eastAsia" w:ascii="宋体" w:hAnsi="宋体" w:cs="宋体"/>
          <w:color w:val="auto"/>
          <w:kern w:val="0"/>
          <w:sz w:val="24"/>
          <w:highlight w:val="none"/>
          <w:lang w:eastAsia="zh-CN"/>
        </w:rPr>
        <w:t>。</w:t>
      </w:r>
    </w:p>
    <w:p w14:paraId="52786A26">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360"/>
        <w:textAlignment w:val="auto"/>
        <w:rPr>
          <w:rFonts w:ascii="宋体" w:hAnsi="宋体" w:cs="宋体"/>
          <w:color w:val="auto"/>
          <w:kern w:val="0"/>
          <w:sz w:val="28"/>
          <w:szCs w:val="28"/>
          <w:highlight w:val="none"/>
        </w:rPr>
      </w:pPr>
      <w:r>
        <w:rPr>
          <w:rFonts w:hint="eastAsia" w:ascii="宋体" w:hAnsi="宋体" w:cs="宋体"/>
          <w:color w:val="auto"/>
          <w:kern w:val="0"/>
          <w:sz w:val="24"/>
          <w:highlight w:val="none"/>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3A88CE5">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6A114AF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33.4 采购人按照法律法规及各级财政部门相关规定，在规定时间内将合同副本报同级财政部门备案。</w:t>
      </w:r>
    </w:p>
    <w:p w14:paraId="5B11B081">
      <w:pPr>
        <w:widowControl/>
        <w:shd w:val="clear" w:color="auto" w:fill="FFFFFF"/>
        <w:spacing w:line="460" w:lineRule="atLeast"/>
        <w:ind w:firstLine="48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33.5 河南省政府采购合同融资政策告知函</w:t>
      </w:r>
    </w:p>
    <w:p w14:paraId="5A65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各供应商：</w:t>
      </w:r>
    </w:p>
    <w:p w14:paraId="64DA0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欢迎贵公司参与河南省政府采购活动！</w:t>
      </w:r>
    </w:p>
    <w:p w14:paraId="6F6A8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DB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贷款渠道和提供贷款的金融机构，可在河南省政府采购网“河南省政府采购合同融资平台”查询联系。</w:t>
      </w:r>
    </w:p>
    <w:p w14:paraId="6456A524">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baseline"/>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驻马店市政府采购合同融资金融机构联系方式</w:t>
      </w:r>
    </w:p>
    <w:p w14:paraId="755D6FE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1、上海浦东发展银行信阳分行</w:t>
      </w:r>
    </w:p>
    <w:p w14:paraId="1734DE5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联系人：曾涛  18203766999</w:t>
      </w:r>
    </w:p>
    <w:p w14:paraId="6AA2024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地址：信阳市羊山新区新六大街北段九阳大厦一号楼</w:t>
      </w:r>
    </w:p>
    <w:p w14:paraId="04EEB667">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2、中原银行驻马店分行公司业务七部</w:t>
      </w:r>
    </w:p>
    <w:p w14:paraId="5156BEE9">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联系人：王磊</w:t>
      </w:r>
    </w:p>
    <w:p w14:paraId="3AF1085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联系电话：13783327708</w:t>
      </w:r>
    </w:p>
    <w:p w14:paraId="21587F8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地址：驻马店市驿城区文明路168号（天龙大酒店对面）</w:t>
      </w:r>
    </w:p>
    <w:p w14:paraId="7D32DEF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3、 郑州银行驻马店分行 </w:t>
      </w:r>
    </w:p>
    <w:p w14:paraId="00616110">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联系人：禹阳</w:t>
      </w:r>
    </w:p>
    <w:p w14:paraId="7A1E9031">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联系电话：15103825000</w:t>
      </w:r>
    </w:p>
    <w:p w14:paraId="0538363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地址：河南省驻马店市置地大道与天中山大道交叉口西南角</w:t>
      </w:r>
    </w:p>
    <w:p w14:paraId="3023CD7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4、驻马店农村商业银行股份有限公司</w:t>
      </w:r>
    </w:p>
    <w:p w14:paraId="3833B65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联系人：鄢川源  15136590288   3699502</w:t>
      </w:r>
    </w:p>
    <w:p w14:paraId="02023F6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周莉娟  15290172878  3618869</w:t>
      </w:r>
    </w:p>
    <w:p w14:paraId="322F04D8">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地址：驻马店市驿城区文化路360号</w:t>
      </w:r>
    </w:p>
    <w:p w14:paraId="48F10D8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5、中国银行股份有限公司驻马店分行营业部</w:t>
      </w:r>
    </w:p>
    <w:p w14:paraId="64EFA0EA">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联系人：罗浩 手机号15239620736</w:t>
      </w:r>
    </w:p>
    <w:p w14:paraId="1BBA9F4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刘杰 手机号16639631991</w:t>
      </w:r>
    </w:p>
    <w:p w14:paraId="1F8AEED1">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地址：驻马店市文明路188号</w:t>
      </w:r>
    </w:p>
    <w:p w14:paraId="16D714F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6、中信银行股份有限公司郑州东明路支行</w:t>
      </w:r>
    </w:p>
    <w:p w14:paraId="20864E0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联系人：李阿萃  18638139933</w:t>
      </w:r>
    </w:p>
    <w:p w14:paraId="161A529B">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地址：郑州市东明路与东风路交叉口</w:t>
      </w:r>
    </w:p>
    <w:p w14:paraId="7C5D26D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7、中国建设银行股份有限公司驻马店分行</w:t>
      </w:r>
    </w:p>
    <w:p w14:paraId="1E0EFC64">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联系人：崔颖13303968688</w:t>
      </w:r>
    </w:p>
    <w:p w14:paraId="2DEE2A03">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地址：驻马店市交通路998号</w:t>
      </w:r>
    </w:p>
    <w:p w14:paraId="680CD69D">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8、洛阳银行股份有限公司驻马店分行</w:t>
      </w:r>
    </w:p>
    <w:p w14:paraId="559B4A66">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联系人：马晨旭  13526371627</w:t>
      </w:r>
    </w:p>
    <w:p w14:paraId="5C8D2165">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地址：驿城区文明大道与天中山大道交汇处汇金大厦</w:t>
      </w:r>
    </w:p>
    <w:p w14:paraId="0DE62D6F">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9、中国邮政储蓄银行股份有限公司驻马店市分行</w:t>
      </w:r>
    </w:p>
    <w:p w14:paraId="36CF4736">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联系人：胥永伟13526391116</w:t>
      </w:r>
    </w:p>
    <w:p w14:paraId="6D231DE0">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地址：驻马店市解放大道与文明大道交叉口</w:t>
      </w:r>
    </w:p>
    <w:p w14:paraId="4F0E6B6B">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10、兴业银行股份有限公司驻马店分行</w:t>
      </w:r>
    </w:p>
    <w:p w14:paraId="32ECB009">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联系人：张辰羽  15236302066</w:t>
      </w:r>
    </w:p>
    <w:p w14:paraId="5E5316BE">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地址：驿城区骏马路与开源大道交叉口</w:t>
      </w:r>
    </w:p>
    <w:p w14:paraId="4124CE53">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11、中国农业银行股份有限公司驻马店分行</w:t>
      </w:r>
    </w:p>
    <w:p w14:paraId="0417A5AC">
      <w:pPr>
        <w:tabs>
          <w:tab w:val="left" w:pos="2391"/>
        </w:tabs>
        <w:spacing w:line="36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联系人：赵晨光13939637700</w:t>
      </w:r>
    </w:p>
    <w:p w14:paraId="4F7EE336">
      <w:pPr>
        <w:tabs>
          <w:tab w:val="left" w:pos="2391"/>
        </w:tabs>
        <w:spacing w:line="360" w:lineRule="auto"/>
        <w:jc w:val="left"/>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地址：驻马店市解放大道西段599号</w:t>
      </w:r>
    </w:p>
    <w:p w14:paraId="021F40CC">
      <w:pPr>
        <w:keepNext w:val="0"/>
        <w:keepLines w:val="0"/>
        <w:pageBreakBefore w:val="0"/>
        <w:widowControl/>
        <w:kinsoku/>
        <w:wordWrap w:val="0"/>
        <w:overflowPunct/>
        <w:topLinePunct w:val="0"/>
        <w:bidi w:val="0"/>
        <w:spacing w:line="360" w:lineRule="auto"/>
        <w:ind w:firstLine="643" w:firstLineChars="2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第四章 政府采购合同(指引)</w:t>
      </w:r>
    </w:p>
    <w:p w14:paraId="269CC15C">
      <w:pPr>
        <w:keepNext w:val="0"/>
        <w:keepLines w:val="0"/>
        <w:pageBreakBefore w:val="0"/>
        <w:kinsoku/>
        <w:wordWrap w:val="0"/>
        <w:overflowPunct/>
        <w:topLinePunct w:val="0"/>
        <w:bidi w:val="0"/>
        <w:snapToGrid w:val="0"/>
        <w:spacing w:line="460" w:lineRule="exact"/>
        <w:ind w:firstLine="482" w:firstLineChars="200"/>
        <w:jc w:val="center"/>
        <w:rPr>
          <w:rFonts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color w:val="auto"/>
          <w:kern w:val="0"/>
          <w:sz w:val="24"/>
          <w:highlight w:val="none"/>
        </w:rPr>
        <w:t>采购人可根据采购项目的实际情况增减条款和内容</w:t>
      </w:r>
      <w:r>
        <w:rPr>
          <w:rFonts w:hint="eastAsia" w:ascii="宋体" w:hAnsi="宋体"/>
          <w:b/>
          <w:bCs/>
          <w:color w:val="auto"/>
          <w:kern w:val="0"/>
          <w:sz w:val="24"/>
          <w:highlight w:val="none"/>
        </w:rPr>
        <w:t>）</w:t>
      </w:r>
    </w:p>
    <w:p w14:paraId="09A93004">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项目名称：                               项目编号：</w:t>
      </w:r>
    </w:p>
    <w:p w14:paraId="1ECA83AD">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甲方： （采购人）</w:t>
      </w:r>
    </w:p>
    <w:p w14:paraId="29065559">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乙方：</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（中标供应商）</w:t>
      </w:r>
    </w:p>
    <w:p w14:paraId="48AC83AF">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甲、乙双方根据《中华人民共和国</w:t>
      </w:r>
      <w:r>
        <w:rPr>
          <w:rFonts w:hint="eastAsia" w:ascii="宋体" w:hAnsi="宋体"/>
          <w:color w:val="auto"/>
          <w:kern w:val="0"/>
          <w:sz w:val="24"/>
          <w:highlight w:val="none"/>
          <w:lang w:val="en-US" w:eastAsia="zh-CN"/>
        </w:rPr>
        <w:t>政府</w:t>
      </w:r>
      <w:r>
        <w:rPr>
          <w:rFonts w:hint="eastAsia" w:ascii="宋体" w:hAnsi="宋体"/>
          <w:color w:val="auto"/>
          <w:kern w:val="0"/>
          <w:sz w:val="24"/>
          <w:highlight w:val="none"/>
        </w:rPr>
        <w:t>采购法》、《中华人民共和国</w:t>
      </w:r>
      <w:r>
        <w:rPr>
          <w:rFonts w:hint="eastAsia" w:ascii="宋体" w:hAnsi="宋体"/>
          <w:color w:val="auto"/>
          <w:kern w:val="0"/>
          <w:sz w:val="24"/>
          <w:highlight w:val="none"/>
          <w:lang w:val="en-US" w:eastAsia="zh-CN"/>
        </w:rPr>
        <w:t>民法典</w:t>
      </w:r>
      <w:r>
        <w:rPr>
          <w:rFonts w:hint="eastAsia" w:ascii="宋体" w:hAnsi="宋体"/>
          <w:color w:val="auto"/>
          <w:kern w:val="0"/>
          <w:sz w:val="24"/>
          <w:highlight w:val="none"/>
        </w:rPr>
        <w:t>》等法律法规的规定，按照</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招标编号）的招标结果签订本合同。</w:t>
      </w:r>
    </w:p>
    <w:p w14:paraId="15C36442">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1.货物内容</w:t>
      </w:r>
    </w:p>
    <w:p w14:paraId="7135EF19">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1.1 货物名称：</w:t>
      </w:r>
    </w:p>
    <w:p w14:paraId="0B42F25B">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 型号规格：</w:t>
      </w:r>
    </w:p>
    <w:p w14:paraId="1FA20181">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1.3 技术参数：</w:t>
      </w:r>
    </w:p>
    <w:p w14:paraId="26A3C079">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1.4 数量（单位）：</w:t>
      </w:r>
    </w:p>
    <w:p w14:paraId="22CD36C4">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2.合同金额</w:t>
      </w:r>
    </w:p>
    <w:p w14:paraId="7FE20952">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本合同金额为人民币（大写）：</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_元（￥________元）。</w:t>
      </w:r>
    </w:p>
    <w:p w14:paraId="170231CA">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3.技术资料</w:t>
      </w:r>
    </w:p>
    <w:p w14:paraId="385BD3B4">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3.1乙方按竞争性谈判文件规定的时间向甲方提供使用货物的有关技术资料。</w:t>
      </w:r>
    </w:p>
    <w:p w14:paraId="4655CEA6">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3.2 没有甲方事先书面同意，乙方不得将由甲方提供的有关合同或任何合同条文、规格、计划、图纸、样品或资料提供给与履行本合同无关的任何其他人。</w:t>
      </w:r>
    </w:p>
    <w:p w14:paraId="528E2119">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4.知识产权</w:t>
      </w:r>
    </w:p>
    <w:p w14:paraId="44821C3D">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乙方保证所提供的货物或其任何一部分均不会侵犯任何第三方的知识产权</w:t>
      </w:r>
      <w:r>
        <w:rPr>
          <w:rFonts w:hint="eastAsia" w:ascii="宋体" w:hAnsi="宋体" w:cs="宋体"/>
          <w:b w:val="0"/>
          <w:i w:val="0"/>
          <w:caps w:val="0"/>
          <w:color w:val="auto"/>
          <w:spacing w:val="0"/>
          <w:w w:val="100"/>
          <w:sz w:val="24"/>
          <w:highlight w:val="none"/>
          <w:lang w:eastAsia="zh-CN"/>
        </w:rPr>
        <w:t>。</w:t>
      </w:r>
    </w:p>
    <w:p w14:paraId="141C1B56">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color w:val="auto"/>
          <w:kern w:val="0"/>
          <w:sz w:val="24"/>
          <w:highlight w:val="none"/>
          <w:u w:val="single"/>
        </w:rPr>
      </w:pPr>
      <w:r>
        <w:rPr>
          <w:rFonts w:hint="eastAsia" w:ascii="宋体" w:hAnsi="宋体"/>
          <w:b/>
          <w:bCs/>
          <w:color w:val="auto"/>
          <w:kern w:val="0"/>
          <w:sz w:val="24"/>
          <w:highlight w:val="none"/>
        </w:rPr>
        <w:t>5.产权担保</w:t>
      </w:r>
    </w:p>
    <w:p w14:paraId="746B2DE8">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u w:val="single"/>
        </w:rPr>
      </w:pPr>
      <w:r>
        <w:rPr>
          <w:rFonts w:hint="eastAsia" w:ascii="宋体" w:hAnsi="宋体"/>
          <w:color w:val="auto"/>
          <w:kern w:val="0"/>
          <w:sz w:val="24"/>
          <w:highlight w:val="none"/>
        </w:rPr>
        <w:t>乙方保证所交付的货物的所有权完全属于乙方且无任何抵押、查封等产权瑕疵。</w:t>
      </w:r>
    </w:p>
    <w:p w14:paraId="410C8EA0">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6.质量保证金</w:t>
      </w:r>
    </w:p>
    <w:p w14:paraId="4DB56EA4">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本项目不收取质量保证金</w:t>
      </w:r>
    </w:p>
    <w:p w14:paraId="61F73B88">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7.转包或分包</w:t>
      </w:r>
    </w:p>
    <w:p w14:paraId="225DC15B">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7.1本合同范围的货物，由乙方直接供应，不得转让他人供应。</w:t>
      </w:r>
    </w:p>
    <w:p w14:paraId="7768D7BE">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7.2 除非得到甲方的书面同意，乙方不得部分分包给他人供应。</w:t>
      </w:r>
    </w:p>
    <w:p w14:paraId="01366EAD">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7.3如有转让和未经甲方同意的分包行为，甲方有权给予终止合同。</w:t>
      </w:r>
    </w:p>
    <w:p w14:paraId="406344F6">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8.交货期、交货方式及交货地点</w:t>
      </w:r>
    </w:p>
    <w:p w14:paraId="7947022C">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8.1 交货期：</w:t>
      </w:r>
    </w:p>
    <w:p w14:paraId="4A22231A">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8.2 交货方式：</w:t>
      </w:r>
    </w:p>
    <w:p w14:paraId="34FBBA3A">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b/>
          <w:bCs/>
          <w:color w:val="auto"/>
          <w:kern w:val="0"/>
          <w:sz w:val="24"/>
          <w:highlight w:val="none"/>
        </w:rPr>
      </w:pPr>
      <w:r>
        <w:rPr>
          <w:rFonts w:hint="eastAsia" w:ascii="宋体" w:hAnsi="宋体"/>
          <w:color w:val="auto"/>
          <w:kern w:val="0"/>
          <w:sz w:val="24"/>
          <w:highlight w:val="none"/>
        </w:rPr>
        <w:t>8.3 交货地点：</w:t>
      </w:r>
    </w:p>
    <w:p w14:paraId="59F4C924">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9.货款支付</w:t>
      </w:r>
    </w:p>
    <w:p w14:paraId="5241E22D">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付款方式：</w:t>
      </w:r>
    </w:p>
    <w:p w14:paraId="0A28A824">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10.税费</w:t>
      </w:r>
    </w:p>
    <w:p w14:paraId="354C8303">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本合同执行中相关的一切税费均由乙方负担。</w:t>
      </w:r>
    </w:p>
    <w:p w14:paraId="539639EF">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11.货物包装、发运及运输</w:t>
      </w:r>
    </w:p>
    <w:p w14:paraId="6166D598">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11.1 乙方在货物发运前对其进行满足运输距离、防潮、防震、防锈和防破损装卸等要求包装，以保证货物安全运达甲方指定地点。</w:t>
      </w:r>
    </w:p>
    <w:p w14:paraId="63701F44">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11.2 使用说明书、质量检验证明书、随配附件和工具以及清单一并附于货物内。</w:t>
      </w:r>
    </w:p>
    <w:p w14:paraId="579938F4">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11.3 乙方在货物发运手续办理完毕后24小时内或货到甲方48小时前通知甲方，以准备接货。</w:t>
      </w:r>
    </w:p>
    <w:p w14:paraId="1820A845">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11.4 货物在交付甲方前发生的风险均由乙方负责。</w:t>
      </w:r>
    </w:p>
    <w:p w14:paraId="3AB89C2A">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11.5 货物在规定的交付期限内由乙方送达甲方指定的地点视为交付，乙方同时需通知甲方货物已送达。</w:t>
      </w:r>
    </w:p>
    <w:p w14:paraId="3B96A125">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color w:val="auto"/>
          <w:kern w:val="0"/>
          <w:sz w:val="24"/>
          <w:highlight w:val="none"/>
        </w:rPr>
      </w:pPr>
      <w:r>
        <w:rPr>
          <w:rFonts w:hint="eastAsia" w:ascii="宋体" w:hAnsi="宋体"/>
          <w:b/>
          <w:bCs/>
          <w:color w:val="auto"/>
          <w:kern w:val="0"/>
          <w:sz w:val="24"/>
          <w:highlight w:val="none"/>
        </w:rPr>
        <w:t>12.质量保证及售后服务</w:t>
      </w:r>
    </w:p>
    <w:p w14:paraId="16C7E7AC">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12.1 乙方提供的货物是全新、未使用过的，并完全符合强制性的国家技术质量规范和竞争性谈判文件规定的质量、规格、性能和技术规范等的要求。</w:t>
      </w:r>
    </w:p>
    <w:p w14:paraId="78039936">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36F10951">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日内应免费维修或更换有缺陷的货物或部件。如果乙方在收到通知后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日内没有弥补缺陷，甲方可采取必要的补救措施，但由此引发的风险和费用将由乙方承担。</w:t>
      </w:r>
    </w:p>
    <w:p w14:paraId="73AD9959">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12.4合同项下货物的质量保证期为自货物通过最终验收起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个月，在质保期内，因人为因素出现故障外，乙方对货物出现的质量及安全问题负责处理解决并承担一切费用。</w:t>
      </w:r>
    </w:p>
    <w:p w14:paraId="44D9B2AE">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12.5合同项下货物免费保修期为质量保证期满后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个月，因人为因素出现的故障不在免费保修范围内。对超过保修期的货物终生维修，维修时只收部件成本费。</w:t>
      </w:r>
    </w:p>
    <w:p w14:paraId="663454FD">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12.6在使用过程中发生故障，乙方在接到甲方通知后在</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小时内到达甲方现场，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小时内解除故障。</w:t>
      </w:r>
    </w:p>
    <w:p w14:paraId="05C18629">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13.调试和验收</w:t>
      </w:r>
    </w:p>
    <w:p w14:paraId="7E10C3CB">
      <w:pPr>
        <w:keepNext w:val="0"/>
        <w:keepLines w:val="0"/>
        <w:pageBreakBefore w:val="0"/>
        <w:widowControl/>
        <w:shd w:val="clear" w:color="auto" w:fill="FFFFFF"/>
        <w:kinsoku/>
        <w:wordWrap w:val="0"/>
        <w:overflowPunct/>
        <w:topLinePunct w:val="0"/>
        <w:autoSpaceDE/>
        <w:autoSpaceDN/>
        <w:bidi w:val="0"/>
        <w:adjustRightIn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13.1乙方交货前对产品作出全面检查和对验收文件进行整理，并列出清单，作为甲方收货验收和使用的技术条件依据，检验的结果应随货物交甲方。</w:t>
      </w:r>
    </w:p>
    <w:p w14:paraId="72290B54">
      <w:pPr>
        <w:keepNext w:val="0"/>
        <w:keepLines w:val="0"/>
        <w:pageBreakBefore w:val="0"/>
        <w:widowControl/>
        <w:shd w:val="clear" w:color="auto" w:fill="FFFFFF"/>
        <w:kinsoku/>
        <w:wordWrap w:val="0"/>
        <w:overflowPunct/>
        <w:topLinePunct w:val="0"/>
        <w:autoSpaceDE/>
        <w:autoSpaceDN/>
        <w:bidi w:val="0"/>
        <w:adjustRightIn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13.2货物运抵现场后，甲方依据竞争性谈判文件上的技术规格要求和国家有关质量标准在3个工作日内组织初步验收，并制作验收备忘录，签署验收意见。初步验收不合格的不予签收。</w:t>
      </w:r>
    </w:p>
    <w:p w14:paraId="10EE8819">
      <w:pPr>
        <w:keepNext w:val="0"/>
        <w:keepLines w:val="0"/>
        <w:pageBreakBefore w:val="0"/>
        <w:widowControl/>
        <w:shd w:val="clear" w:color="auto" w:fill="FFFFFF"/>
        <w:kinsoku/>
        <w:wordWrap w:val="0"/>
        <w:overflowPunct/>
        <w:topLinePunct w:val="0"/>
        <w:autoSpaceDE/>
        <w:autoSpaceDN/>
        <w:bidi w:val="0"/>
        <w:adjustRightIn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13.3 甲方对乙方提供的货物在使用前进行调试时，乙方负责安装并培训甲方的使用操作人员，并协助甲方一起调试，直到符合技术要求，甲方才做最终验收并签署验收意见。</w:t>
      </w:r>
    </w:p>
    <w:p w14:paraId="6714EAA8">
      <w:pPr>
        <w:keepNext w:val="0"/>
        <w:keepLines w:val="0"/>
        <w:pageBreakBefore w:val="0"/>
        <w:widowControl/>
        <w:shd w:val="clear" w:color="auto" w:fill="FFFFFF"/>
        <w:kinsoku/>
        <w:wordWrap w:val="0"/>
        <w:overflowPunct/>
        <w:topLinePunct w:val="0"/>
        <w:autoSpaceDE/>
        <w:autoSpaceDN/>
        <w:bidi w:val="0"/>
        <w:adjustRightIn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13.4 对大型或技术复杂的货物，甲方应邀请国家认可的专业检测机构参与初步验收及最终验收，并由其出具质量检测报告。</w:t>
      </w:r>
    </w:p>
    <w:p w14:paraId="42C61E67">
      <w:pPr>
        <w:keepNext w:val="0"/>
        <w:keepLines w:val="0"/>
        <w:pageBreakBefore w:val="0"/>
        <w:widowControl/>
        <w:shd w:val="clear" w:color="auto" w:fill="FFFFFF"/>
        <w:kinsoku/>
        <w:wordWrap w:val="0"/>
        <w:overflowPunct/>
        <w:topLinePunct w:val="0"/>
        <w:autoSpaceDE/>
        <w:autoSpaceDN/>
        <w:bidi w:val="0"/>
        <w:adjustRightInd/>
        <w:spacing w:line="450" w:lineRule="exact"/>
        <w:ind w:firstLine="360"/>
        <w:textAlignment w:val="auto"/>
        <w:rPr>
          <w:rFonts w:ascii="宋体" w:hAnsi="宋体"/>
          <w:color w:val="auto"/>
          <w:kern w:val="0"/>
          <w:sz w:val="24"/>
          <w:highlight w:val="none"/>
        </w:rPr>
      </w:pPr>
      <w:r>
        <w:rPr>
          <w:rFonts w:hint="eastAsia" w:ascii="宋体" w:hAnsi="宋体" w:cs="宋体"/>
          <w:color w:val="auto"/>
          <w:kern w:val="0"/>
          <w:sz w:val="24"/>
          <w:highlight w:val="none"/>
        </w:rPr>
        <w:t>13.5 验收时乙方必须在现场，验收完毕后作出验收结果报告。验收费用由乙方负责。</w:t>
      </w:r>
    </w:p>
    <w:p w14:paraId="3FE2CB13">
      <w:pPr>
        <w:keepNext w:val="0"/>
        <w:keepLines w:val="0"/>
        <w:pageBreakBefore w:val="0"/>
        <w:kinsoku/>
        <w:wordWrap w:val="0"/>
        <w:overflowPunct/>
        <w:topLinePunct w:val="0"/>
        <w:autoSpaceDE/>
        <w:autoSpaceDN/>
        <w:bidi w:val="0"/>
        <w:adjustRightInd/>
        <w:spacing w:line="450" w:lineRule="exact"/>
        <w:ind w:firstLine="479" w:firstLineChars="199"/>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14.索赔</w:t>
      </w:r>
    </w:p>
    <w:p w14:paraId="45544984">
      <w:pPr>
        <w:keepNext w:val="0"/>
        <w:keepLines w:val="0"/>
        <w:pageBreakBefore w:val="0"/>
        <w:widowControl w:val="0"/>
        <w:shd w:val="clear" w:color="auto" w:fill="FFFFFF"/>
        <w:kinsoku/>
        <w:wordWrap w:val="0"/>
        <w:overflowPunct/>
        <w:topLinePunct w:val="0"/>
        <w:autoSpaceDE/>
        <w:autoSpaceDN/>
        <w:bidi w:val="0"/>
        <w:adjustRightInd/>
        <w:snapToGrid/>
        <w:spacing w:line="450" w:lineRule="exact"/>
        <w:ind w:firstLine="360"/>
        <w:textAlignment w:val="auto"/>
        <w:rPr>
          <w:rFonts w:hint="eastAsia" w:ascii="宋体" w:hAnsi="宋体" w:cs="宋体"/>
          <w:color w:val="auto"/>
          <w:kern w:val="0"/>
          <w:sz w:val="24"/>
          <w:highlight w:val="none"/>
        </w:rPr>
      </w:pPr>
      <w:r>
        <w:rPr>
          <w:rFonts w:hint="eastAsia" w:ascii="宋体" w:hAnsi="宋体"/>
          <w:color w:val="auto"/>
          <w:kern w:val="0"/>
          <w:sz w:val="24"/>
          <w:highlight w:val="none"/>
        </w:rPr>
        <w:t xml:space="preserve"> </w:t>
      </w:r>
      <w:r>
        <w:rPr>
          <w:rFonts w:hint="eastAsia" w:ascii="宋体" w:hAnsi="宋体" w:cs="宋体"/>
          <w:color w:val="auto"/>
          <w:kern w:val="0"/>
          <w:sz w:val="24"/>
          <w:highlight w:val="none"/>
        </w:rPr>
        <w:t>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0538134C">
      <w:pPr>
        <w:keepNext w:val="0"/>
        <w:keepLines w:val="0"/>
        <w:pageBreakBefore w:val="0"/>
        <w:widowControl w:val="0"/>
        <w:shd w:val="clear" w:color="auto" w:fill="FFFFFF"/>
        <w:kinsoku/>
        <w:wordWrap w:val="0"/>
        <w:overflowPunct/>
        <w:topLinePunct w:val="0"/>
        <w:autoSpaceDE/>
        <w:autoSpaceDN/>
        <w:bidi w:val="0"/>
        <w:adjustRightInd/>
        <w:snapToGri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14.2 在根据合同第12条和第13条规定的检验期和质量保证期内，如果乙方对甲方提出的索赔负有责任，乙方应按照甲方同意的下列一种或多种方式解决索赔事宜：</w:t>
      </w:r>
    </w:p>
    <w:p w14:paraId="10A3BAA3">
      <w:pPr>
        <w:keepNext w:val="0"/>
        <w:keepLines w:val="0"/>
        <w:pageBreakBefore w:val="0"/>
        <w:widowControl w:val="0"/>
        <w:shd w:val="clear" w:color="auto" w:fill="FFFFFF"/>
        <w:kinsoku/>
        <w:wordWrap w:val="0"/>
        <w:overflowPunct/>
        <w:topLinePunct w:val="0"/>
        <w:autoSpaceDE/>
        <w:autoSpaceDN/>
        <w:bidi w:val="0"/>
        <w:adjustRightInd/>
        <w:snapToGri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AECCAE0">
      <w:pPr>
        <w:keepNext w:val="0"/>
        <w:keepLines w:val="0"/>
        <w:pageBreakBefore w:val="0"/>
        <w:widowControl w:val="0"/>
        <w:shd w:val="clear" w:color="auto" w:fill="FFFFFF"/>
        <w:kinsoku/>
        <w:wordWrap w:val="0"/>
        <w:overflowPunct/>
        <w:topLinePunct w:val="0"/>
        <w:autoSpaceDE/>
        <w:autoSpaceDN/>
        <w:bidi w:val="0"/>
        <w:adjustRightInd/>
        <w:snapToGrid/>
        <w:spacing w:line="450" w:lineRule="exact"/>
        <w:ind w:firstLine="36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14.2.2 根据货物低劣程度、损坏程度以及甲方所遭受损失的数额，经双方商定降低货物的价格，或由有权的部门评估，以降低后的价格或评估价格为准。</w:t>
      </w:r>
    </w:p>
    <w:p w14:paraId="41980B72">
      <w:pPr>
        <w:keepNext w:val="0"/>
        <w:keepLines w:val="0"/>
        <w:pageBreakBefore w:val="0"/>
        <w:widowControl w:val="0"/>
        <w:kinsoku/>
        <w:wordWrap w:val="0"/>
        <w:overflowPunct/>
        <w:topLinePunct w:val="0"/>
        <w:autoSpaceDE/>
        <w:autoSpaceDN/>
        <w:bidi w:val="0"/>
        <w:adjustRightInd/>
        <w:snapToGrid/>
        <w:spacing w:line="450" w:lineRule="exact"/>
        <w:ind w:firstLine="360" w:firstLineChars="15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24682865">
      <w:pPr>
        <w:keepNext w:val="0"/>
        <w:keepLines w:val="0"/>
        <w:pageBreakBefore w:val="0"/>
        <w:kinsoku/>
        <w:wordWrap w:val="0"/>
        <w:overflowPunct/>
        <w:topLinePunct w:val="0"/>
        <w:autoSpaceDE/>
        <w:autoSpaceDN/>
        <w:bidi w:val="0"/>
        <w:adjustRightInd/>
        <w:spacing w:line="450" w:lineRule="exact"/>
        <w:ind w:firstLine="360" w:firstLineChars="15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14.2.4 如果在甲方发出索赔通知后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日内，乙方未作答复，上述索赔应视为已被乙方接受。如乙方未能在甲方提出索赔通知后</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日内或买方同意的更长时间内，按照本合同第14.2条规定的任何一种方法解决索赔事宜，甲方将从合同款中扣回索赔金额。如果这些金额不足以补偿索赔金额，甲方有权向乙方提出不足部分的补偿。</w:t>
      </w:r>
    </w:p>
    <w:p w14:paraId="54751790">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15.违约责任</w:t>
      </w:r>
    </w:p>
    <w:p w14:paraId="4CC5FB88">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15.1 甲方无正当理由拒收货物的，甲方向乙方偿付拒收货款总值的百分之五违约金。</w:t>
      </w:r>
    </w:p>
    <w:p w14:paraId="46D733DA">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15.2 甲方无故逾期验收和办理货款支付手续的,甲方按逾期付款总额每日万分之五向乙方支付违约金。</w:t>
      </w:r>
    </w:p>
    <w:p w14:paraId="0D3DBC17">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F220DA3">
      <w:pPr>
        <w:keepNext w:val="0"/>
        <w:keepLines w:val="0"/>
        <w:pageBreakBefore w:val="0"/>
        <w:kinsoku/>
        <w:wordWrap w:val="0"/>
        <w:overflowPunct/>
        <w:topLinePunct w:val="0"/>
        <w:autoSpaceDE/>
        <w:autoSpaceDN/>
        <w:bidi w:val="0"/>
        <w:adjustRightInd/>
        <w:snapToGrid w:val="0"/>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16.不可抗力事件处理</w:t>
      </w:r>
    </w:p>
    <w:p w14:paraId="48BB6FC9">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DBF9ABC">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3189049D">
      <w:pPr>
        <w:keepNext w:val="0"/>
        <w:keepLines w:val="0"/>
        <w:pageBreakBefore w:val="0"/>
        <w:kinsoku/>
        <w:wordWrap w:val="0"/>
        <w:overflowPunct/>
        <w:topLinePunct w:val="0"/>
        <w:autoSpaceDE/>
        <w:autoSpaceDN/>
        <w:bidi w:val="0"/>
        <w:adjustRightInd/>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17.合同纠纷处理</w:t>
      </w:r>
    </w:p>
    <w:p w14:paraId="65CE384B">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因本合同或与本合同有关的一切事项发生争议，由双方友好协商解决。协商不成的，任何一方均可选择以下方式解</w:t>
      </w:r>
    </w:p>
    <w:p w14:paraId="7753581A">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17.</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向合同签订地人民法院提起诉讼。</w:t>
      </w:r>
    </w:p>
    <w:p w14:paraId="50541851">
      <w:pPr>
        <w:keepNext w:val="0"/>
        <w:keepLines w:val="0"/>
        <w:pageBreakBefore w:val="0"/>
        <w:kinsoku/>
        <w:wordWrap w:val="0"/>
        <w:overflowPunct/>
        <w:topLinePunct w:val="0"/>
        <w:autoSpaceDE/>
        <w:autoSpaceDN/>
        <w:bidi w:val="0"/>
        <w:adjustRightInd/>
        <w:spacing w:line="450" w:lineRule="exact"/>
        <w:ind w:firstLine="479" w:firstLineChars="199"/>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18.违约解除合同</w:t>
      </w:r>
    </w:p>
    <w:p w14:paraId="57B9317C">
      <w:pPr>
        <w:keepNext w:val="0"/>
        <w:keepLines w:val="0"/>
        <w:pageBreakBefore w:val="0"/>
        <w:kinsoku/>
        <w:wordWrap w:val="0"/>
        <w:overflowPunct/>
        <w:topLinePunct w:val="0"/>
        <w:autoSpaceDE/>
        <w:autoSpaceDN/>
        <w:bidi w:val="0"/>
        <w:adjustRightInd/>
        <w:spacing w:line="450" w:lineRule="exact"/>
        <w:ind w:firstLine="360" w:firstLineChars="15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18.1在乙方违约的情况下，甲方可向乙方发出书面通知，部分或全部终止合同，同时保留向对方追诉的权利。</w:t>
      </w:r>
    </w:p>
    <w:p w14:paraId="223C849D">
      <w:pPr>
        <w:keepNext w:val="0"/>
        <w:keepLines w:val="0"/>
        <w:pageBreakBefore w:val="0"/>
        <w:kinsoku/>
        <w:wordWrap w:val="0"/>
        <w:overflowPunct/>
        <w:topLinePunct w:val="0"/>
        <w:autoSpaceDE/>
        <w:autoSpaceDN/>
        <w:bidi w:val="0"/>
        <w:adjustRightInd/>
        <w:spacing w:line="450" w:lineRule="exact"/>
        <w:ind w:firstLine="360" w:firstLineChars="15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18.1.1 乙方未能在合同规定的限期或甲方同意延长的限期内提供全部或部分货物，按合同第15.3的规定可以解除合同的。</w:t>
      </w:r>
    </w:p>
    <w:p w14:paraId="32CAA49E">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18.1.2 乙方有转让和未经甲方同意的分包行为，按合同第7.3的规定可以解除合同的。</w:t>
      </w:r>
    </w:p>
    <w:p w14:paraId="40D80B50">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18.1.3 乙方未能履行合同规定的其它主要义务的。</w:t>
      </w:r>
    </w:p>
    <w:p w14:paraId="09221608">
      <w:pPr>
        <w:keepNext w:val="0"/>
        <w:keepLines w:val="0"/>
        <w:pageBreakBefore w:val="0"/>
        <w:kinsoku/>
        <w:wordWrap w:val="0"/>
        <w:overflowPunct/>
        <w:topLinePunct w:val="0"/>
        <w:autoSpaceDE/>
        <w:autoSpaceDN/>
        <w:bidi w:val="0"/>
        <w:adjustRightInd/>
        <w:spacing w:line="450" w:lineRule="exact"/>
        <w:ind w:firstLine="360" w:firstLineChars="15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18.1.4 在本合同履行过程中有腐败和欺诈行为的。</w:t>
      </w:r>
    </w:p>
    <w:p w14:paraId="6C84BA96">
      <w:pPr>
        <w:keepNext w:val="0"/>
        <w:keepLines w:val="0"/>
        <w:pageBreakBefore w:val="0"/>
        <w:kinsoku/>
        <w:wordWrap w:val="0"/>
        <w:overflowPunct/>
        <w:topLinePunct w:val="0"/>
        <w:autoSpaceDE/>
        <w:autoSpaceDN/>
        <w:bidi w:val="0"/>
        <w:adjustRightInd/>
        <w:spacing w:line="450" w:lineRule="exact"/>
        <w:ind w:firstLine="360" w:firstLineChars="15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3F990FA8">
      <w:pPr>
        <w:keepNext w:val="0"/>
        <w:keepLines w:val="0"/>
        <w:pageBreakBefore w:val="0"/>
        <w:kinsoku/>
        <w:wordWrap w:val="0"/>
        <w:overflowPunct/>
        <w:topLinePunct w:val="0"/>
        <w:autoSpaceDE/>
        <w:autoSpaceDN/>
        <w:bidi w:val="0"/>
        <w:adjustRightInd/>
        <w:spacing w:line="450" w:lineRule="exact"/>
        <w:ind w:firstLine="482" w:firstLineChars="200"/>
        <w:jc w:val="left"/>
        <w:textAlignment w:val="auto"/>
        <w:rPr>
          <w:rFonts w:ascii="宋体" w:hAnsi="宋体"/>
          <w:b/>
          <w:bCs/>
          <w:color w:val="auto"/>
          <w:kern w:val="0"/>
          <w:sz w:val="24"/>
          <w:highlight w:val="none"/>
        </w:rPr>
      </w:pPr>
      <w:r>
        <w:rPr>
          <w:rFonts w:hint="eastAsia" w:ascii="宋体" w:hAnsi="宋体"/>
          <w:b/>
          <w:bCs/>
          <w:color w:val="auto"/>
          <w:kern w:val="0"/>
          <w:sz w:val="24"/>
          <w:highlight w:val="none"/>
        </w:rPr>
        <w:t>19.其他约定</w:t>
      </w:r>
    </w:p>
    <w:p w14:paraId="7A6325C4">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19.1 本采购项目的竞争性谈判文件、中标供应商的响应文件以及相关的澄清确认函（如果有的话）均为本合同不可分割的一部分，与本合同具有同等法律效力。</w:t>
      </w:r>
    </w:p>
    <w:p w14:paraId="5F763FF9">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19.2 本合同未尽事宜，双方另行补充。</w:t>
      </w:r>
    </w:p>
    <w:p w14:paraId="0F6C471A">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19.3本合同正本一式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份，具有同等法律效力，甲、乙双方各执一份。自采购合同签订之日起1个工作日内，甲方按照有关规定将合同副本报同级财政部门备案。</w:t>
      </w:r>
    </w:p>
    <w:p w14:paraId="50FFE183">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b/>
          <w:bCs/>
          <w:color w:val="auto"/>
          <w:kern w:val="0"/>
          <w:sz w:val="24"/>
          <w:highlight w:val="none"/>
        </w:rPr>
      </w:pPr>
      <w:r>
        <w:rPr>
          <w:rFonts w:hint="eastAsia" w:ascii="宋体" w:hAnsi="宋体"/>
          <w:color w:val="auto"/>
          <w:kern w:val="0"/>
          <w:sz w:val="24"/>
          <w:highlight w:val="none"/>
        </w:rPr>
        <w:t>19.4 签定地点：</w:t>
      </w:r>
    </w:p>
    <w:p w14:paraId="384EA57F">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甲    方：                            乙    方：</w:t>
      </w:r>
    </w:p>
    <w:p w14:paraId="51A652E2">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单位地址：                            单位地址：</w:t>
      </w:r>
    </w:p>
    <w:p w14:paraId="091E804C">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法定代表人：                          法定代表人：</w:t>
      </w:r>
    </w:p>
    <w:p w14:paraId="0FA16E42">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委托代理人：                          委托代理人：</w:t>
      </w:r>
    </w:p>
    <w:p w14:paraId="38CACC7B">
      <w:pPr>
        <w:keepNext w:val="0"/>
        <w:keepLines w:val="0"/>
        <w:pageBreakBefore w:val="0"/>
        <w:kinsoku/>
        <w:wordWrap w:val="0"/>
        <w:overflowPunct/>
        <w:topLinePunct w:val="0"/>
        <w:autoSpaceDE/>
        <w:autoSpaceDN/>
        <w:bidi w:val="0"/>
        <w:adjustRightInd/>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电    话：                            电    话：</w:t>
      </w:r>
    </w:p>
    <w:p w14:paraId="1676DB1E">
      <w:pPr>
        <w:keepNext w:val="0"/>
        <w:keepLines w:val="0"/>
        <w:pageBreakBefore w:val="0"/>
        <w:kinsoku/>
        <w:wordWrap w:val="0"/>
        <w:overflowPunct/>
        <w:topLinePunct w:val="0"/>
        <w:autoSpaceDE/>
        <w:autoSpaceDN/>
        <w:bidi w:val="0"/>
        <w:adjustRightInd/>
        <w:snapToGrid w:val="0"/>
        <w:spacing w:line="45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 xml:space="preserve">  </w:t>
      </w:r>
    </w:p>
    <w:p w14:paraId="4A1C45A6">
      <w:pPr>
        <w:keepNext w:val="0"/>
        <w:keepLines w:val="0"/>
        <w:pageBreakBefore w:val="0"/>
        <w:widowControl/>
        <w:shd w:val="clear" w:color="auto" w:fill="FFFFFF"/>
        <w:kinsoku/>
        <w:wordWrap w:val="0"/>
        <w:overflowPunct/>
        <w:topLinePunct w:val="0"/>
        <w:autoSpaceDE/>
        <w:autoSpaceDN/>
        <w:bidi w:val="0"/>
        <w:adjustRightInd/>
        <w:spacing w:line="450" w:lineRule="exact"/>
        <w:jc w:val="center"/>
        <w:textAlignment w:val="auto"/>
        <w:rPr>
          <w:rFonts w:ascii="宋体" w:hAnsi="宋体"/>
          <w:b/>
          <w:bCs/>
          <w:color w:val="auto"/>
          <w:kern w:val="0"/>
          <w:sz w:val="36"/>
          <w:szCs w:val="36"/>
          <w:highlight w:val="none"/>
        </w:rPr>
      </w:pPr>
      <w:r>
        <w:rPr>
          <w:rFonts w:hint="eastAsia" w:ascii="宋体" w:hAnsi="宋体"/>
          <w:color w:val="auto"/>
          <w:kern w:val="0"/>
          <w:sz w:val="24"/>
          <w:highlight w:val="none"/>
        </w:rPr>
        <w:t>签订日期：       年  月  日</w:t>
      </w:r>
      <w:r>
        <w:rPr>
          <w:rFonts w:hint="eastAsia" w:ascii="宋体" w:hAnsi="宋体" w:cs="宋体"/>
          <w:b/>
          <w:bCs/>
          <w:color w:val="auto"/>
          <w:kern w:val="0"/>
          <w:sz w:val="32"/>
          <w:szCs w:val="32"/>
          <w:highlight w:val="none"/>
        </w:rPr>
        <w:br w:type="page"/>
      </w:r>
      <w:r>
        <w:rPr>
          <w:rFonts w:hint="eastAsia" w:ascii="宋体" w:hAnsi="宋体"/>
          <w:b/>
          <w:bCs/>
          <w:color w:val="auto"/>
          <w:kern w:val="0"/>
          <w:sz w:val="36"/>
          <w:szCs w:val="36"/>
          <w:highlight w:val="none"/>
        </w:rPr>
        <w:t>第五章 </w:t>
      </w:r>
      <w:r>
        <w:rPr>
          <w:rFonts w:hint="eastAsia" w:ascii="宋体" w:hAnsi="宋体"/>
          <w:b/>
          <w:bCs/>
          <w:color w:val="auto"/>
          <w:kern w:val="0"/>
          <w:sz w:val="36"/>
          <w:szCs w:val="28"/>
          <w:highlight w:val="none"/>
        </w:rPr>
        <w:t> </w:t>
      </w:r>
      <w:r>
        <w:rPr>
          <w:rFonts w:hint="eastAsia" w:ascii="宋体" w:hAnsi="宋体"/>
          <w:b/>
          <w:bCs/>
          <w:color w:val="auto"/>
          <w:kern w:val="0"/>
          <w:sz w:val="36"/>
          <w:szCs w:val="36"/>
          <w:highlight w:val="none"/>
        </w:rPr>
        <w:t>谈判响应性文件的格式</w:t>
      </w:r>
    </w:p>
    <w:tbl>
      <w:tblPr>
        <w:tblStyle w:val="25"/>
        <w:tblpPr w:leftFromText="180" w:rightFromText="180" w:topFromText="100" w:bottomFromText="100" w:vertAnchor="text" w:horzAnchor="margin" w:tblpXSpec="center" w:tblpY="127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4BF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Borders>
              <w:top w:val="single" w:color="auto" w:sz="4" w:space="0"/>
              <w:left w:val="single" w:color="auto" w:sz="4" w:space="0"/>
              <w:bottom w:val="single" w:color="auto" w:sz="4" w:space="0"/>
              <w:right w:val="single" w:color="auto" w:sz="4" w:space="0"/>
            </w:tcBorders>
            <w:noWrap w:val="0"/>
            <w:vAlign w:val="top"/>
          </w:tcPr>
          <w:p w14:paraId="54C5ECB4">
            <w:pPr>
              <w:keepNext w:val="0"/>
              <w:keepLines w:val="0"/>
              <w:pageBreakBefore w:val="0"/>
              <w:widowControl/>
              <w:kinsoku/>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注释： </w:t>
            </w:r>
          </w:p>
          <w:p w14:paraId="1CDBC078">
            <w:pPr>
              <w:keepNext w:val="0"/>
              <w:keepLines w:val="0"/>
              <w:pageBreakBefore w:val="0"/>
              <w:widowControl/>
              <w:kinsoku/>
              <w:wordWrap w:val="0"/>
              <w:overflowPunct/>
              <w:topLinePunct w:val="0"/>
              <w:bidi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p w14:paraId="40B57C40">
            <w:pPr>
              <w:keepNext w:val="0"/>
              <w:keepLines w:val="0"/>
              <w:pageBreakBefore w:val="0"/>
              <w:widowControl/>
              <w:kinsoku/>
              <w:wordWrap w:val="0"/>
              <w:overflowPunct/>
              <w:topLinePunct w:val="0"/>
              <w:bidi w:val="0"/>
              <w:spacing w:line="195" w:lineRule="atLeast"/>
              <w:ind w:firstLine="480" w:firstLineChars="200"/>
              <w:jc w:val="left"/>
              <w:rPr>
                <w:rFonts w:hint="eastAsia" w:ascii="宋体" w:hAnsi="宋体" w:eastAsia="宋体" w:cs="宋体"/>
                <w:color w:val="auto"/>
                <w:kern w:val="0"/>
                <w:sz w:val="24"/>
                <w:highlight w:val="none"/>
              </w:rPr>
            </w:pPr>
          </w:p>
        </w:tc>
      </w:tr>
    </w:tbl>
    <w:p w14:paraId="2BEA7EE2">
      <w:pPr>
        <w:keepNext w:val="0"/>
        <w:keepLines w:val="0"/>
        <w:pageBreakBefore w:val="0"/>
        <w:widowControl/>
        <w:shd w:val="clear" w:color="auto" w:fill="FFFFFF"/>
        <w:kinsoku/>
        <w:wordWrap w:val="0"/>
        <w:overflowPunct/>
        <w:topLinePunct w:val="0"/>
        <w:bidi w:val="0"/>
        <w:spacing w:line="360" w:lineRule="auto"/>
        <w:rPr>
          <w:rFonts w:ascii="宋体" w:hAnsi="宋体" w:cs="宋体"/>
          <w:b/>
          <w:color w:val="auto"/>
          <w:kern w:val="0"/>
          <w:sz w:val="24"/>
          <w:highlight w:val="none"/>
        </w:rPr>
      </w:pPr>
    </w:p>
    <w:p w14:paraId="10C4A7C3">
      <w:pPr>
        <w:keepNext w:val="0"/>
        <w:keepLines w:val="0"/>
        <w:pageBreakBefore w:val="0"/>
        <w:widowControl/>
        <w:shd w:val="clear" w:color="auto" w:fill="FFFFFF"/>
        <w:kinsoku/>
        <w:wordWrap w:val="0"/>
        <w:overflowPunct/>
        <w:topLinePunct w:val="0"/>
        <w:bidi w:val="0"/>
        <w:spacing w:line="360" w:lineRule="auto"/>
        <w:rPr>
          <w:rFonts w:ascii="宋体" w:hAnsi="宋体" w:cs="宋体"/>
          <w:b/>
          <w:color w:val="auto"/>
          <w:kern w:val="0"/>
          <w:sz w:val="24"/>
          <w:highlight w:val="none"/>
        </w:rPr>
      </w:pPr>
    </w:p>
    <w:p w14:paraId="677700AE">
      <w:pPr>
        <w:keepNext w:val="0"/>
        <w:keepLines w:val="0"/>
        <w:pageBreakBefore w:val="0"/>
        <w:widowControl/>
        <w:shd w:val="clear" w:color="auto" w:fill="FFFFFF"/>
        <w:kinsoku/>
        <w:wordWrap w:val="0"/>
        <w:overflowPunct/>
        <w:topLinePunct w:val="0"/>
        <w:bidi w:val="0"/>
        <w:spacing w:line="360" w:lineRule="auto"/>
        <w:rPr>
          <w:rFonts w:ascii="宋体" w:hAnsi="宋体" w:cs="宋体"/>
          <w:b/>
          <w:color w:val="auto"/>
          <w:kern w:val="0"/>
          <w:sz w:val="24"/>
          <w:highlight w:val="none"/>
        </w:rPr>
      </w:pPr>
    </w:p>
    <w:p w14:paraId="2486B579">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附件1竞争性谈判文件封面</w:t>
      </w:r>
    </w:p>
    <w:p w14:paraId="76223F14">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附件2竞争性谈判响应书</w:t>
      </w:r>
    </w:p>
    <w:p w14:paraId="5978705F">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附件3初次报价一览表</w:t>
      </w:r>
    </w:p>
    <w:p w14:paraId="2FDFF3D9">
      <w:pPr>
        <w:keepNext w:val="0"/>
        <w:keepLines w:val="0"/>
        <w:pageBreakBefore w:val="0"/>
        <w:widowControl/>
        <w:shd w:val="clear" w:color="auto" w:fill="FFFFFF"/>
        <w:kinsoku/>
        <w:wordWrap w:val="0"/>
        <w:overflowPunct/>
        <w:topLinePunct w:val="0"/>
        <w:bidi w:val="0"/>
        <w:spacing w:line="360" w:lineRule="auto"/>
        <w:ind w:firstLine="482"/>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 xml:space="preserve">附件4 </w:t>
      </w:r>
      <w:r>
        <w:rPr>
          <w:rFonts w:hint="eastAsia" w:ascii="宋体" w:hAnsi="宋体" w:cs="宋体"/>
          <w:color w:val="auto"/>
          <w:kern w:val="0"/>
          <w:sz w:val="28"/>
          <w:szCs w:val="28"/>
          <w:highlight w:val="none"/>
          <w:lang w:val="en-US" w:eastAsia="zh-CN"/>
        </w:rPr>
        <w:t>初次报价明细表</w:t>
      </w:r>
    </w:p>
    <w:p w14:paraId="1230F41D">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附件5供货范围清单（格式自拟）</w:t>
      </w:r>
    </w:p>
    <w:p w14:paraId="19CFCCCC">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r>
        <w:rPr>
          <w:rFonts w:hint="eastAsia" w:ascii="宋体" w:hAnsi="宋体" w:cs="宋体"/>
          <w:color w:val="auto"/>
          <w:kern w:val="0"/>
          <w:sz w:val="28"/>
          <w:szCs w:val="28"/>
          <w:highlight w:val="none"/>
          <w:lang w:val="en-US" w:eastAsia="zh-CN"/>
        </w:rPr>
        <w:t>6</w:t>
      </w:r>
      <w:r>
        <w:rPr>
          <w:rFonts w:hint="eastAsia" w:ascii="宋体" w:hAnsi="宋体" w:cs="宋体"/>
          <w:color w:val="auto"/>
          <w:kern w:val="0"/>
          <w:sz w:val="28"/>
          <w:szCs w:val="28"/>
          <w:highlight w:val="none"/>
        </w:rPr>
        <w:t>技术响应表</w:t>
      </w:r>
    </w:p>
    <w:p w14:paraId="0A00795D">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r>
        <w:rPr>
          <w:rFonts w:hint="eastAsia" w:ascii="宋体" w:hAnsi="宋体" w:cs="宋体"/>
          <w:color w:val="auto"/>
          <w:kern w:val="0"/>
          <w:sz w:val="28"/>
          <w:szCs w:val="28"/>
          <w:highlight w:val="none"/>
          <w:lang w:val="en-US" w:eastAsia="zh-CN"/>
        </w:rPr>
        <w:t>7</w:t>
      </w:r>
      <w:r>
        <w:rPr>
          <w:rFonts w:hint="eastAsia" w:ascii="宋体" w:hAnsi="宋体" w:cs="宋体"/>
          <w:color w:val="auto"/>
          <w:kern w:val="0"/>
          <w:sz w:val="28"/>
          <w:szCs w:val="28"/>
          <w:highlight w:val="none"/>
        </w:rPr>
        <w:t>商务响应表</w:t>
      </w:r>
    </w:p>
    <w:p w14:paraId="137C8D7C">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r>
        <w:rPr>
          <w:rFonts w:hint="eastAsia" w:ascii="宋体" w:hAnsi="宋体" w:cs="宋体"/>
          <w:color w:val="auto"/>
          <w:kern w:val="0"/>
          <w:sz w:val="28"/>
          <w:szCs w:val="28"/>
          <w:highlight w:val="none"/>
          <w:lang w:val="en-US" w:eastAsia="zh-CN"/>
        </w:rPr>
        <w:t>8</w:t>
      </w:r>
      <w:r>
        <w:rPr>
          <w:rFonts w:hint="eastAsia" w:ascii="宋体" w:hAnsi="宋体" w:cs="宋体"/>
          <w:color w:val="auto"/>
          <w:kern w:val="0"/>
          <w:sz w:val="28"/>
          <w:szCs w:val="28"/>
          <w:highlight w:val="none"/>
        </w:rPr>
        <w:t>法定代表人身份证明</w:t>
      </w:r>
    </w:p>
    <w:p w14:paraId="74852B14">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法定代表人授权书</w:t>
      </w:r>
    </w:p>
    <w:p w14:paraId="678E531E">
      <w:pPr>
        <w:keepNext w:val="0"/>
        <w:keepLines w:val="0"/>
        <w:pageBreakBefore w:val="0"/>
        <w:widowControl/>
        <w:shd w:val="clear" w:color="auto" w:fill="FFFFFF"/>
        <w:kinsoku/>
        <w:wordWrap w:val="0"/>
        <w:overflowPunct/>
        <w:topLinePunct w:val="0"/>
        <w:bidi w:val="0"/>
        <w:spacing w:line="360" w:lineRule="auto"/>
        <w:ind w:firstLine="482"/>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证明文件</w:t>
      </w:r>
    </w:p>
    <w:p w14:paraId="41AA162E">
      <w:pPr>
        <w:keepNext w:val="0"/>
        <w:keepLines w:val="0"/>
        <w:pageBreakBefore w:val="0"/>
        <w:widowControl/>
        <w:shd w:val="clear" w:color="auto" w:fill="FFFFFF"/>
        <w:kinsoku/>
        <w:wordWrap w:val="0"/>
        <w:overflowPunct/>
        <w:topLinePunct w:val="0"/>
        <w:bidi w:val="0"/>
        <w:spacing w:line="360" w:lineRule="auto"/>
        <w:ind w:firstLine="482"/>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附件11</w:t>
      </w:r>
      <w:r>
        <w:rPr>
          <w:rFonts w:hint="eastAsia" w:ascii="宋体" w:hAnsi="宋体" w:cs="宋体"/>
          <w:color w:val="auto"/>
          <w:kern w:val="0"/>
          <w:sz w:val="28"/>
          <w:szCs w:val="28"/>
          <w:highlight w:val="none"/>
        </w:rPr>
        <w:t>投标人自觉抵制政府采购领域商业贿赂行为承诺书</w:t>
      </w:r>
    </w:p>
    <w:p w14:paraId="0D86D9CE">
      <w:pPr>
        <w:keepNext w:val="0"/>
        <w:keepLines w:val="0"/>
        <w:pageBreakBefore w:val="0"/>
        <w:kinsoku/>
        <w:wordWrap w:val="0"/>
        <w:overflowPunct/>
        <w:topLinePunct w:val="0"/>
        <w:bidi w:val="0"/>
        <w:jc w:val="both"/>
        <w:rPr>
          <w:rFonts w:ascii="宋体" w:hAnsi="宋体" w:cs="宋体"/>
          <w:color w:val="auto"/>
          <w:kern w:val="0"/>
          <w:sz w:val="28"/>
          <w:szCs w:val="28"/>
          <w:highlight w:val="none"/>
        </w:rPr>
      </w:pPr>
      <w:r>
        <w:rPr>
          <w:rFonts w:ascii="宋体" w:hAnsi="宋体" w:cs="宋体"/>
          <w:b/>
          <w:color w:val="auto"/>
          <w:kern w:val="0"/>
          <w:sz w:val="24"/>
          <w:highlight w:val="none"/>
        </w:rPr>
        <w:br w:type="page"/>
      </w:r>
      <w:r>
        <w:rPr>
          <w:rFonts w:hint="eastAsia" w:ascii="宋体" w:hAnsi="宋体" w:eastAsia="宋体" w:cs="宋体"/>
          <w:b/>
          <w:color w:val="auto"/>
          <w:kern w:val="0"/>
          <w:sz w:val="32"/>
          <w:szCs w:val="32"/>
          <w:highlight w:val="none"/>
        </w:rPr>
        <w:t>附件1             竞争性谈判文件封面</w:t>
      </w:r>
    </w:p>
    <w:p w14:paraId="7B507DCB">
      <w:pPr>
        <w:keepNext w:val="0"/>
        <w:keepLines w:val="0"/>
        <w:pageBreakBefore w:val="0"/>
        <w:widowControl/>
        <w:shd w:val="clear" w:color="auto" w:fill="FFFFFF"/>
        <w:kinsoku/>
        <w:wordWrap w:val="0"/>
        <w:overflowPunct/>
        <w:topLinePunct w:val="0"/>
        <w:bidi w:val="0"/>
        <w:spacing w:line="360" w:lineRule="auto"/>
        <w:jc w:val="center"/>
        <w:rPr>
          <w:rFonts w:ascii="宋体" w:hAnsi="宋体" w:cs="宋体"/>
          <w:color w:val="auto"/>
          <w:kern w:val="0"/>
          <w:sz w:val="40"/>
          <w:szCs w:val="40"/>
          <w:highlight w:val="none"/>
        </w:rPr>
      </w:pPr>
      <w:r>
        <w:rPr>
          <w:rFonts w:hint="eastAsia" w:ascii="宋体" w:hAnsi="宋体" w:cs="宋体"/>
          <w:b/>
          <w:bCs/>
          <w:color w:val="auto"/>
          <w:kern w:val="0"/>
          <w:sz w:val="36"/>
          <w:szCs w:val="36"/>
          <w:highlight w:val="none"/>
        </w:rPr>
        <w:t>政府采购项目</w:t>
      </w:r>
    </w:p>
    <w:p w14:paraId="291CD45A">
      <w:pPr>
        <w:keepNext w:val="0"/>
        <w:keepLines w:val="0"/>
        <w:pageBreakBefore w:val="0"/>
        <w:widowControl/>
        <w:shd w:val="clear" w:color="auto" w:fill="FFFFFF"/>
        <w:kinsoku/>
        <w:wordWrap w:val="0"/>
        <w:overflowPunct/>
        <w:topLinePunct w:val="0"/>
        <w:bidi w:val="0"/>
        <w:spacing w:line="360" w:lineRule="auto"/>
        <w:ind w:firstLine="482"/>
        <w:jc w:val="center"/>
        <w:rPr>
          <w:rFonts w:ascii="宋体" w:hAnsi="宋体" w:cs="宋体"/>
          <w:b/>
          <w:bCs/>
          <w:color w:val="auto"/>
          <w:kern w:val="0"/>
          <w:sz w:val="24"/>
          <w:highlight w:val="none"/>
        </w:rPr>
      </w:pPr>
    </w:p>
    <w:p w14:paraId="4042B160">
      <w:pPr>
        <w:keepNext w:val="0"/>
        <w:keepLines w:val="0"/>
        <w:pageBreakBefore w:val="0"/>
        <w:widowControl/>
        <w:shd w:val="clear" w:color="auto" w:fill="FFFFFF"/>
        <w:kinsoku/>
        <w:wordWrap w:val="0"/>
        <w:overflowPunct/>
        <w:topLinePunct w:val="0"/>
        <w:bidi w:val="0"/>
        <w:spacing w:line="360" w:lineRule="auto"/>
        <w:ind w:firstLine="482"/>
        <w:jc w:val="center"/>
        <w:rPr>
          <w:rFonts w:ascii="宋体" w:hAnsi="宋体" w:cs="宋体"/>
          <w:b/>
          <w:bCs/>
          <w:color w:val="auto"/>
          <w:kern w:val="0"/>
          <w:sz w:val="24"/>
          <w:highlight w:val="none"/>
        </w:rPr>
      </w:pPr>
    </w:p>
    <w:p w14:paraId="66EB72B0">
      <w:pPr>
        <w:keepNext w:val="0"/>
        <w:keepLines w:val="0"/>
        <w:pageBreakBefore w:val="0"/>
        <w:kinsoku/>
        <w:wordWrap w:val="0"/>
        <w:overflowPunct/>
        <w:topLinePunct w:val="0"/>
        <w:bidi w:val="0"/>
        <w:spacing w:line="360" w:lineRule="auto"/>
        <w:jc w:val="center"/>
        <w:rPr>
          <w:rFonts w:ascii="宋体" w:hAnsi="宋体"/>
          <w:b/>
          <w:bCs/>
          <w:color w:val="auto"/>
          <w:sz w:val="32"/>
          <w:highlight w:val="none"/>
        </w:rPr>
      </w:pPr>
    </w:p>
    <w:p w14:paraId="47DDA4D3">
      <w:pPr>
        <w:keepNext w:val="0"/>
        <w:keepLines w:val="0"/>
        <w:pageBreakBefore w:val="0"/>
        <w:kinsoku/>
        <w:wordWrap w:val="0"/>
        <w:overflowPunct/>
        <w:topLinePunct w:val="0"/>
        <w:bidi w:val="0"/>
        <w:spacing w:line="360" w:lineRule="auto"/>
        <w:jc w:val="center"/>
        <w:rPr>
          <w:rFonts w:ascii="宋体" w:hAnsi="宋体"/>
          <w:b/>
          <w:bCs/>
          <w:color w:val="auto"/>
          <w:sz w:val="32"/>
          <w:highlight w:val="none"/>
        </w:rPr>
      </w:pPr>
    </w:p>
    <w:p w14:paraId="544BD26E">
      <w:pPr>
        <w:keepNext w:val="0"/>
        <w:keepLines w:val="0"/>
        <w:pageBreakBefore w:val="0"/>
        <w:kinsoku/>
        <w:wordWrap w:val="0"/>
        <w:overflowPunct/>
        <w:topLinePunct w:val="0"/>
        <w:bidi w:val="0"/>
        <w:spacing w:line="360" w:lineRule="auto"/>
        <w:rPr>
          <w:rFonts w:ascii="宋体" w:hAnsi="宋体"/>
          <w:b/>
          <w:bCs/>
          <w:color w:val="auto"/>
          <w:sz w:val="32"/>
          <w:highlight w:val="none"/>
        </w:rPr>
      </w:pPr>
    </w:p>
    <w:p w14:paraId="08168A0A">
      <w:pPr>
        <w:keepNext w:val="0"/>
        <w:keepLines w:val="0"/>
        <w:pageBreakBefore w:val="0"/>
        <w:kinsoku/>
        <w:wordWrap w:val="0"/>
        <w:overflowPunct/>
        <w:topLinePunct w:val="0"/>
        <w:bidi w:val="0"/>
        <w:spacing w:line="360" w:lineRule="auto"/>
        <w:jc w:val="center"/>
        <w:rPr>
          <w:rFonts w:ascii="宋体" w:hAnsi="宋体"/>
          <w:color w:val="auto"/>
          <w:sz w:val="52"/>
          <w:szCs w:val="52"/>
          <w:highlight w:val="none"/>
          <w:u w:val="single"/>
        </w:rPr>
      </w:pPr>
      <w:r>
        <w:rPr>
          <w:rFonts w:hint="eastAsia" w:ascii="宋体" w:hAnsi="宋体"/>
          <w:b/>
          <w:bCs/>
          <w:color w:val="auto"/>
          <w:sz w:val="52"/>
          <w:szCs w:val="52"/>
          <w:highlight w:val="none"/>
          <w:lang w:eastAsia="zh-CN"/>
        </w:rPr>
        <w:t>竞争性</w:t>
      </w:r>
      <w:r>
        <w:rPr>
          <w:rFonts w:hint="eastAsia" w:ascii="宋体" w:hAnsi="宋体"/>
          <w:b/>
          <w:bCs/>
          <w:color w:val="auto"/>
          <w:sz w:val="52"/>
          <w:szCs w:val="52"/>
          <w:highlight w:val="none"/>
        </w:rPr>
        <w:t>谈判响应性文件</w:t>
      </w:r>
    </w:p>
    <w:p w14:paraId="6ABB383E">
      <w:pPr>
        <w:keepNext w:val="0"/>
        <w:keepLines w:val="0"/>
        <w:pageBreakBefore w:val="0"/>
        <w:kinsoku/>
        <w:wordWrap w:val="0"/>
        <w:overflowPunct/>
        <w:topLinePunct w:val="0"/>
        <w:bidi w:val="0"/>
        <w:spacing w:line="360" w:lineRule="auto"/>
        <w:ind w:firstLine="2923" w:firstLineChars="1040"/>
        <w:outlineLvl w:val="0"/>
        <w:rPr>
          <w:rFonts w:hint="eastAsia" w:ascii="宋体" w:hAnsi="宋体"/>
          <w:b/>
          <w:color w:val="auto"/>
          <w:sz w:val="28"/>
          <w:szCs w:val="28"/>
          <w:highlight w:val="none"/>
          <w:lang w:eastAsia="zh-CN"/>
        </w:rPr>
      </w:pPr>
      <w:bookmarkStart w:id="1" w:name="_Toc18985"/>
      <w:r>
        <w:rPr>
          <w:rFonts w:hint="eastAsia" w:ascii="宋体" w:hAnsi="宋体"/>
          <w:b/>
          <w:color w:val="auto"/>
          <w:sz w:val="28"/>
          <w:szCs w:val="28"/>
          <w:highlight w:val="none"/>
          <w:lang w:eastAsia="zh-CN"/>
        </w:rPr>
        <w:t>项目名称：</w:t>
      </w:r>
    </w:p>
    <w:p w14:paraId="4F8DCBF5">
      <w:pPr>
        <w:keepNext w:val="0"/>
        <w:keepLines w:val="0"/>
        <w:pageBreakBefore w:val="0"/>
        <w:kinsoku/>
        <w:wordWrap w:val="0"/>
        <w:overflowPunct/>
        <w:topLinePunct w:val="0"/>
        <w:bidi w:val="0"/>
        <w:spacing w:line="360" w:lineRule="auto"/>
        <w:ind w:firstLine="2923" w:firstLineChars="1040"/>
        <w:outlineLvl w:val="0"/>
        <w:rPr>
          <w:rFonts w:ascii="宋体" w:hAnsi="宋体"/>
          <w:b/>
          <w:color w:val="auto"/>
          <w:sz w:val="28"/>
          <w:szCs w:val="28"/>
          <w:highlight w:val="none"/>
        </w:rPr>
      </w:pPr>
      <w:r>
        <w:rPr>
          <w:rFonts w:hint="eastAsia" w:ascii="宋体" w:hAnsi="宋体"/>
          <w:b/>
          <w:color w:val="auto"/>
          <w:sz w:val="28"/>
          <w:szCs w:val="28"/>
          <w:highlight w:val="none"/>
          <w:lang w:val="en-US" w:eastAsia="zh-CN"/>
        </w:rPr>
        <w:t>项目</w:t>
      </w:r>
      <w:r>
        <w:rPr>
          <w:rFonts w:hint="eastAsia" w:ascii="宋体" w:hAnsi="宋体"/>
          <w:b/>
          <w:color w:val="auto"/>
          <w:sz w:val="28"/>
          <w:szCs w:val="28"/>
          <w:highlight w:val="none"/>
        </w:rPr>
        <w:t>编号：</w:t>
      </w:r>
      <w:bookmarkEnd w:id="1"/>
    </w:p>
    <w:p w14:paraId="066571AF">
      <w:pPr>
        <w:keepNext w:val="0"/>
        <w:keepLines w:val="0"/>
        <w:pageBreakBefore w:val="0"/>
        <w:kinsoku/>
        <w:wordWrap w:val="0"/>
        <w:overflowPunct/>
        <w:topLinePunct w:val="0"/>
        <w:bidi w:val="0"/>
        <w:spacing w:line="360" w:lineRule="auto"/>
        <w:ind w:firstLine="3120" w:firstLineChars="1300"/>
        <w:rPr>
          <w:rFonts w:ascii="宋体" w:hAnsi="宋体"/>
          <w:color w:val="auto"/>
          <w:sz w:val="24"/>
          <w:highlight w:val="none"/>
          <w:u w:val="single"/>
        </w:rPr>
      </w:pPr>
    </w:p>
    <w:p w14:paraId="77ACBE15">
      <w:pPr>
        <w:keepNext w:val="0"/>
        <w:keepLines w:val="0"/>
        <w:pageBreakBefore w:val="0"/>
        <w:kinsoku/>
        <w:wordWrap w:val="0"/>
        <w:overflowPunct/>
        <w:topLinePunct w:val="0"/>
        <w:bidi w:val="0"/>
        <w:spacing w:line="360" w:lineRule="auto"/>
        <w:ind w:firstLine="3120" w:firstLineChars="1300"/>
        <w:rPr>
          <w:rFonts w:ascii="宋体" w:hAnsi="宋体"/>
          <w:color w:val="auto"/>
          <w:sz w:val="24"/>
          <w:highlight w:val="none"/>
          <w:u w:val="single"/>
        </w:rPr>
      </w:pPr>
    </w:p>
    <w:p w14:paraId="124E6B56">
      <w:pPr>
        <w:keepNext w:val="0"/>
        <w:keepLines w:val="0"/>
        <w:pageBreakBefore w:val="0"/>
        <w:kinsoku/>
        <w:wordWrap w:val="0"/>
        <w:overflowPunct/>
        <w:topLinePunct w:val="0"/>
        <w:bidi w:val="0"/>
        <w:spacing w:line="360" w:lineRule="auto"/>
        <w:ind w:firstLine="3120" w:firstLineChars="1300"/>
        <w:rPr>
          <w:rFonts w:ascii="宋体" w:hAnsi="宋体"/>
          <w:color w:val="auto"/>
          <w:sz w:val="24"/>
          <w:highlight w:val="none"/>
          <w:u w:val="single"/>
        </w:rPr>
      </w:pPr>
    </w:p>
    <w:p w14:paraId="0C6744E8">
      <w:pPr>
        <w:keepNext w:val="0"/>
        <w:keepLines w:val="0"/>
        <w:pageBreakBefore w:val="0"/>
        <w:tabs>
          <w:tab w:val="left" w:pos="7980"/>
        </w:tabs>
        <w:kinsoku/>
        <w:wordWrap w:val="0"/>
        <w:overflowPunct/>
        <w:topLinePunct w:val="0"/>
        <w:bidi w:val="0"/>
        <w:spacing w:line="500" w:lineRule="exact"/>
        <w:rPr>
          <w:rFonts w:ascii="宋体" w:hAnsi="宋体"/>
          <w:b/>
          <w:color w:val="auto"/>
          <w:sz w:val="28"/>
          <w:szCs w:val="28"/>
          <w:highlight w:val="none"/>
          <w:u w:val="single"/>
        </w:rPr>
      </w:pPr>
    </w:p>
    <w:p w14:paraId="0127A035">
      <w:pPr>
        <w:keepNext w:val="0"/>
        <w:keepLines w:val="0"/>
        <w:pageBreakBefore w:val="0"/>
        <w:tabs>
          <w:tab w:val="left" w:pos="7980"/>
        </w:tabs>
        <w:kinsoku/>
        <w:wordWrap w:val="0"/>
        <w:overflowPunct/>
        <w:topLinePunct w:val="0"/>
        <w:bidi w:val="0"/>
        <w:spacing w:line="500" w:lineRule="exact"/>
        <w:rPr>
          <w:rFonts w:ascii="宋体" w:hAnsi="宋体"/>
          <w:b/>
          <w:color w:val="auto"/>
          <w:sz w:val="28"/>
          <w:szCs w:val="28"/>
          <w:highlight w:val="none"/>
          <w:u w:val="single"/>
        </w:rPr>
      </w:pPr>
    </w:p>
    <w:p w14:paraId="67AD041B">
      <w:pPr>
        <w:keepNext w:val="0"/>
        <w:keepLines w:val="0"/>
        <w:pageBreakBefore w:val="0"/>
        <w:tabs>
          <w:tab w:val="left" w:pos="7980"/>
        </w:tabs>
        <w:kinsoku/>
        <w:wordWrap w:val="0"/>
        <w:overflowPunct/>
        <w:topLinePunct w:val="0"/>
        <w:bidi w:val="0"/>
        <w:spacing w:line="500" w:lineRule="exact"/>
        <w:rPr>
          <w:rFonts w:ascii="宋体" w:hAnsi="宋体"/>
          <w:b/>
          <w:color w:val="auto"/>
          <w:sz w:val="28"/>
          <w:szCs w:val="28"/>
          <w:highlight w:val="none"/>
          <w:u w:val="single"/>
        </w:rPr>
      </w:pPr>
    </w:p>
    <w:p w14:paraId="11CC0765">
      <w:pPr>
        <w:keepNext w:val="0"/>
        <w:keepLines w:val="0"/>
        <w:pageBreakBefore w:val="0"/>
        <w:tabs>
          <w:tab w:val="left" w:pos="7980"/>
        </w:tabs>
        <w:kinsoku/>
        <w:wordWrap w:val="0"/>
        <w:overflowPunct/>
        <w:topLinePunct w:val="0"/>
        <w:bidi w:val="0"/>
        <w:spacing w:line="360" w:lineRule="auto"/>
        <w:jc w:val="center"/>
        <w:rPr>
          <w:rFonts w:ascii="宋体" w:hAnsi="宋体"/>
          <w:b/>
          <w:color w:val="auto"/>
          <w:sz w:val="28"/>
          <w:szCs w:val="28"/>
          <w:highlight w:val="none"/>
        </w:rPr>
      </w:pPr>
    </w:p>
    <w:p w14:paraId="68A2100A">
      <w:pPr>
        <w:keepNext w:val="0"/>
        <w:keepLines w:val="0"/>
        <w:pageBreakBefore w:val="0"/>
        <w:tabs>
          <w:tab w:val="left" w:pos="7980"/>
        </w:tabs>
        <w:kinsoku/>
        <w:wordWrap w:val="0"/>
        <w:overflowPunct/>
        <w:topLinePunct w:val="0"/>
        <w:bidi w:val="0"/>
        <w:spacing w:line="360" w:lineRule="auto"/>
        <w:jc w:val="center"/>
        <w:rPr>
          <w:rFonts w:ascii="宋体" w:hAnsi="宋体"/>
          <w:b/>
          <w:color w:val="auto"/>
          <w:sz w:val="28"/>
          <w:szCs w:val="28"/>
          <w:highlight w:val="none"/>
        </w:rPr>
      </w:pPr>
    </w:p>
    <w:p w14:paraId="0E6185CB">
      <w:pPr>
        <w:pStyle w:val="2"/>
        <w:keepNext w:val="0"/>
        <w:keepLines w:val="0"/>
        <w:pageBreakBefore w:val="0"/>
        <w:kinsoku/>
        <w:wordWrap w:val="0"/>
        <w:overflowPunct/>
        <w:topLinePunct w:val="0"/>
        <w:bidi w:val="0"/>
        <w:ind w:firstLine="1928" w:firstLineChars="800"/>
        <w:rPr>
          <w:rFonts w:hint="eastAsia"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名称 ：</w:t>
      </w:r>
      <w:r>
        <w:rPr>
          <w:rFonts w:hint="eastAsia" w:ascii="宋体" w:hAnsi="宋体" w:eastAsia="宋体" w:cs="宋体"/>
          <w:b/>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r>
        <w:rPr>
          <w:rFonts w:hint="eastAsia" w:ascii="宋体" w:hAnsi="宋体" w:eastAsia="宋体" w:cs="宋体"/>
          <w:color w:val="auto"/>
          <w:kern w:val="0"/>
          <w:sz w:val="24"/>
          <w:highlight w:val="none"/>
          <w:lang w:val="en-US" w:eastAsia="zh-CN"/>
        </w:rPr>
        <w:t xml:space="preserve"> </w:t>
      </w:r>
    </w:p>
    <w:p w14:paraId="233AAEA2">
      <w:pPr>
        <w:pStyle w:val="5"/>
        <w:keepNext w:val="0"/>
        <w:keepLines w:val="0"/>
        <w:pageBreakBefore w:val="0"/>
        <w:kinsoku/>
        <w:wordWrap w:val="0"/>
        <w:overflowPunct/>
        <w:topLinePunct w:val="0"/>
        <w:bidi w:val="0"/>
        <w:rPr>
          <w:color w:val="auto"/>
          <w:highlight w:val="none"/>
        </w:rPr>
      </w:pPr>
    </w:p>
    <w:p w14:paraId="1CAB5C7F">
      <w:pPr>
        <w:keepNext w:val="0"/>
        <w:keepLines w:val="0"/>
        <w:pageBreakBefore w:val="0"/>
        <w:kinsoku/>
        <w:wordWrap w:val="0"/>
        <w:overflowPunct/>
        <w:topLinePunct w:val="0"/>
        <w:bidi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 xml:space="preserve">            日      期：     年  月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日</w:t>
      </w:r>
    </w:p>
    <w:p w14:paraId="433E1CF4">
      <w:pPr>
        <w:keepNext w:val="0"/>
        <w:keepLines w:val="0"/>
        <w:pageBreakBefore w:val="0"/>
        <w:kinsoku/>
        <w:wordWrap w:val="0"/>
        <w:overflowPunct/>
        <w:topLinePunct w:val="0"/>
        <w:bidi w:val="0"/>
        <w:spacing w:line="360" w:lineRule="auto"/>
        <w:ind w:firstLine="472" w:firstLineChars="196"/>
        <w:rPr>
          <w:rFonts w:ascii="宋体" w:hAnsi="宋体"/>
          <w:b/>
          <w:color w:val="auto"/>
          <w:sz w:val="24"/>
          <w:highlight w:val="none"/>
        </w:rPr>
      </w:pPr>
    </w:p>
    <w:p w14:paraId="2D9B6022">
      <w:pPr>
        <w:pStyle w:val="18"/>
        <w:keepNext w:val="0"/>
        <w:keepLines w:val="0"/>
        <w:pageBreakBefore w:val="0"/>
        <w:kinsoku/>
        <w:wordWrap w:val="0"/>
        <w:overflowPunct/>
        <w:topLinePunct w:val="0"/>
        <w:bidi w:val="0"/>
        <w:jc w:val="center"/>
        <w:rPr>
          <w:rFonts w:ascii="宋体" w:hAnsi="宋体" w:cs="宋体"/>
          <w:b/>
          <w:color w:val="auto"/>
          <w:kern w:val="0"/>
          <w:sz w:val="24"/>
          <w:highlight w:val="none"/>
        </w:rPr>
      </w:pPr>
      <w:r>
        <w:rPr>
          <w:color w:val="auto"/>
          <w:highlight w:val="none"/>
        </w:rPr>
        <w:br w:type="page"/>
      </w:r>
    </w:p>
    <w:p w14:paraId="11DE8808">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附件2</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竞争性谈判响应书</w:t>
      </w:r>
    </w:p>
    <w:p w14:paraId="09AB8A42">
      <w:pPr>
        <w:keepNext w:val="0"/>
        <w:keepLines w:val="0"/>
        <w:pageBreakBefore w:val="0"/>
        <w:kinsoku/>
        <w:wordWrap w:val="0"/>
        <w:overflowPunct/>
        <w:topLinePunct w:val="0"/>
        <w:bidi w:val="0"/>
        <w:rPr>
          <w:rFonts w:ascii="宋体" w:hAnsi="宋体"/>
          <w:b/>
          <w:color w:val="auto"/>
          <w:szCs w:val="21"/>
          <w:highlight w:val="none"/>
          <w:u w:val="single"/>
        </w:rPr>
      </w:pPr>
    </w:p>
    <w:p w14:paraId="171ED072">
      <w:pPr>
        <w:keepNext w:val="0"/>
        <w:keepLines w:val="0"/>
        <w:pageBreakBefore w:val="0"/>
        <w:kinsoku/>
        <w:wordWrap w:val="0"/>
        <w:overflowPunct/>
        <w:topLinePunct w:val="0"/>
        <w:bidi w:val="0"/>
        <w:snapToGrid w:val="0"/>
        <w:spacing w:line="460" w:lineRule="exact"/>
        <w:jc w:val="left"/>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eastAsia="zh-CN"/>
        </w:rPr>
        <w:t>：</w:t>
      </w:r>
    </w:p>
    <w:p w14:paraId="5CEF52DA">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（供应商名称）现委托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（姓名）为我方代理人，参加贵方组织的</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项目（项目编号：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）的竞争性谈判。</w:t>
      </w:r>
    </w:p>
    <w:p w14:paraId="66B231A5">
      <w:pPr>
        <w:keepNext w:val="0"/>
        <w:keepLines w:val="0"/>
        <w:pageBreakBefore w:val="0"/>
        <w:widowControl/>
        <w:kinsoku/>
        <w:wordWrap w:val="0"/>
        <w:overflowPunct/>
        <w:topLinePunct w:val="0"/>
        <w:bidi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为便于贵方公正、择优地确定成交供应商及其提供</w:t>
      </w:r>
      <w:r>
        <w:rPr>
          <w:rFonts w:hint="eastAsia" w:ascii="宋体" w:hAnsi="宋体" w:cs="宋体"/>
          <w:color w:val="auto"/>
          <w:kern w:val="0"/>
          <w:sz w:val="24"/>
          <w:highlight w:val="none"/>
          <w:lang w:val="en-US" w:eastAsia="zh-CN"/>
        </w:rPr>
        <w:t>货物</w:t>
      </w:r>
      <w:r>
        <w:rPr>
          <w:rFonts w:hint="eastAsia" w:ascii="宋体" w:hAnsi="宋体" w:cs="宋体"/>
          <w:color w:val="auto"/>
          <w:kern w:val="0"/>
          <w:sz w:val="24"/>
          <w:highlight w:val="none"/>
        </w:rPr>
        <w:t>和服务，我方就本次竞争性谈判有关事项郑重声明并宣布同意如下：</w:t>
      </w:r>
    </w:p>
    <w:p w14:paraId="6E932026">
      <w:pPr>
        <w:keepNext w:val="0"/>
        <w:keepLines w:val="0"/>
        <w:pageBreakBefore w:val="0"/>
        <w:widowControl/>
        <w:kinsoku/>
        <w:wordWrap w:val="0"/>
        <w:overflowPunct/>
        <w:topLinePunct w:val="0"/>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40B62CCB">
      <w:pPr>
        <w:keepNext w:val="0"/>
        <w:keepLines w:val="0"/>
        <w:pageBreakBefore w:val="0"/>
        <w:widowControl/>
        <w:kinsoku/>
        <w:wordWrap w:val="0"/>
        <w:overflowPunct/>
        <w:topLinePunct w:val="0"/>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2、我方承诺在竞争性谈判活动中提供的各种材料真实有效。</w:t>
      </w:r>
    </w:p>
    <w:p w14:paraId="388712F8">
      <w:pPr>
        <w:keepNext w:val="0"/>
        <w:keepLines w:val="0"/>
        <w:pageBreakBefore w:val="0"/>
        <w:widowControl/>
        <w:kinsoku/>
        <w:wordWrap w:val="0"/>
        <w:overflowPunct/>
        <w:topLinePunct w:val="0"/>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14:paraId="3066B700">
      <w:pPr>
        <w:keepNext w:val="0"/>
        <w:keepLines w:val="0"/>
        <w:pageBreakBefore w:val="0"/>
        <w:widowControl/>
        <w:kinsoku/>
        <w:wordWrap w:val="0"/>
        <w:overflowPunct/>
        <w:topLinePunct w:val="0"/>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14:paraId="4E7817D7">
      <w:pPr>
        <w:keepNext w:val="0"/>
        <w:keepLines w:val="0"/>
        <w:pageBreakBefore w:val="0"/>
        <w:widowControl/>
        <w:kinsoku/>
        <w:wordWrap w:val="0"/>
        <w:overflowPunct/>
        <w:topLinePunct w:val="0"/>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5、我方保证尊重谈判小组的评审结果，完全理解本采购项目最低报价不作为成交的保证。</w:t>
      </w:r>
    </w:p>
    <w:p w14:paraId="7E4B45BD">
      <w:pPr>
        <w:keepNext w:val="0"/>
        <w:keepLines w:val="0"/>
        <w:pageBreakBefore w:val="0"/>
        <w:widowControl/>
        <w:kinsoku/>
        <w:wordWrap w:val="0"/>
        <w:overflowPunct/>
        <w:topLinePunct w:val="0"/>
        <w:bidi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6、我方理解并遵守竞争性谈判文件的全部规定，接受竞争性谈判文件中政府采购合同的全部条款且无任何异议。</w:t>
      </w:r>
    </w:p>
    <w:p w14:paraId="5A47D9A4">
      <w:pPr>
        <w:keepNext w:val="0"/>
        <w:keepLines w:val="0"/>
        <w:pageBreakBefore w:val="0"/>
        <w:widowControl/>
        <w:kinsoku/>
        <w:wordWrap w:val="0"/>
        <w:overflowPunct/>
        <w:topLinePunct w:val="0"/>
        <w:bidi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、如果被确定为成交供应商，我方同意在领取成交通知书之</w:t>
      </w:r>
      <w:r>
        <w:rPr>
          <w:rFonts w:hint="eastAsia" w:ascii="宋体" w:hAnsi="宋体"/>
          <w:color w:val="auto"/>
          <w:kern w:val="0"/>
          <w:sz w:val="24"/>
          <w:highlight w:val="none"/>
        </w:rPr>
        <w:t>起</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none"/>
        </w:rPr>
        <w:t>日</w:t>
      </w:r>
      <w:r>
        <w:rPr>
          <w:rFonts w:hint="eastAsia" w:ascii="宋体" w:hAnsi="宋体"/>
          <w:color w:val="auto"/>
          <w:kern w:val="0"/>
          <w:sz w:val="24"/>
          <w:highlight w:val="none"/>
        </w:rPr>
        <w:t>内</w:t>
      </w:r>
      <w:r>
        <w:rPr>
          <w:rFonts w:hint="eastAsia" w:ascii="宋体" w:hAnsi="宋体" w:cs="宋体"/>
          <w:color w:val="auto"/>
          <w:kern w:val="0"/>
          <w:sz w:val="24"/>
          <w:highlight w:val="none"/>
        </w:rPr>
        <w:t>，按照竞争性谈判文件的规定与采购人签订采购合同。否则，视为我方成交后无正当理由不与采购人签订合同并承担相应法律责任。</w:t>
      </w:r>
    </w:p>
    <w:p w14:paraId="536F0757">
      <w:pPr>
        <w:keepNext w:val="0"/>
        <w:keepLines w:val="0"/>
        <w:pageBreakBefore w:val="0"/>
        <w:widowControl/>
        <w:kinsoku/>
        <w:wordWrap w:val="0"/>
        <w:overflowPunct/>
        <w:topLinePunct w:val="0"/>
        <w:bidi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、我方最近3年内的被公开披露或查处的违法违规行为</w:t>
      </w:r>
      <w:r>
        <w:rPr>
          <w:rFonts w:hint="eastAsia" w:ascii="宋体" w:hAnsi="宋体" w:cs="宋体"/>
          <w:color w:val="auto"/>
          <w:kern w:val="0"/>
          <w:sz w:val="24"/>
          <w:highlight w:val="none"/>
          <w:lang w:eastAsia="zh-CN"/>
        </w:rPr>
        <w:t>有：</w:t>
      </w:r>
      <w:r>
        <w:rPr>
          <w:rFonts w:hint="eastAsia" w:ascii="宋体" w:hAnsi="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61CAB504">
      <w:pPr>
        <w:keepNext w:val="0"/>
        <w:keepLines w:val="0"/>
        <w:pageBreakBefore w:val="0"/>
        <w:widowControl/>
        <w:tabs>
          <w:tab w:val="left" w:pos="939"/>
        </w:tabs>
        <w:kinsoku/>
        <w:wordWrap w:val="0"/>
        <w:overflowPunct/>
        <w:topLinePunct w:val="0"/>
        <w:bidi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、以上事项如有虚假或隐瞒，我方愿意承担一切后果和责任。</w:t>
      </w:r>
    </w:p>
    <w:p w14:paraId="6C93D024">
      <w:pPr>
        <w:keepNext w:val="0"/>
        <w:keepLines w:val="0"/>
        <w:pageBreakBefore w:val="0"/>
        <w:widowControl/>
        <w:kinsoku/>
        <w:wordWrap w:val="0"/>
        <w:overflowPunct/>
        <w:topLinePunct w:val="0"/>
        <w:bidi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504867D8">
      <w:pPr>
        <w:keepNext w:val="0"/>
        <w:keepLines w:val="0"/>
        <w:pageBreakBefore w:val="0"/>
        <w:widowControl/>
        <w:kinsoku/>
        <w:wordWrap w:val="0"/>
        <w:overflowPunct/>
        <w:topLinePunct w:val="0"/>
        <w:bidi w:val="0"/>
        <w:spacing w:line="460" w:lineRule="exact"/>
        <w:ind w:firstLine="3480" w:firstLineChars="14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lang w:eastAsia="zh-CN"/>
        </w:rPr>
        <w:t>代表</w:t>
      </w:r>
      <w:r>
        <w:rPr>
          <w:rFonts w:hint="eastAsia" w:ascii="宋体" w:hAnsi="宋体" w:cs="宋体"/>
          <w:color w:val="auto"/>
          <w:kern w:val="0"/>
          <w:sz w:val="24"/>
          <w:highlight w:val="none"/>
        </w:rPr>
        <w:t xml:space="preserve">签字： </w:t>
      </w:r>
      <w:r>
        <w:rPr>
          <w:rFonts w:hint="eastAsia" w:ascii="宋体" w:hAnsi="宋体" w:cs="宋体"/>
          <w:color w:val="auto"/>
          <w:kern w:val="0"/>
          <w:sz w:val="24"/>
          <w:highlight w:val="none"/>
          <w:u w:val="single"/>
        </w:rPr>
        <w:t xml:space="preserve">           </w:t>
      </w:r>
    </w:p>
    <w:p w14:paraId="78D7DE64">
      <w:pPr>
        <w:keepNext w:val="0"/>
        <w:keepLines w:val="0"/>
        <w:pageBreakBefore w:val="0"/>
        <w:widowControl/>
        <w:kinsoku/>
        <w:wordWrap w:val="0"/>
        <w:overflowPunct/>
        <w:topLinePunct w:val="0"/>
        <w:bidi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1E4DD4D1">
      <w:pPr>
        <w:keepNext w:val="0"/>
        <w:keepLines w:val="0"/>
        <w:pageBreakBefore w:val="0"/>
        <w:widowControl/>
        <w:kinsoku/>
        <w:wordWrap w:val="0"/>
        <w:overflowPunct/>
        <w:topLinePunct w:val="0"/>
        <w:bidi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p w14:paraId="08FA8E48">
      <w:pPr>
        <w:keepNext w:val="0"/>
        <w:keepLines w:val="0"/>
        <w:pageBreakBefore w:val="0"/>
        <w:widowControl/>
        <w:kinsoku/>
        <w:wordWrap w:val="0"/>
        <w:overflowPunct/>
        <w:topLinePunct w:val="0"/>
        <w:bidi w:val="0"/>
        <w:spacing w:line="460" w:lineRule="exact"/>
        <w:ind w:firstLine="480" w:firstLineChars="200"/>
        <w:jc w:val="left"/>
        <w:rPr>
          <w:rFonts w:ascii="宋体" w:hAnsi="宋体" w:cs="宋体"/>
          <w:color w:val="auto"/>
          <w:kern w:val="0"/>
          <w:sz w:val="24"/>
          <w:highlight w:val="none"/>
        </w:rPr>
      </w:pPr>
    </w:p>
    <w:p w14:paraId="7940E160">
      <w:pPr>
        <w:keepNext w:val="0"/>
        <w:keepLines w:val="0"/>
        <w:pageBreakBefore w:val="0"/>
        <w:kinsoku/>
        <w:wordWrap w:val="0"/>
        <w:overflowPunct/>
        <w:topLinePunct w:val="0"/>
        <w:bidi w:val="0"/>
        <w:jc w:val="both"/>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附件3 </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初次报价一览表</w:t>
      </w:r>
    </w:p>
    <w:p w14:paraId="3D01EA14">
      <w:pPr>
        <w:keepNext w:val="0"/>
        <w:keepLines w:val="0"/>
        <w:pageBreakBefore w:val="0"/>
        <w:widowControl/>
        <w:shd w:val="clear" w:color="auto" w:fill="FFFFFF"/>
        <w:kinsoku/>
        <w:wordWrap w:val="0"/>
        <w:overflowPunct/>
        <w:topLinePunct w:val="0"/>
        <w:bidi w:val="0"/>
        <w:spacing w:before="50" w:after="50" w:line="405"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项目编号：</w:t>
      </w:r>
      <w:r>
        <w:rPr>
          <w:rFonts w:hint="eastAsia" w:ascii="宋体" w:hAnsi="宋体" w:cs="宋体"/>
          <w:color w:val="auto"/>
          <w:kern w:val="0"/>
          <w:sz w:val="24"/>
          <w:highlight w:val="none"/>
          <w:u w:val="single"/>
        </w:rPr>
        <w:t>       </w:t>
      </w:r>
      <w:r>
        <w:rPr>
          <w:rFonts w:hint="eastAsia" w:ascii="宋体" w:hAnsi="宋体"/>
          <w:color w:val="auto"/>
          <w:kern w:val="0"/>
          <w:sz w:val="24"/>
          <w:highlight w:val="none"/>
        </w:rPr>
        <w:t>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货币单位：</w:t>
      </w:r>
      <w:r>
        <w:rPr>
          <w:rFonts w:hint="eastAsia" w:ascii="宋体" w:hAnsi="宋体"/>
          <w:color w:val="auto"/>
          <w:kern w:val="0"/>
          <w:sz w:val="24"/>
          <w:highlight w:val="none"/>
          <w:lang w:val="en-US" w:eastAsia="zh-CN"/>
        </w:rPr>
        <w:t>人民币（</w:t>
      </w:r>
      <w:r>
        <w:rPr>
          <w:rFonts w:hint="eastAsia" w:ascii="宋体" w:hAnsi="宋体"/>
          <w:color w:val="auto"/>
          <w:kern w:val="0"/>
          <w:sz w:val="24"/>
          <w:highlight w:val="none"/>
        </w:rPr>
        <w:t>元</w:t>
      </w:r>
      <w:r>
        <w:rPr>
          <w:rFonts w:hint="eastAsia" w:ascii="宋体" w:hAnsi="宋体"/>
          <w:color w:val="auto"/>
          <w:kern w:val="0"/>
          <w:sz w:val="24"/>
          <w:highlight w:val="none"/>
          <w:lang w:val="en-US" w:eastAsia="zh-CN"/>
        </w:rPr>
        <w:t>）</w:t>
      </w:r>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88"/>
        <w:gridCol w:w="1178"/>
        <w:gridCol w:w="1178"/>
        <w:gridCol w:w="1358"/>
        <w:gridCol w:w="1831"/>
        <w:gridCol w:w="1226"/>
      </w:tblGrid>
      <w:tr w14:paraId="1FE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16" w:type="dxa"/>
            <w:noWrap w:val="0"/>
            <w:vAlign w:val="center"/>
          </w:tcPr>
          <w:p w14:paraId="6B474033">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388" w:type="dxa"/>
            <w:noWrap w:val="0"/>
            <w:vAlign w:val="center"/>
          </w:tcPr>
          <w:p w14:paraId="6E17E9FD">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货物</w:t>
            </w:r>
            <w:r>
              <w:rPr>
                <w:rFonts w:hint="eastAsia" w:ascii="宋体" w:hAnsi="宋体" w:eastAsia="宋体" w:cs="宋体"/>
                <w:b/>
                <w:bCs/>
                <w:color w:val="auto"/>
                <w:kern w:val="0"/>
                <w:sz w:val="24"/>
                <w:szCs w:val="24"/>
                <w:highlight w:val="none"/>
              </w:rPr>
              <w:t>名称</w:t>
            </w:r>
          </w:p>
        </w:tc>
        <w:tc>
          <w:tcPr>
            <w:tcW w:w="1178" w:type="dxa"/>
            <w:noWrap w:val="0"/>
            <w:vAlign w:val="center"/>
          </w:tcPr>
          <w:p w14:paraId="3532FFF0">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178" w:type="dxa"/>
            <w:noWrap w:val="0"/>
            <w:vAlign w:val="center"/>
          </w:tcPr>
          <w:p w14:paraId="38307142">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 xml:space="preserve">数量 </w:t>
            </w:r>
          </w:p>
        </w:tc>
        <w:tc>
          <w:tcPr>
            <w:tcW w:w="1358" w:type="dxa"/>
            <w:noWrap w:val="0"/>
            <w:vAlign w:val="center"/>
          </w:tcPr>
          <w:p w14:paraId="0FC00FEB">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报价</w:t>
            </w:r>
          </w:p>
        </w:tc>
        <w:tc>
          <w:tcPr>
            <w:tcW w:w="1831" w:type="dxa"/>
            <w:noWrap w:val="0"/>
            <w:vAlign w:val="center"/>
          </w:tcPr>
          <w:p w14:paraId="0555772A">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合同履行期限（交货期）</w:t>
            </w:r>
          </w:p>
        </w:tc>
        <w:tc>
          <w:tcPr>
            <w:tcW w:w="1226" w:type="dxa"/>
            <w:noWrap w:val="0"/>
            <w:vAlign w:val="center"/>
          </w:tcPr>
          <w:p w14:paraId="0EE73767">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备注</w:t>
            </w:r>
          </w:p>
        </w:tc>
      </w:tr>
      <w:tr w14:paraId="44ED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16" w:type="dxa"/>
            <w:noWrap w:val="0"/>
            <w:vAlign w:val="top"/>
          </w:tcPr>
          <w:p w14:paraId="3406CB4B">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88" w:type="dxa"/>
            <w:noWrap w:val="0"/>
            <w:vAlign w:val="top"/>
          </w:tcPr>
          <w:p w14:paraId="68E3115A">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4ED7B834">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229A27B4">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58" w:type="dxa"/>
            <w:noWrap w:val="0"/>
            <w:vAlign w:val="top"/>
          </w:tcPr>
          <w:p w14:paraId="199F7EDA">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831" w:type="dxa"/>
            <w:vMerge w:val="restart"/>
            <w:noWrap w:val="0"/>
            <w:vAlign w:val="top"/>
          </w:tcPr>
          <w:p w14:paraId="2925D8B3">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226" w:type="dxa"/>
            <w:noWrap w:val="0"/>
            <w:vAlign w:val="top"/>
          </w:tcPr>
          <w:p w14:paraId="2472C95C">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r>
      <w:tr w14:paraId="2DF3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16" w:type="dxa"/>
            <w:noWrap w:val="0"/>
            <w:vAlign w:val="top"/>
          </w:tcPr>
          <w:p w14:paraId="4DABC7E2">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88" w:type="dxa"/>
            <w:noWrap w:val="0"/>
            <w:vAlign w:val="top"/>
          </w:tcPr>
          <w:p w14:paraId="44F0740D">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67D353D1">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2564FDAE">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58" w:type="dxa"/>
            <w:noWrap w:val="0"/>
            <w:vAlign w:val="top"/>
          </w:tcPr>
          <w:p w14:paraId="178AFD75">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831" w:type="dxa"/>
            <w:vMerge w:val="continue"/>
            <w:noWrap w:val="0"/>
            <w:vAlign w:val="top"/>
          </w:tcPr>
          <w:p w14:paraId="442BA436">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226" w:type="dxa"/>
            <w:noWrap w:val="0"/>
            <w:vAlign w:val="top"/>
          </w:tcPr>
          <w:p w14:paraId="5488AEAC">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r>
      <w:tr w14:paraId="2997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16" w:type="dxa"/>
            <w:noWrap w:val="0"/>
            <w:vAlign w:val="top"/>
          </w:tcPr>
          <w:p w14:paraId="06A1050F">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88" w:type="dxa"/>
            <w:noWrap w:val="0"/>
            <w:vAlign w:val="top"/>
          </w:tcPr>
          <w:p w14:paraId="5D3EE851">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78C06613">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27A5AABE">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58" w:type="dxa"/>
            <w:noWrap w:val="0"/>
            <w:vAlign w:val="top"/>
          </w:tcPr>
          <w:p w14:paraId="1146C79F">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831" w:type="dxa"/>
            <w:vMerge w:val="continue"/>
            <w:noWrap w:val="0"/>
            <w:vAlign w:val="top"/>
          </w:tcPr>
          <w:p w14:paraId="418C1E7F">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226" w:type="dxa"/>
            <w:noWrap w:val="0"/>
            <w:vAlign w:val="top"/>
          </w:tcPr>
          <w:p w14:paraId="29147A85">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r>
      <w:tr w14:paraId="5006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016" w:type="dxa"/>
            <w:noWrap w:val="0"/>
            <w:vAlign w:val="top"/>
          </w:tcPr>
          <w:p w14:paraId="7014A80A">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88" w:type="dxa"/>
            <w:noWrap w:val="0"/>
            <w:vAlign w:val="top"/>
          </w:tcPr>
          <w:p w14:paraId="17D2246A">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037E2C66">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1C85351D">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58" w:type="dxa"/>
            <w:noWrap w:val="0"/>
            <w:vAlign w:val="top"/>
          </w:tcPr>
          <w:p w14:paraId="5226E549">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831" w:type="dxa"/>
            <w:vMerge w:val="continue"/>
            <w:noWrap w:val="0"/>
            <w:vAlign w:val="top"/>
          </w:tcPr>
          <w:p w14:paraId="27F8A00F">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226" w:type="dxa"/>
            <w:noWrap w:val="0"/>
            <w:vAlign w:val="top"/>
          </w:tcPr>
          <w:p w14:paraId="3B673748">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r>
      <w:tr w14:paraId="5D34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16" w:type="dxa"/>
            <w:noWrap w:val="0"/>
            <w:vAlign w:val="top"/>
          </w:tcPr>
          <w:p w14:paraId="537129EA">
            <w:pPr>
              <w:keepNext w:val="0"/>
              <w:keepLines w:val="0"/>
              <w:pageBreakBefore w:val="0"/>
              <w:widowControl/>
              <w:kinsoku/>
              <w:wordWrap w:val="0"/>
              <w:overflowPunct/>
              <w:topLinePunct w:val="0"/>
              <w:autoSpaceDE/>
              <w:autoSpaceDN/>
              <w:bidi w:val="0"/>
              <w:snapToGrid w:val="0"/>
              <w:spacing w:before="50" w:after="50" w:line="300" w:lineRule="auto"/>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1388" w:type="dxa"/>
            <w:noWrap w:val="0"/>
            <w:vAlign w:val="top"/>
          </w:tcPr>
          <w:p w14:paraId="7A07842A">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4CF39DE8">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178" w:type="dxa"/>
            <w:noWrap w:val="0"/>
            <w:vAlign w:val="top"/>
          </w:tcPr>
          <w:p w14:paraId="4E566E93">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358" w:type="dxa"/>
            <w:noWrap w:val="0"/>
            <w:vAlign w:val="top"/>
          </w:tcPr>
          <w:p w14:paraId="5103BBF6">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831" w:type="dxa"/>
            <w:vMerge w:val="continue"/>
            <w:noWrap w:val="0"/>
            <w:vAlign w:val="top"/>
          </w:tcPr>
          <w:p w14:paraId="0C3A7209">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c>
          <w:tcPr>
            <w:tcW w:w="1226" w:type="dxa"/>
            <w:noWrap w:val="0"/>
            <w:vAlign w:val="top"/>
          </w:tcPr>
          <w:p w14:paraId="5E7F6F59">
            <w:pPr>
              <w:keepNext w:val="0"/>
              <w:keepLines w:val="0"/>
              <w:pageBreakBefore w:val="0"/>
              <w:widowControl/>
              <w:kinsoku/>
              <w:wordWrap w:val="0"/>
              <w:overflowPunct/>
              <w:topLinePunct w:val="0"/>
              <w:autoSpaceDE/>
              <w:autoSpaceDN/>
              <w:bidi w:val="0"/>
              <w:snapToGrid w:val="0"/>
              <w:spacing w:before="50" w:after="50" w:line="300" w:lineRule="auto"/>
              <w:jc w:val="left"/>
              <w:rPr>
                <w:rFonts w:hint="eastAsia" w:ascii="宋体" w:hAnsi="宋体" w:eastAsia="宋体" w:cs="宋体"/>
                <w:color w:val="auto"/>
                <w:kern w:val="0"/>
                <w:sz w:val="24"/>
                <w:szCs w:val="24"/>
                <w:highlight w:val="none"/>
              </w:rPr>
            </w:pPr>
          </w:p>
        </w:tc>
      </w:tr>
      <w:tr w14:paraId="6BC5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404" w:type="dxa"/>
            <w:gridSpan w:val="2"/>
            <w:noWrap w:val="0"/>
            <w:vAlign w:val="center"/>
          </w:tcPr>
          <w:p w14:paraId="3C628835">
            <w:pPr>
              <w:keepNext w:val="0"/>
              <w:keepLines w:val="0"/>
              <w:pageBreakBefore w:val="0"/>
              <w:widowControl/>
              <w:kinsoku/>
              <w:wordWrap w:val="0"/>
              <w:overflowPunct/>
              <w:topLinePunct w:val="0"/>
              <w:autoSpaceDE/>
              <w:autoSpaceDN/>
              <w:bidi w:val="0"/>
              <w:snapToGrid w:val="0"/>
              <w:spacing w:before="50" w:after="50" w:line="30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报价总计</w:t>
            </w:r>
          </w:p>
        </w:tc>
        <w:tc>
          <w:tcPr>
            <w:tcW w:w="6771" w:type="dxa"/>
            <w:gridSpan w:val="5"/>
            <w:noWrap w:val="0"/>
            <w:vAlign w:val="center"/>
          </w:tcPr>
          <w:p w14:paraId="0D8BF5C6">
            <w:pPr>
              <w:keepNext w:val="0"/>
              <w:keepLines w:val="0"/>
              <w:pageBreakBefore w:val="0"/>
              <w:widowControl/>
              <w:kinsoku/>
              <w:wordWrap w:val="0"/>
              <w:overflowPunct/>
              <w:topLinePunct w:val="0"/>
              <w:autoSpaceDE/>
              <w:autoSpaceDN/>
              <w:bidi w:val="0"/>
              <w:snapToGrid w:val="0"/>
              <w:spacing w:before="50" w:after="50" w:line="300" w:lineRule="auto"/>
              <w:jc w:val="both"/>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大写：</w:t>
            </w:r>
            <w:r>
              <w:rPr>
                <w:rFonts w:hint="eastAsia" w:ascii="宋体" w:hAnsi="宋体" w:cs="宋体"/>
                <w:color w:val="auto"/>
                <w:kern w:val="0"/>
                <w:sz w:val="24"/>
                <w:szCs w:val="24"/>
                <w:highlight w:val="none"/>
                <w:u w:val="single"/>
                <w:lang w:val="en-US" w:eastAsia="zh-CN"/>
              </w:rPr>
              <w:t xml:space="preserve">        </w:t>
            </w:r>
          </w:p>
          <w:p w14:paraId="504B6554">
            <w:pPr>
              <w:keepNext w:val="0"/>
              <w:keepLines w:val="0"/>
              <w:pageBreakBefore w:val="0"/>
              <w:widowControl/>
              <w:kinsoku/>
              <w:wordWrap w:val="0"/>
              <w:overflowPunct/>
              <w:topLinePunct w:val="0"/>
              <w:autoSpaceDE/>
              <w:autoSpaceDN/>
              <w:bidi w:val="0"/>
              <w:snapToGrid w:val="0"/>
              <w:spacing w:before="50" w:after="50" w:line="300" w:lineRule="auto"/>
              <w:jc w:val="both"/>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小写：</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en-US" w:eastAsia="zh-CN"/>
              </w:rPr>
              <w:t>元</w:t>
            </w:r>
          </w:p>
        </w:tc>
      </w:tr>
    </w:tbl>
    <w:p w14:paraId="095F4BED">
      <w:pPr>
        <w:keepNext w:val="0"/>
        <w:keepLines w:val="0"/>
        <w:pageBreakBefore w:val="0"/>
        <w:widowControl/>
        <w:shd w:val="clear" w:color="auto" w:fill="FFFFFF"/>
        <w:kinsoku/>
        <w:wordWrap w:val="0"/>
        <w:overflowPunct/>
        <w:topLinePunct w:val="0"/>
        <w:bidi w:val="0"/>
        <w:spacing w:before="50" w:after="50" w:line="46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注: 1、报价一经涂改，应在涂改处加盖单位公章或供应商代表签字或盖章，否则其响应作无效响应处理。</w:t>
      </w:r>
    </w:p>
    <w:p w14:paraId="2E3595BA">
      <w:pPr>
        <w:keepNext w:val="0"/>
        <w:keepLines w:val="0"/>
        <w:pageBreakBefore w:val="0"/>
        <w:widowControl/>
        <w:numPr>
          <w:ilvl w:val="0"/>
          <w:numId w:val="0"/>
        </w:numPr>
        <w:shd w:val="clear" w:color="auto" w:fill="FFFFFF"/>
        <w:kinsoku/>
        <w:wordWrap w:val="0"/>
        <w:overflowPunct/>
        <w:topLinePunct w:val="0"/>
        <w:bidi w:val="0"/>
        <w:spacing w:before="50" w:after="50" w:line="46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凡需用专用耗材的专用设备类采购项目，应按响应文件规定的耗材量或按耗材的常规试用量提供报价。</w:t>
      </w:r>
    </w:p>
    <w:p w14:paraId="768EA5F4">
      <w:pPr>
        <w:keepNext w:val="0"/>
        <w:keepLines w:val="0"/>
        <w:pageBreakBefore w:val="0"/>
        <w:widowControl/>
        <w:numPr>
          <w:ilvl w:val="0"/>
          <w:numId w:val="0"/>
        </w:numPr>
        <w:shd w:val="clear" w:color="auto" w:fill="FFFFFF"/>
        <w:kinsoku/>
        <w:wordWrap w:val="0"/>
        <w:overflowPunct/>
        <w:topLinePunct w:val="0"/>
        <w:bidi w:val="0"/>
        <w:spacing w:before="50" w:after="50" w:line="460" w:lineRule="atLeast"/>
        <w:ind w:firstLine="480" w:firstLineChars="200"/>
        <w:rPr>
          <w:rFonts w:hint="eastAsia" w:ascii="宋体" w:hAnsi="宋体"/>
          <w:color w:val="auto"/>
          <w:kern w:val="0"/>
          <w:sz w:val="24"/>
          <w:szCs w:val="28"/>
          <w:highlight w:val="none"/>
        </w:rPr>
      </w:pPr>
      <w:r>
        <w:rPr>
          <w:rFonts w:hint="eastAsia" w:ascii="宋体" w:hAnsi="宋体"/>
          <w:color w:val="auto"/>
          <w:kern w:val="0"/>
          <w:sz w:val="24"/>
          <w:highlight w:val="none"/>
        </w:rPr>
        <w:t>3、谈判费用包括项目实施所需的人工费、服务费、运输费、安装调试费、税费、及其他一切费用。</w:t>
      </w:r>
    </w:p>
    <w:p w14:paraId="2C943124">
      <w:pPr>
        <w:keepNext w:val="0"/>
        <w:keepLines w:val="0"/>
        <w:pageBreakBefore w:val="0"/>
        <w:widowControl/>
        <w:numPr>
          <w:ilvl w:val="0"/>
          <w:numId w:val="0"/>
        </w:numPr>
        <w:shd w:val="clear" w:color="auto" w:fill="FFFFFF"/>
        <w:kinsoku/>
        <w:wordWrap w:val="0"/>
        <w:overflowPunct/>
        <w:topLinePunct w:val="0"/>
        <w:bidi w:val="0"/>
        <w:spacing w:before="50" w:after="50" w:line="460"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4、以上报价应与“初次报价明细表”中的报价相一致。</w:t>
      </w:r>
    </w:p>
    <w:p w14:paraId="380E6434">
      <w:pPr>
        <w:keepNext w:val="0"/>
        <w:keepLines w:val="0"/>
        <w:pageBreakBefore w:val="0"/>
        <w:widowControl/>
        <w:numPr>
          <w:ilvl w:val="0"/>
          <w:numId w:val="0"/>
        </w:numPr>
        <w:shd w:val="clear" w:color="auto" w:fill="FFFFFF"/>
        <w:kinsoku/>
        <w:wordWrap w:val="0"/>
        <w:overflowPunct/>
        <w:topLinePunct w:val="0"/>
        <w:bidi w:val="0"/>
        <w:spacing w:before="50" w:after="50" w:line="460" w:lineRule="atLeast"/>
        <w:ind w:firstLine="480" w:firstLineChars="200"/>
        <w:rPr>
          <w:rFonts w:hint="eastAsia" w:ascii="宋体" w:hAnsi="宋体"/>
          <w:color w:val="auto"/>
          <w:kern w:val="0"/>
          <w:sz w:val="24"/>
          <w:szCs w:val="28"/>
          <w:highlight w:val="none"/>
        </w:rPr>
      </w:pPr>
      <w:r>
        <w:rPr>
          <w:rFonts w:hint="eastAsia" w:ascii="宋体" w:hAnsi="宋体"/>
          <w:color w:val="auto"/>
          <w:kern w:val="0"/>
          <w:sz w:val="24"/>
          <w:highlight w:val="none"/>
        </w:rPr>
        <w:t>5、供应商按格式填列，不得自行更改，否则引起的不利后果由供应商承担。</w:t>
      </w:r>
    </w:p>
    <w:p w14:paraId="59C1973E">
      <w:pPr>
        <w:keepNext w:val="0"/>
        <w:keepLines w:val="0"/>
        <w:pageBreakBefore w:val="0"/>
        <w:widowControl/>
        <w:shd w:val="clear" w:color="auto" w:fill="FFFFFF"/>
        <w:kinsoku/>
        <w:wordWrap w:val="0"/>
        <w:overflowPunct/>
        <w:topLinePunct w:val="0"/>
        <w:bidi w:val="0"/>
        <w:spacing w:line="460" w:lineRule="atLeast"/>
        <w:rPr>
          <w:color w:val="auto"/>
          <w:kern w:val="0"/>
          <w:sz w:val="28"/>
          <w:szCs w:val="28"/>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xml:space="preserve"> 供应商代表签字：</w:t>
      </w:r>
      <w:r>
        <w:rPr>
          <w:rFonts w:hint="eastAsia" w:ascii="宋体" w:hAnsi="宋体"/>
          <w:color w:val="auto"/>
          <w:kern w:val="0"/>
          <w:sz w:val="24"/>
          <w:highlight w:val="none"/>
          <w:u w:val="single"/>
        </w:rPr>
        <w:t>     </w:t>
      </w:r>
    </w:p>
    <w:p w14:paraId="667FE31F">
      <w:pPr>
        <w:keepNext w:val="0"/>
        <w:keepLines w:val="0"/>
        <w:pageBreakBefore w:val="0"/>
        <w:widowControl/>
        <w:shd w:val="clear" w:color="auto" w:fill="FFFFFF"/>
        <w:kinsoku/>
        <w:wordWrap w:val="0"/>
        <w:overflowPunct/>
        <w:topLinePunct w:val="0"/>
        <w:bidi w:val="0"/>
        <w:spacing w:line="460" w:lineRule="atLeast"/>
        <w:ind w:firstLine="480"/>
        <w:rPr>
          <w:color w:val="auto"/>
          <w:kern w:val="0"/>
          <w:sz w:val="28"/>
          <w:szCs w:val="28"/>
          <w:highlight w:val="none"/>
        </w:rPr>
      </w:pPr>
      <w:r>
        <w:rPr>
          <w:rFonts w:hint="eastAsia" w:ascii="宋体" w:hAnsi="宋体"/>
          <w:color w:val="auto"/>
          <w:kern w:val="0"/>
          <w:sz w:val="24"/>
          <w:highlight w:val="none"/>
        </w:rPr>
        <w:t>               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01F2CF3B">
      <w:pPr>
        <w:keepNext w:val="0"/>
        <w:keepLines w:val="0"/>
        <w:pageBreakBefore w:val="0"/>
        <w:kinsoku/>
        <w:wordWrap w:val="0"/>
        <w:overflowPunct/>
        <w:topLinePunct w:val="0"/>
        <w:bidi w:val="0"/>
        <w:jc w:val="center"/>
        <w:rPr>
          <w:rFonts w:hint="eastAsia" w:ascii="宋体" w:hAnsi="宋体"/>
          <w:color w:val="auto"/>
          <w:kern w:val="0"/>
          <w:sz w:val="24"/>
          <w:highlight w:val="none"/>
        </w:rPr>
      </w:pPr>
    </w:p>
    <w:p w14:paraId="6E68954F">
      <w:pPr>
        <w:keepNext w:val="0"/>
        <w:keepLines w:val="0"/>
        <w:pageBreakBefore w:val="0"/>
        <w:kinsoku/>
        <w:wordWrap w:val="0"/>
        <w:overflowPunct/>
        <w:topLinePunct w:val="0"/>
        <w:bidi w:val="0"/>
        <w:jc w:val="center"/>
        <w:rPr>
          <w:rFonts w:ascii="宋体" w:hAnsi="宋体"/>
          <w:color w:val="auto"/>
          <w:sz w:val="28"/>
          <w:szCs w:val="28"/>
          <w:highlight w:val="none"/>
        </w:rPr>
      </w:pPr>
      <w:r>
        <w:rPr>
          <w:rFonts w:hint="eastAsia" w:ascii="宋体" w:hAnsi="宋体"/>
          <w:color w:val="auto"/>
          <w:kern w:val="0"/>
          <w:sz w:val="24"/>
          <w:highlight w:val="none"/>
        </w:rPr>
        <w:t>年 月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w:t>
      </w:r>
    </w:p>
    <w:p w14:paraId="4B3B9A7E">
      <w:pPr>
        <w:pStyle w:val="18"/>
        <w:keepNext w:val="0"/>
        <w:keepLines w:val="0"/>
        <w:pageBreakBefore w:val="0"/>
        <w:kinsoku/>
        <w:wordWrap w:val="0"/>
        <w:overflowPunct/>
        <w:topLinePunct w:val="0"/>
        <w:bidi w:val="0"/>
        <w:rPr>
          <w:color w:val="auto"/>
          <w:highlight w:val="none"/>
        </w:rPr>
      </w:pPr>
      <w:r>
        <w:rPr>
          <w:color w:val="auto"/>
          <w:highlight w:val="none"/>
        </w:rPr>
        <w:br w:type="page"/>
      </w:r>
    </w:p>
    <w:p w14:paraId="57104BA3">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附件4 </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初次</w:t>
      </w:r>
      <w:r>
        <w:rPr>
          <w:rFonts w:hint="eastAsia" w:ascii="宋体" w:hAnsi="宋体" w:eastAsia="宋体" w:cs="宋体"/>
          <w:b/>
          <w:color w:val="auto"/>
          <w:kern w:val="0"/>
          <w:sz w:val="32"/>
          <w:szCs w:val="32"/>
          <w:highlight w:val="none"/>
        </w:rPr>
        <w:t>报价明细表</w:t>
      </w:r>
    </w:p>
    <w:p w14:paraId="5E8D752B">
      <w:pPr>
        <w:keepNext w:val="0"/>
        <w:keepLines w:val="0"/>
        <w:pageBreakBefore w:val="0"/>
        <w:widowControl/>
        <w:shd w:val="clear" w:color="auto" w:fill="FFFFFF"/>
        <w:kinsoku/>
        <w:wordWrap w:val="0"/>
        <w:overflowPunct/>
        <w:topLinePunct w:val="0"/>
        <w:bidi w:val="0"/>
        <w:spacing w:before="50" w:after="50" w:line="405" w:lineRule="atLeas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项目编号：</w:t>
      </w:r>
      <w:r>
        <w:rPr>
          <w:rFonts w:hint="eastAsia" w:ascii="宋体" w:hAnsi="宋体" w:cs="宋体"/>
          <w:color w:val="auto"/>
          <w:kern w:val="0"/>
          <w:sz w:val="24"/>
          <w:highlight w:val="none"/>
          <w:u w:val="single"/>
        </w:rPr>
        <w:t>       </w:t>
      </w:r>
      <w:r>
        <w:rPr>
          <w:rFonts w:hint="eastAsia" w:ascii="宋体" w:hAnsi="宋体"/>
          <w:color w:val="auto"/>
          <w:kern w:val="0"/>
          <w:sz w:val="24"/>
          <w:highlight w:val="none"/>
        </w:rPr>
        <w:t>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 货币单位：</w:t>
      </w:r>
      <w:r>
        <w:rPr>
          <w:rFonts w:hint="eastAsia" w:ascii="宋体" w:hAnsi="宋体"/>
          <w:color w:val="auto"/>
          <w:kern w:val="0"/>
          <w:sz w:val="24"/>
          <w:highlight w:val="none"/>
          <w:lang w:val="en-US" w:eastAsia="zh-CN"/>
        </w:rPr>
        <w:t>人民币（</w:t>
      </w:r>
      <w:r>
        <w:rPr>
          <w:rFonts w:hint="eastAsia" w:ascii="宋体" w:hAnsi="宋体"/>
          <w:color w:val="auto"/>
          <w:kern w:val="0"/>
          <w:sz w:val="24"/>
          <w:highlight w:val="none"/>
        </w:rPr>
        <w:t>元</w:t>
      </w:r>
      <w:r>
        <w:rPr>
          <w:rFonts w:hint="eastAsia" w:ascii="宋体" w:hAnsi="宋体"/>
          <w:color w:val="auto"/>
          <w:kern w:val="0"/>
          <w:sz w:val="24"/>
          <w:highlight w:val="none"/>
          <w:lang w:val="en-US" w:eastAsia="zh-CN"/>
        </w:rPr>
        <w:t>）</w:t>
      </w:r>
    </w:p>
    <w:p w14:paraId="44D986F9">
      <w:pPr>
        <w:pStyle w:val="2"/>
        <w:keepNext w:val="0"/>
        <w:keepLines w:val="0"/>
        <w:pageBreakBefore w:val="0"/>
        <w:kinsoku/>
        <w:wordWrap w:val="0"/>
        <w:overflowPunct/>
        <w:topLinePunct w:val="0"/>
        <w:bidi w:val="0"/>
        <w:rPr>
          <w:rFonts w:hint="eastAsia" w:ascii="宋体" w:hAnsi="宋体"/>
          <w:color w:val="auto"/>
          <w:kern w:val="0"/>
          <w:sz w:val="24"/>
          <w:highlight w:val="none"/>
        </w:rPr>
      </w:pPr>
    </w:p>
    <w:tbl>
      <w:tblPr>
        <w:tblStyle w:val="25"/>
        <w:tblW w:w="8522" w:type="dxa"/>
        <w:tblInd w:w="0" w:type="dxa"/>
        <w:shd w:val="clear" w:color="auto" w:fill="FFFFFF"/>
        <w:tblLayout w:type="fixed"/>
        <w:tblCellMar>
          <w:top w:w="0" w:type="dxa"/>
          <w:left w:w="0" w:type="dxa"/>
          <w:bottom w:w="0" w:type="dxa"/>
          <w:right w:w="0" w:type="dxa"/>
        </w:tblCellMar>
      </w:tblPr>
      <w:tblGrid>
        <w:gridCol w:w="523"/>
        <w:gridCol w:w="1442"/>
        <w:gridCol w:w="1622"/>
        <w:gridCol w:w="1106"/>
        <w:gridCol w:w="1242"/>
        <w:gridCol w:w="811"/>
        <w:gridCol w:w="1776"/>
      </w:tblGrid>
      <w:tr w14:paraId="1A3F6184">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3D7B564">
            <w:pPr>
              <w:widowControl/>
              <w:spacing w:before="50" w:after="50" w:line="270" w:lineRule="atLeast"/>
              <w:jc w:val="center"/>
              <w:textAlignment w:val="baseline"/>
              <w:rPr>
                <w:color w:val="auto"/>
                <w:kern w:val="0"/>
                <w:sz w:val="28"/>
                <w:szCs w:val="28"/>
              </w:rPr>
            </w:pPr>
            <w:r>
              <w:rPr>
                <w:rFonts w:hint="eastAsia" w:ascii="宋体" w:hAnsi="宋体"/>
                <w:color w:val="auto"/>
                <w:kern w:val="0"/>
                <w:sz w:val="24"/>
              </w:rPr>
              <w:t>序号</w:t>
            </w:r>
          </w:p>
        </w:tc>
        <w:tc>
          <w:tcPr>
            <w:tcW w:w="14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512DE64">
            <w:pPr>
              <w:widowControl/>
              <w:spacing w:before="50" w:after="50" w:line="270" w:lineRule="atLeast"/>
              <w:jc w:val="center"/>
              <w:textAlignment w:val="baseline"/>
              <w:rPr>
                <w:rFonts w:ascii="仿宋_GB2312" w:hAnsi="宋体" w:eastAsia="仿宋_GB2312"/>
                <w:color w:val="auto"/>
                <w:spacing w:val="-20"/>
                <w:kern w:val="0"/>
                <w:sz w:val="24"/>
              </w:rPr>
            </w:pPr>
            <w:r>
              <w:rPr>
                <w:rFonts w:hint="eastAsia" w:ascii="宋体" w:hAnsi="宋体"/>
                <w:color w:val="auto"/>
                <w:kern w:val="0"/>
                <w:sz w:val="24"/>
              </w:rPr>
              <w:t>货物名称</w:t>
            </w:r>
          </w:p>
        </w:tc>
        <w:tc>
          <w:tcPr>
            <w:tcW w:w="162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2E0E3A97">
            <w:pPr>
              <w:widowControl/>
              <w:spacing w:before="50" w:after="50" w:line="270" w:lineRule="atLeast"/>
              <w:jc w:val="center"/>
              <w:textAlignment w:val="baseline"/>
              <w:rPr>
                <w:color w:val="auto"/>
                <w:kern w:val="0"/>
                <w:sz w:val="28"/>
                <w:szCs w:val="28"/>
              </w:rPr>
            </w:pPr>
            <w:r>
              <w:rPr>
                <w:rFonts w:hint="eastAsia" w:ascii="宋体" w:hAnsi="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AD4EA6B">
            <w:pPr>
              <w:widowControl/>
              <w:spacing w:before="50" w:after="50" w:line="270" w:lineRule="atLeast"/>
              <w:jc w:val="center"/>
              <w:textAlignment w:val="baseline"/>
              <w:rPr>
                <w:color w:val="auto"/>
                <w:kern w:val="0"/>
                <w:sz w:val="28"/>
                <w:szCs w:val="28"/>
              </w:rPr>
            </w:pPr>
            <w:r>
              <w:rPr>
                <w:rFonts w:hint="eastAsia" w:ascii="宋体" w:hAnsi="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ED56D09">
            <w:pPr>
              <w:widowControl/>
              <w:spacing w:before="50" w:after="50" w:line="270" w:lineRule="atLeast"/>
              <w:jc w:val="center"/>
              <w:textAlignment w:val="baseline"/>
              <w:rPr>
                <w:color w:val="auto"/>
                <w:kern w:val="0"/>
                <w:sz w:val="28"/>
                <w:szCs w:val="28"/>
              </w:rPr>
            </w:pPr>
            <w:r>
              <w:rPr>
                <w:rFonts w:hint="eastAsia" w:ascii="宋体" w:hAnsi="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6AAC8810">
            <w:pPr>
              <w:widowControl/>
              <w:spacing w:before="50" w:after="50" w:line="270" w:lineRule="atLeast"/>
              <w:jc w:val="center"/>
              <w:textAlignment w:val="baseline"/>
              <w:rPr>
                <w:color w:val="auto"/>
                <w:kern w:val="0"/>
                <w:sz w:val="28"/>
                <w:szCs w:val="28"/>
              </w:rPr>
            </w:pPr>
            <w:r>
              <w:rPr>
                <w:rFonts w:hint="eastAsia" w:ascii="宋体" w:hAnsi="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1E21D15E">
            <w:pPr>
              <w:widowControl/>
              <w:spacing w:before="50" w:after="50" w:line="270" w:lineRule="atLeast"/>
              <w:jc w:val="center"/>
              <w:textAlignment w:val="baseline"/>
              <w:rPr>
                <w:color w:val="auto"/>
                <w:kern w:val="0"/>
                <w:sz w:val="28"/>
                <w:szCs w:val="28"/>
              </w:rPr>
            </w:pPr>
            <w:r>
              <w:rPr>
                <w:rFonts w:hint="eastAsia" w:ascii="宋体" w:hAnsi="宋体"/>
                <w:color w:val="auto"/>
                <w:kern w:val="0"/>
                <w:sz w:val="24"/>
              </w:rPr>
              <w:t>金额</w:t>
            </w:r>
          </w:p>
        </w:tc>
      </w:tr>
      <w:tr w14:paraId="10D08EAF">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7E8FDB">
            <w:pPr>
              <w:widowControl/>
              <w:jc w:val="left"/>
              <w:textAlignment w:val="baseline"/>
              <w:rPr>
                <w:rFonts w:ascii="宋体" w:hAnsi="宋体"/>
                <w:color w:val="auto"/>
                <w:kern w:val="0"/>
                <w:sz w:val="18"/>
                <w:szCs w:val="18"/>
              </w:rPr>
            </w:pPr>
          </w:p>
        </w:tc>
        <w:tc>
          <w:tcPr>
            <w:tcW w:w="14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209733B">
            <w:pPr>
              <w:widowControl/>
              <w:jc w:val="left"/>
              <w:textAlignment w:val="baseline"/>
              <w:rPr>
                <w:rFonts w:ascii="宋体" w:hAnsi="宋体"/>
                <w:color w:val="auto"/>
                <w:kern w:val="0"/>
                <w:sz w:val="18"/>
                <w:szCs w:val="18"/>
              </w:rPr>
            </w:pPr>
          </w:p>
        </w:tc>
        <w:tc>
          <w:tcPr>
            <w:tcW w:w="16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0987E749">
            <w:pPr>
              <w:widowControl/>
              <w:jc w:val="left"/>
              <w:textAlignment w:val="baseline"/>
              <w:rPr>
                <w:rFonts w:ascii="宋体" w:hAnsi="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5A032B5">
            <w:pPr>
              <w:widowControl/>
              <w:jc w:val="left"/>
              <w:textAlignment w:val="baseline"/>
              <w:rPr>
                <w:rFonts w:ascii="宋体" w:hAnsi="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85DA5F5">
            <w:pPr>
              <w:widowControl/>
              <w:jc w:val="left"/>
              <w:textAlignment w:val="baseline"/>
              <w:rPr>
                <w:rFonts w:ascii="宋体" w:hAnsi="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A718B72">
            <w:pPr>
              <w:widowControl/>
              <w:jc w:val="left"/>
              <w:textAlignment w:val="baseline"/>
              <w:rPr>
                <w:rFonts w:ascii="宋体" w:hAnsi="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8260352">
            <w:pPr>
              <w:widowControl/>
              <w:jc w:val="left"/>
              <w:textAlignment w:val="baseline"/>
              <w:rPr>
                <w:rFonts w:ascii="宋体" w:hAnsi="宋体"/>
                <w:color w:val="auto"/>
                <w:kern w:val="0"/>
                <w:sz w:val="18"/>
                <w:szCs w:val="18"/>
              </w:rPr>
            </w:pPr>
          </w:p>
        </w:tc>
      </w:tr>
      <w:tr w14:paraId="148314B2">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2C3FA7A">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B455A6">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FF62A7B">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34614D">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67143B3">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02FAB1">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88917D">
            <w:pPr>
              <w:widowControl/>
              <w:jc w:val="left"/>
              <w:textAlignment w:val="baseline"/>
              <w:rPr>
                <w:rFonts w:ascii="宋体" w:hAnsi="宋体"/>
                <w:color w:val="auto"/>
                <w:kern w:val="0"/>
                <w:sz w:val="18"/>
                <w:szCs w:val="18"/>
              </w:rPr>
            </w:pPr>
          </w:p>
        </w:tc>
      </w:tr>
      <w:tr w14:paraId="24600556">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9C31AF0">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D2AE0C">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0C4C197">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CC8122">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19DFB7E">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1F4831">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A138487">
            <w:pPr>
              <w:widowControl/>
              <w:jc w:val="left"/>
              <w:textAlignment w:val="baseline"/>
              <w:rPr>
                <w:rFonts w:ascii="宋体" w:hAnsi="宋体"/>
                <w:color w:val="auto"/>
                <w:kern w:val="0"/>
                <w:sz w:val="18"/>
                <w:szCs w:val="18"/>
              </w:rPr>
            </w:pPr>
          </w:p>
        </w:tc>
      </w:tr>
      <w:tr w14:paraId="13DD6A4C">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27DFF4">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11509D">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5B931E">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89105AE">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B0FAAFB">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079FD9E">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217C13">
            <w:pPr>
              <w:widowControl/>
              <w:jc w:val="left"/>
              <w:textAlignment w:val="baseline"/>
              <w:rPr>
                <w:rFonts w:ascii="宋体" w:hAnsi="宋体"/>
                <w:color w:val="auto"/>
                <w:kern w:val="0"/>
                <w:sz w:val="18"/>
                <w:szCs w:val="18"/>
              </w:rPr>
            </w:pPr>
          </w:p>
        </w:tc>
      </w:tr>
      <w:tr w14:paraId="68F9808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AF9B9F9">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DD7685">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BCAC070">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194AECC">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5418AD">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A04740">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6100C74">
            <w:pPr>
              <w:widowControl/>
              <w:jc w:val="left"/>
              <w:textAlignment w:val="baseline"/>
              <w:rPr>
                <w:rFonts w:ascii="宋体" w:hAnsi="宋体"/>
                <w:color w:val="auto"/>
                <w:kern w:val="0"/>
                <w:sz w:val="18"/>
                <w:szCs w:val="18"/>
              </w:rPr>
            </w:pPr>
          </w:p>
        </w:tc>
      </w:tr>
      <w:tr w14:paraId="062A126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93919C7">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F906BE0">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5D898A">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224857">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9FFC121">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B08FA33">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9F2514">
            <w:pPr>
              <w:widowControl/>
              <w:jc w:val="left"/>
              <w:textAlignment w:val="baseline"/>
              <w:rPr>
                <w:rFonts w:ascii="宋体" w:hAnsi="宋体"/>
                <w:color w:val="auto"/>
                <w:kern w:val="0"/>
                <w:sz w:val="18"/>
                <w:szCs w:val="18"/>
              </w:rPr>
            </w:pPr>
          </w:p>
        </w:tc>
      </w:tr>
      <w:tr w14:paraId="10750426">
        <w:tblPrEx>
          <w:shd w:val="clear" w:color="auto" w:fill="FFFFFF"/>
          <w:tblCellMar>
            <w:top w:w="0" w:type="dxa"/>
            <w:left w:w="0" w:type="dxa"/>
            <w:bottom w:w="0" w:type="dxa"/>
            <w:right w:w="0" w:type="dxa"/>
          </w:tblCellMar>
        </w:tblPrEx>
        <w:trPr>
          <w:trHeight w:val="273"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4D6C875">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9E994">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193E67">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92258A0">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063E6A">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4029A2">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BECB584">
            <w:pPr>
              <w:widowControl/>
              <w:jc w:val="left"/>
              <w:textAlignment w:val="baseline"/>
              <w:rPr>
                <w:rFonts w:ascii="宋体" w:hAnsi="宋体"/>
                <w:color w:val="auto"/>
                <w:kern w:val="0"/>
                <w:sz w:val="18"/>
                <w:szCs w:val="18"/>
              </w:rPr>
            </w:pPr>
          </w:p>
        </w:tc>
      </w:tr>
      <w:tr w14:paraId="770FF353">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81A093">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B1D0D41">
            <w:pPr>
              <w:widowControl/>
              <w:jc w:val="left"/>
              <w:textAlignment w:val="baseline"/>
              <w:rPr>
                <w:rFonts w:ascii="宋体" w:hAnsi="宋体"/>
                <w:color w:val="auto"/>
                <w:kern w:val="0"/>
                <w:sz w:val="18"/>
                <w:szCs w:val="18"/>
              </w:rPr>
            </w:pP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903409">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11FC938">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8A68AC5">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B62D040">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0AE7A1">
            <w:pPr>
              <w:widowControl/>
              <w:jc w:val="left"/>
              <w:textAlignment w:val="baseline"/>
              <w:rPr>
                <w:rFonts w:ascii="宋体" w:hAnsi="宋体"/>
                <w:color w:val="auto"/>
                <w:kern w:val="0"/>
                <w:sz w:val="18"/>
                <w:szCs w:val="18"/>
              </w:rPr>
            </w:pPr>
          </w:p>
        </w:tc>
      </w:tr>
      <w:tr w14:paraId="3B140076">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D61C1A3">
            <w:pPr>
              <w:widowControl/>
              <w:jc w:val="left"/>
              <w:textAlignment w:val="baseline"/>
              <w:rPr>
                <w:rFonts w:ascii="宋体" w:hAnsi="宋体"/>
                <w:color w:val="auto"/>
                <w:kern w:val="0"/>
                <w:sz w:val="18"/>
                <w:szCs w:val="18"/>
              </w:rPr>
            </w:pPr>
          </w:p>
        </w:tc>
        <w:tc>
          <w:tcPr>
            <w:tcW w:w="14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0CA4CD">
            <w:pPr>
              <w:widowControl/>
              <w:jc w:val="left"/>
              <w:textAlignment w:val="baseline"/>
              <w:rPr>
                <w:rFonts w:ascii="宋体" w:hAnsi="宋体"/>
                <w:color w:val="auto"/>
                <w:kern w:val="0"/>
                <w:sz w:val="18"/>
                <w:szCs w:val="18"/>
              </w:rPr>
            </w:pPr>
            <w:r>
              <w:rPr>
                <w:rFonts w:hint="eastAsia" w:ascii="宋体" w:hAnsi="宋体"/>
                <w:color w:val="auto"/>
                <w:spacing w:val="20"/>
                <w:kern w:val="0"/>
                <w:sz w:val="24"/>
              </w:rPr>
              <w:t>……</w:t>
            </w:r>
          </w:p>
        </w:tc>
        <w:tc>
          <w:tcPr>
            <w:tcW w:w="16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7EDED5D">
            <w:pPr>
              <w:widowControl/>
              <w:jc w:val="left"/>
              <w:textAlignment w:val="baseline"/>
              <w:rPr>
                <w:rFonts w:ascii="宋体" w:hAnsi="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01CF40A">
            <w:pPr>
              <w:widowControl/>
              <w:jc w:val="left"/>
              <w:textAlignment w:val="baseline"/>
              <w:rPr>
                <w:rFonts w:ascii="宋体" w:hAnsi="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8AFBC">
            <w:pPr>
              <w:widowControl/>
              <w:jc w:val="left"/>
              <w:textAlignment w:val="baseline"/>
              <w:rPr>
                <w:rFonts w:ascii="宋体" w:hAnsi="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93AAC3">
            <w:pPr>
              <w:widowControl/>
              <w:jc w:val="left"/>
              <w:textAlignment w:val="baseline"/>
              <w:rPr>
                <w:rFonts w:ascii="宋体" w:hAnsi="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F791D4F">
            <w:pPr>
              <w:widowControl/>
              <w:jc w:val="left"/>
              <w:textAlignment w:val="baseline"/>
              <w:rPr>
                <w:rFonts w:ascii="宋体" w:hAnsi="宋体"/>
                <w:color w:val="auto"/>
                <w:kern w:val="0"/>
                <w:sz w:val="18"/>
                <w:szCs w:val="18"/>
              </w:rPr>
            </w:pPr>
          </w:p>
        </w:tc>
      </w:tr>
      <w:tr w14:paraId="265D3936">
        <w:tblPrEx>
          <w:shd w:val="clear" w:color="auto" w:fill="FFFFFF"/>
          <w:tblCellMar>
            <w:top w:w="0" w:type="dxa"/>
            <w:left w:w="0" w:type="dxa"/>
            <w:bottom w:w="0" w:type="dxa"/>
            <w:right w:w="0" w:type="dxa"/>
          </w:tblCellMar>
        </w:tblPrEx>
        <w:tc>
          <w:tcPr>
            <w:tcW w:w="6746"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2B37B5F">
            <w:pPr>
              <w:widowControl/>
              <w:spacing w:before="50" w:after="50" w:line="270" w:lineRule="atLeast"/>
              <w:textAlignment w:val="baseline"/>
              <w:rPr>
                <w:color w:val="auto"/>
                <w:kern w:val="0"/>
                <w:sz w:val="28"/>
                <w:szCs w:val="28"/>
              </w:rPr>
            </w:pPr>
            <w:r>
              <w:rPr>
                <w:rFonts w:hint="eastAsia" w:ascii="宋体" w:hAnsi="宋体"/>
                <w:color w:val="auto"/>
                <w:spacing w:val="20"/>
                <w:kern w:val="0"/>
                <w:sz w:val="24"/>
              </w:rPr>
              <w:t>报价总计(</w:t>
            </w:r>
            <w:r>
              <w:rPr>
                <w:rFonts w:hint="eastAsia" w:ascii="宋体" w:hAnsi="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7C6F22C">
            <w:pPr>
              <w:widowControl/>
              <w:spacing w:before="50" w:after="50" w:line="270" w:lineRule="atLeast"/>
              <w:textAlignment w:val="baseline"/>
              <w:rPr>
                <w:color w:val="auto"/>
                <w:kern w:val="0"/>
                <w:sz w:val="28"/>
                <w:szCs w:val="28"/>
              </w:rPr>
            </w:pPr>
            <w:r>
              <w:rPr>
                <w:rFonts w:hint="eastAsia" w:ascii="宋体" w:hAnsi="宋体"/>
                <w:color w:val="auto"/>
                <w:kern w:val="0"/>
                <w:sz w:val="24"/>
              </w:rPr>
              <w:t>￥</w:t>
            </w:r>
            <w:r>
              <w:rPr>
                <w:rFonts w:hint="eastAsia" w:ascii="宋体" w:hAnsi="宋体"/>
                <w:color w:val="auto"/>
                <w:kern w:val="0"/>
                <w:sz w:val="24"/>
                <w:u w:val="single" w:color="000000"/>
              </w:rPr>
              <w:t>           </w:t>
            </w:r>
          </w:p>
        </w:tc>
      </w:tr>
    </w:tbl>
    <w:p w14:paraId="41775C0B">
      <w:pPr>
        <w:pStyle w:val="5"/>
        <w:keepNext w:val="0"/>
        <w:keepLines w:val="0"/>
        <w:pageBreakBefore w:val="0"/>
        <w:kinsoku/>
        <w:wordWrap w:val="0"/>
        <w:overflowPunct/>
        <w:topLinePunct w:val="0"/>
        <w:bidi w:val="0"/>
        <w:rPr>
          <w:rFonts w:hint="eastAsia"/>
          <w:color w:val="auto"/>
          <w:highlight w:val="none"/>
        </w:rPr>
      </w:pPr>
    </w:p>
    <w:p w14:paraId="72F2A257">
      <w:pPr>
        <w:pStyle w:val="5"/>
        <w:keepNext w:val="0"/>
        <w:keepLines w:val="0"/>
        <w:pageBreakBefore w:val="0"/>
        <w:kinsoku/>
        <w:wordWrap w:val="0"/>
        <w:overflowPunct/>
        <w:topLinePunct w:val="0"/>
        <w:bidi w:val="0"/>
        <w:rPr>
          <w:rFonts w:hint="eastAsia"/>
          <w:color w:val="auto"/>
          <w:highlight w:val="none"/>
        </w:rPr>
      </w:pPr>
    </w:p>
    <w:p w14:paraId="79D2CD14">
      <w:pPr>
        <w:keepNext w:val="0"/>
        <w:keepLines w:val="0"/>
        <w:pageBreakBefore w:val="0"/>
        <w:widowControl/>
        <w:shd w:val="clear" w:color="auto" w:fill="FFFFFF"/>
        <w:kinsoku/>
        <w:wordWrap w:val="0"/>
        <w:overflowPunct/>
        <w:topLinePunct w:val="0"/>
        <w:bidi w:val="0"/>
        <w:spacing w:line="460" w:lineRule="atLeast"/>
        <w:rPr>
          <w:color w:val="auto"/>
          <w:kern w:val="0"/>
          <w:sz w:val="28"/>
          <w:szCs w:val="28"/>
          <w:highlight w:val="none"/>
        </w:rPr>
      </w:pP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供应商代表签字：</w:t>
      </w:r>
      <w:r>
        <w:rPr>
          <w:rFonts w:hint="eastAsia" w:ascii="宋体" w:hAnsi="宋体"/>
          <w:color w:val="auto"/>
          <w:kern w:val="0"/>
          <w:sz w:val="24"/>
          <w:highlight w:val="none"/>
          <w:u w:val="single"/>
        </w:rPr>
        <w:t>     </w:t>
      </w:r>
    </w:p>
    <w:p w14:paraId="07AA4D3B">
      <w:pPr>
        <w:keepNext w:val="0"/>
        <w:keepLines w:val="0"/>
        <w:pageBreakBefore w:val="0"/>
        <w:widowControl/>
        <w:shd w:val="clear" w:color="auto" w:fill="FFFFFF"/>
        <w:kinsoku/>
        <w:wordWrap w:val="0"/>
        <w:overflowPunct/>
        <w:topLinePunct w:val="0"/>
        <w:bidi w:val="0"/>
        <w:spacing w:line="460" w:lineRule="atLeast"/>
        <w:ind w:firstLine="480"/>
        <w:rPr>
          <w:color w:val="auto"/>
          <w:kern w:val="0"/>
          <w:sz w:val="28"/>
          <w:szCs w:val="28"/>
          <w:highlight w:val="none"/>
        </w:rPr>
      </w:pPr>
      <w:r>
        <w:rPr>
          <w:rFonts w:hint="eastAsia" w:ascii="宋体" w:hAnsi="宋体"/>
          <w:color w:val="auto"/>
          <w:kern w:val="0"/>
          <w:sz w:val="24"/>
          <w:highlight w:val="none"/>
        </w:rPr>
        <w:t>               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6C704F66">
      <w:pPr>
        <w:keepNext w:val="0"/>
        <w:keepLines w:val="0"/>
        <w:pageBreakBefore w:val="0"/>
        <w:kinsoku/>
        <w:wordWrap w:val="0"/>
        <w:overflowPunct/>
        <w:topLinePunct w:val="0"/>
        <w:bidi w:val="0"/>
        <w:jc w:val="center"/>
        <w:rPr>
          <w:rFonts w:hint="eastAsia" w:ascii="宋体" w:hAnsi="宋体"/>
          <w:color w:val="auto"/>
          <w:kern w:val="0"/>
          <w:sz w:val="24"/>
          <w:highlight w:val="none"/>
        </w:rPr>
      </w:pPr>
    </w:p>
    <w:p w14:paraId="3BEB785E">
      <w:pPr>
        <w:keepNext w:val="0"/>
        <w:keepLines w:val="0"/>
        <w:pageBreakBefore w:val="0"/>
        <w:kinsoku/>
        <w:wordWrap w:val="0"/>
        <w:overflowPunct/>
        <w:topLinePunct w:val="0"/>
        <w:bidi w:val="0"/>
        <w:jc w:val="center"/>
        <w:rPr>
          <w:rFonts w:ascii="宋体" w:hAnsi="宋体"/>
          <w:color w:val="auto"/>
          <w:sz w:val="28"/>
          <w:szCs w:val="28"/>
          <w:highlight w:val="none"/>
        </w:rPr>
      </w:pPr>
      <w:r>
        <w:rPr>
          <w:rFonts w:hint="eastAsia" w:ascii="宋体" w:hAnsi="宋体"/>
          <w:color w:val="auto"/>
          <w:kern w:val="0"/>
          <w:sz w:val="24"/>
          <w:highlight w:val="none"/>
        </w:rPr>
        <w:t>年 月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w:t>
      </w:r>
    </w:p>
    <w:p w14:paraId="4F175861">
      <w:pPr>
        <w:keepNext w:val="0"/>
        <w:keepLines w:val="0"/>
        <w:pageBreakBefore w:val="0"/>
        <w:kinsoku/>
        <w:wordWrap w:val="0"/>
        <w:overflowPunct/>
        <w:topLinePunct w:val="0"/>
        <w:bidi w:val="0"/>
        <w:jc w:val="center"/>
        <w:rPr>
          <w:rFonts w:ascii="宋体" w:hAnsi="宋体"/>
          <w:color w:val="auto"/>
          <w:sz w:val="28"/>
          <w:szCs w:val="28"/>
          <w:highlight w:val="none"/>
        </w:rPr>
      </w:pPr>
    </w:p>
    <w:p w14:paraId="0CF17285">
      <w:pPr>
        <w:keepNext w:val="0"/>
        <w:keepLines w:val="0"/>
        <w:pageBreakBefore w:val="0"/>
        <w:kinsoku/>
        <w:wordWrap w:val="0"/>
        <w:overflowPunct/>
        <w:topLinePunct w:val="0"/>
        <w:bidi w:val="0"/>
        <w:rPr>
          <w:rFonts w:ascii="宋体" w:hAnsi="宋体"/>
          <w:color w:val="auto"/>
          <w:sz w:val="28"/>
          <w:szCs w:val="28"/>
          <w:highlight w:val="none"/>
        </w:rPr>
      </w:pPr>
    </w:p>
    <w:p w14:paraId="29A947E0">
      <w:pPr>
        <w:keepNext w:val="0"/>
        <w:keepLines w:val="0"/>
        <w:pageBreakBefore w:val="0"/>
        <w:kinsoku/>
        <w:wordWrap w:val="0"/>
        <w:overflowPunct/>
        <w:topLinePunct w:val="0"/>
        <w:bidi w:val="0"/>
        <w:spacing w:line="360" w:lineRule="auto"/>
        <w:jc w:val="center"/>
        <w:rPr>
          <w:rFonts w:ascii="宋体" w:hAnsi="宋体" w:cs="仿宋"/>
          <w:b/>
          <w:color w:val="auto"/>
          <w:kern w:val="0"/>
          <w:sz w:val="32"/>
          <w:szCs w:val="32"/>
          <w:highlight w:val="none"/>
        </w:rPr>
      </w:pPr>
    </w:p>
    <w:p w14:paraId="2B48B774">
      <w:pPr>
        <w:pStyle w:val="2"/>
        <w:keepNext w:val="0"/>
        <w:keepLines w:val="0"/>
        <w:pageBreakBefore w:val="0"/>
        <w:kinsoku/>
        <w:wordWrap w:val="0"/>
        <w:overflowPunct/>
        <w:topLinePunct w:val="0"/>
        <w:bidi w:val="0"/>
        <w:ind w:firstLine="210"/>
        <w:rPr>
          <w:color w:val="auto"/>
          <w:highlight w:val="none"/>
        </w:rPr>
      </w:pPr>
    </w:p>
    <w:p w14:paraId="728846A6">
      <w:pPr>
        <w:pStyle w:val="5"/>
        <w:keepNext w:val="0"/>
        <w:keepLines w:val="0"/>
        <w:pageBreakBefore w:val="0"/>
        <w:kinsoku/>
        <w:wordWrap w:val="0"/>
        <w:overflowPunct/>
        <w:topLinePunct w:val="0"/>
        <w:bidi w:val="0"/>
        <w:ind w:firstLine="480"/>
        <w:rPr>
          <w:color w:val="auto"/>
          <w:highlight w:val="none"/>
        </w:rPr>
      </w:pPr>
    </w:p>
    <w:p w14:paraId="630CFE6E">
      <w:pPr>
        <w:keepNext w:val="0"/>
        <w:keepLines w:val="0"/>
        <w:pageBreakBefore w:val="0"/>
        <w:kinsoku/>
        <w:wordWrap w:val="0"/>
        <w:overflowPunct/>
        <w:topLinePunct w:val="0"/>
        <w:bidi w:val="0"/>
        <w:rPr>
          <w:color w:val="auto"/>
          <w:highlight w:val="none"/>
        </w:rPr>
      </w:pPr>
    </w:p>
    <w:p w14:paraId="70B92462">
      <w:pPr>
        <w:pStyle w:val="2"/>
        <w:keepNext w:val="0"/>
        <w:keepLines w:val="0"/>
        <w:pageBreakBefore w:val="0"/>
        <w:kinsoku/>
        <w:wordWrap w:val="0"/>
        <w:overflowPunct/>
        <w:topLinePunct w:val="0"/>
        <w:bidi w:val="0"/>
        <w:rPr>
          <w:color w:val="auto"/>
          <w:highlight w:val="none"/>
        </w:rPr>
      </w:pPr>
    </w:p>
    <w:p w14:paraId="4E29E26F">
      <w:pPr>
        <w:pStyle w:val="5"/>
        <w:keepNext w:val="0"/>
        <w:keepLines w:val="0"/>
        <w:pageBreakBefore w:val="0"/>
        <w:kinsoku/>
        <w:wordWrap w:val="0"/>
        <w:overflowPunct/>
        <w:topLinePunct w:val="0"/>
        <w:bidi w:val="0"/>
        <w:rPr>
          <w:color w:val="auto"/>
          <w:highlight w:val="none"/>
        </w:rPr>
      </w:pPr>
    </w:p>
    <w:p w14:paraId="5986894C">
      <w:pPr>
        <w:keepNext w:val="0"/>
        <w:keepLines w:val="0"/>
        <w:pageBreakBefore w:val="0"/>
        <w:kinsoku/>
        <w:wordWrap w:val="0"/>
        <w:overflowPunct/>
        <w:topLinePunct w:val="0"/>
        <w:bidi w:val="0"/>
        <w:rPr>
          <w:color w:val="auto"/>
          <w:highlight w:val="none"/>
        </w:rPr>
      </w:pPr>
    </w:p>
    <w:p w14:paraId="4B8AD924">
      <w:pPr>
        <w:pStyle w:val="2"/>
        <w:keepNext w:val="0"/>
        <w:keepLines w:val="0"/>
        <w:pageBreakBefore w:val="0"/>
        <w:kinsoku/>
        <w:wordWrap w:val="0"/>
        <w:overflowPunct/>
        <w:topLinePunct w:val="0"/>
        <w:bidi w:val="0"/>
        <w:rPr>
          <w:color w:val="auto"/>
          <w:highlight w:val="none"/>
        </w:rPr>
      </w:pPr>
    </w:p>
    <w:p w14:paraId="7F0A142E">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p>
    <w:p w14:paraId="73A27D33">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附件5           货物及服务范围清单（格式自拟 如需要）</w:t>
      </w:r>
    </w:p>
    <w:p w14:paraId="5A8AFA7D">
      <w:pPr>
        <w:keepNext w:val="0"/>
        <w:keepLines w:val="0"/>
        <w:pageBreakBefore w:val="0"/>
        <w:kinsoku/>
        <w:wordWrap w:val="0"/>
        <w:overflowPunct/>
        <w:topLinePunct w:val="0"/>
        <w:bidi w:val="0"/>
        <w:spacing w:line="600" w:lineRule="exact"/>
        <w:ind w:firstLine="440" w:firstLineChars="200"/>
        <w:rPr>
          <w:rFonts w:hint="eastAsia"/>
          <w:color w:val="auto"/>
          <w:sz w:val="22"/>
          <w:szCs w:val="22"/>
          <w:highlight w:val="none"/>
          <w:lang w:eastAsia="zh-CN"/>
        </w:rPr>
      </w:pPr>
      <w:r>
        <w:rPr>
          <w:rFonts w:hint="eastAsia"/>
          <w:color w:val="auto"/>
          <w:sz w:val="22"/>
          <w:szCs w:val="22"/>
          <w:highlight w:val="none"/>
          <w:lang w:eastAsia="zh-CN"/>
        </w:rPr>
        <w:t>本清单应列明组成货物的主要件和关键件的名称、数量、原产地及单价（如有）。</w:t>
      </w:r>
    </w:p>
    <w:p w14:paraId="60E55375">
      <w:pPr>
        <w:keepNext w:val="0"/>
        <w:keepLines w:val="0"/>
        <w:pageBreakBefore w:val="0"/>
        <w:kinsoku/>
        <w:wordWrap w:val="0"/>
        <w:overflowPunct/>
        <w:topLinePunct w:val="0"/>
        <w:bidi w:val="0"/>
        <w:spacing w:line="600" w:lineRule="exact"/>
        <w:ind w:firstLine="440" w:firstLineChars="200"/>
        <w:rPr>
          <w:rFonts w:hint="eastAsia"/>
          <w:color w:val="auto"/>
          <w:sz w:val="22"/>
          <w:szCs w:val="22"/>
          <w:highlight w:val="none"/>
          <w:lang w:eastAsia="zh-CN"/>
        </w:rPr>
      </w:pPr>
      <w:r>
        <w:rPr>
          <w:rFonts w:hint="eastAsia"/>
          <w:color w:val="auto"/>
          <w:sz w:val="22"/>
          <w:szCs w:val="22"/>
          <w:highlight w:val="none"/>
          <w:lang w:eastAsia="zh-CN"/>
        </w:rPr>
        <w:t>本清单应列明专用工具的名称、数量、原产地及单价（如有）。</w:t>
      </w:r>
    </w:p>
    <w:p w14:paraId="56153186">
      <w:pPr>
        <w:keepNext w:val="0"/>
        <w:keepLines w:val="0"/>
        <w:pageBreakBefore w:val="0"/>
        <w:kinsoku/>
        <w:wordWrap w:val="0"/>
        <w:overflowPunct/>
        <w:topLinePunct w:val="0"/>
        <w:bidi w:val="0"/>
        <w:spacing w:line="600" w:lineRule="exact"/>
        <w:ind w:firstLine="440" w:firstLineChars="200"/>
        <w:rPr>
          <w:color w:val="auto"/>
          <w:sz w:val="22"/>
          <w:szCs w:val="22"/>
          <w:highlight w:val="none"/>
          <w:lang w:eastAsia="zh-CN"/>
        </w:rPr>
        <w:sectPr>
          <w:headerReference r:id="rId3" w:type="first"/>
          <w:footerReference r:id="rId4" w:type="default"/>
          <w:pgSz w:w="11906" w:h="16838"/>
          <w:pgMar w:top="1417" w:right="1531" w:bottom="1417" w:left="1531" w:header="850" w:footer="992" w:gutter="0"/>
          <w:pgNumType w:fmt="numberInDash" w:start="1"/>
          <w:cols w:space="0" w:num="1"/>
          <w:titlePg/>
          <w:rtlGutter w:val="0"/>
          <w:docGrid w:type="lines" w:linePitch="318" w:charSpace="0"/>
        </w:sectPr>
      </w:pPr>
      <w:r>
        <w:rPr>
          <w:rFonts w:hint="eastAsia"/>
          <w:color w:val="auto"/>
          <w:sz w:val="22"/>
          <w:szCs w:val="22"/>
          <w:highlight w:val="none"/>
          <w:lang w:eastAsia="zh-CN"/>
        </w:rPr>
        <w:t>本清单应列明备品备件的名称、数量、原产地及单价（如有）。</w:t>
      </w:r>
    </w:p>
    <w:p w14:paraId="3F0494BF">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附件6                  技术响应表</w:t>
      </w:r>
    </w:p>
    <w:p w14:paraId="2E69C37F">
      <w:pPr>
        <w:keepNext w:val="0"/>
        <w:keepLines w:val="0"/>
        <w:pageBreakBefore w:val="0"/>
        <w:kinsoku/>
        <w:wordWrap w:val="0"/>
        <w:overflowPunct/>
        <w:topLinePunct w:val="0"/>
        <w:bidi w:val="0"/>
        <w:snapToGrid w:val="0"/>
        <w:spacing w:before="50" w:after="156" w:afterLines="50"/>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项目编号：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tbl>
      <w:tblPr>
        <w:tblStyle w:val="25"/>
        <w:tblW w:w="9518" w:type="dxa"/>
        <w:tblInd w:w="-10" w:type="dxa"/>
        <w:shd w:val="clear" w:color="auto" w:fill="FFFFFF"/>
        <w:tblLayout w:type="fixed"/>
        <w:tblCellMar>
          <w:top w:w="0" w:type="dxa"/>
          <w:left w:w="0" w:type="dxa"/>
          <w:bottom w:w="0" w:type="dxa"/>
          <w:right w:w="0" w:type="dxa"/>
        </w:tblCellMar>
      </w:tblPr>
      <w:tblGrid>
        <w:gridCol w:w="612"/>
        <w:gridCol w:w="1123"/>
        <w:gridCol w:w="2590"/>
        <w:gridCol w:w="3699"/>
        <w:gridCol w:w="1494"/>
      </w:tblGrid>
      <w:tr w14:paraId="2348F64B">
        <w:tblPrEx>
          <w:shd w:val="clear" w:color="auto" w:fill="FFFFFF"/>
          <w:tblCellMar>
            <w:top w:w="0" w:type="dxa"/>
            <w:left w:w="0" w:type="dxa"/>
            <w:bottom w:w="0" w:type="dxa"/>
            <w:right w:w="0" w:type="dxa"/>
          </w:tblCellMar>
        </w:tblPrEx>
        <w:trPr>
          <w:trHeight w:val="1063" w:hRule="atLeast"/>
        </w:trPr>
        <w:tc>
          <w:tcPr>
            <w:tcW w:w="61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979194">
            <w:pPr>
              <w:keepNext w:val="0"/>
              <w:keepLines w:val="0"/>
              <w:pageBreakBefore w:val="0"/>
              <w:widowControl/>
              <w:kinsoku/>
              <w:wordWrap w:val="0"/>
              <w:overflowPunct/>
              <w:topLinePunct w:val="0"/>
              <w:bidi w:val="0"/>
              <w:spacing w:before="156" w:after="156"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1123" w:type="dxa"/>
            <w:tcBorders>
              <w:top w:val="single" w:color="auto" w:sz="8" w:space="0"/>
              <w:left w:val="nil"/>
              <w:bottom w:val="single" w:color="auto" w:sz="8" w:space="0"/>
              <w:right w:val="single" w:color="auto" w:sz="8" w:space="0"/>
            </w:tcBorders>
            <w:shd w:val="clear" w:color="auto" w:fill="FFFFFF"/>
            <w:noWrap w:val="0"/>
            <w:vAlign w:val="center"/>
          </w:tcPr>
          <w:p w14:paraId="2FA6F954">
            <w:pPr>
              <w:keepNext w:val="0"/>
              <w:keepLines w:val="0"/>
              <w:pageBreakBefore w:val="0"/>
              <w:widowControl/>
              <w:kinsoku/>
              <w:wordWrap w:val="0"/>
              <w:overflowPunct/>
              <w:topLinePunct w:val="0"/>
              <w:bidi w:val="0"/>
              <w:spacing w:before="156" w:after="156" w:line="270" w:lineRule="atLeast"/>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4"/>
                <w:highlight w:val="none"/>
                <w:lang w:val="en-US" w:eastAsia="zh-CN"/>
              </w:rPr>
              <w:t>货物</w:t>
            </w:r>
            <w:r>
              <w:rPr>
                <w:rFonts w:hint="eastAsia" w:ascii="宋体" w:hAnsi="宋体" w:eastAsia="宋体" w:cs="宋体"/>
                <w:color w:val="auto"/>
                <w:kern w:val="0"/>
                <w:sz w:val="24"/>
                <w:highlight w:val="none"/>
              </w:rPr>
              <w:t>名称</w:t>
            </w:r>
          </w:p>
        </w:tc>
        <w:tc>
          <w:tcPr>
            <w:tcW w:w="2590" w:type="dxa"/>
            <w:tcBorders>
              <w:top w:val="single" w:color="auto" w:sz="8" w:space="0"/>
              <w:left w:val="nil"/>
              <w:bottom w:val="single" w:color="auto" w:sz="8" w:space="0"/>
              <w:right w:val="single" w:color="auto" w:sz="8" w:space="0"/>
            </w:tcBorders>
            <w:shd w:val="clear" w:color="auto" w:fill="FFFFFF"/>
            <w:noWrap w:val="0"/>
            <w:vAlign w:val="center"/>
          </w:tcPr>
          <w:p w14:paraId="34183020">
            <w:pPr>
              <w:keepNext w:val="0"/>
              <w:keepLines w:val="0"/>
              <w:pageBreakBefore w:val="0"/>
              <w:widowControl/>
              <w:kinsoku/>
              <w:wordWrap w:val="0"/>
              <w:overflowPunct/>
              <w:topLinePunct w:val="0"/>
              <w:bidi w:val="0"/>
              <w:spacing w:before="156" w:after="156"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竞争性</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文件要求</w:t>
            </w:r>
          </w:p>
        </w:tc>
        <w:tc>
          <w:tcPr>
            <w:tcW w:w="369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58716B">
            <w:pPr>
              <w:keepNext w:val="0"/>
              <w:keepLines w:val="0"/>
              <w:pageBreakBefore w:val="0"/>
              <w:widowControl/>
              <w:kinsoku/>
              <w:wordWrap w:val="0"/>
              <w:overflowPunct/>
              <w:topLinePunct w:val="0"/>
              <w:bidi w:val="0"/>
              <w:spacing w:before="156" w:after="156" w:line="27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响应文件响应</w:t>
            </w:r>
          </w:p>
        </w:tc>
        <w:tc>
          <w:tcPr>
            <w:tcW w:w="149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37330E">
            <w:pPr>
              <w:keepNext w:val="0"/>
              <w:keepLines w:val="0"/>
              <w:pageBreakBefore w:val="0"/>
              <w:widowControl/>
              <w:kinsoku/>
              <w:wordWrap w:val="0"/>
              <w:overflowPunct/>
              <w:topLinePunct w:val="0"/>
              <w:bidi w:val="0"/>
              <w:spacing w:before="156" w:after="156" w:line="27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偏离情况</w:t>
            </w:r>
          </w:p>
        </w:tc>
      </w:tr>
      <w:tr w14:paraId="414349CF">
        <w:tblPrEx>
          <w:shd w:val="clear" w:color="auto" w:fill="FFFFFF"/>
          <w:tblCellMar>
            <w:top w:w="0" w:type="dxa"/>
            <w:left w:w="0" w:type="dxa"/>
            <w:bottom w:w="0" w:type="dxa"/>
            <w:right w:w="0" w:type="dxa"/>
          </w:tblCellMar>
        </w:tblPrEx>
        <w:trPr>
          <w:trHeight w:val="1063" w:hRule="atLeast"/>
        </w:trPr>
        <w:tc>
          <w:tcPr>
            <w:tcW w:w="612" w:type="dxa"/>
            <w:tcBorders>
              <w:top w:val="nil"/>
              <w:left w:val="single" w:color="auto" w:sz="8" w:space="0"/>
              <w:bottom w:val="single" w:color="auto" w:sz="8" w:space="0"/>
              <w:right w:val="single" w:color="auto" w:sz="8" w:space="0"/>
            </w:tcBorders>
            <w:shd w:val="clear" w:color="auto" w:fill="FFFFFF"/>
            <w:noWrap w:val="0"/>
            <w:vAlign w:val="center"/>
          </w:tcPr>
          <w:p w14:paraId="05025BDF">
            <w:pPr>
              <w:keepNext w:val="0"/>
              <w:keepLines w:val="0"/>
              <w:pageBreakBefore w:val="0"/>
              <w:widowControl/>
              <w:kinsoku/>
              <w:wordWrap w:val="0"/>
              <w:overflowPunct/>
              <w:topLinePunct w:val="0"/>
              <w:bidi w:val="0"/>
              <w:jc w:val="left"/>
              <w:rPr>
                <w:rFonts w:hint="eastAsia" w:ascii="宋体" w:hAnsi="宋体" w:eastAsia="宋体" w:cs="宋体"/>
                <w:color w:val="auto"/>
                <w:kern w:val="0"/>
                <w:sz w:val="28"/>
                <w:szCs w:val="28"/>
                <w:highlight w:val="none"/>
              </w:rPr>
            </w:pPr>
          </w:p>
        </w:tc>
        <w:tc>
          <w:tcPr>
            <w:tcW w:w="1123" w:type="dxa"/>
            <w:tcBorders>
              <w:top w:val="nil"/>
              <w:left w:val="nil"/>
              <w:bottom w:val="single" w:color="auto" w:sz="8" w:space="0"/>
              <w:right w:val="single" w:color="auto" w:sz="8" w:space="0"/>
            </w:tcBorders>
            <w:shd w:val="clear" w:color="auto" w:fill="FFFFFF"/>
            <w:noWrap w:val="0"/>
            <w:vAlign w:val="center"/>
          </w:tcPr>
          <w:p w14:paraId="40E06443">
            <w:pPr>
              <w:keepNext w:val="0"/>
              <w:keepLines w:val="0"/>
              <w:pageBreakBefore w:val="0"/>
              <w:widowControl/>
              <w:kinsoku/>
              <w:wordWrap w:val="0"/>
              <w:overflowPunct/>
              <w:topLinePunct w:val="0"/>
              <w:bidi w:val="0"/>
              <w:jc w:val="left"/>
              <w:rPr>
                <w:rFonts w:hint="eastAsia" w:ascii="宋体" w:hAnsi="宋体" w:eastAsia="宋体" w:cs="宋体"/>
                <w:color w:val="auto"/>
                <w:kern w:val="0"/>
                <w:sz w:val="18"/>
                <w:szCs w:val="18"/>
                <w:highlight w:val="none"/>
              </w:rPr>
            </w:pPr>
          </w:p>
        </w:tc>
        <w:tc>
          <w:tcPr>
            <w:tcW w:w="2590" w:type="dxa"/>
            <w:tcBorders>
              <w:left w:val="nil"/>
              <w:bottom w:val="single" w:color="auto" w:sz="8" w:space="0"/>
              <w:right w:val="single" w:color="auto" w:sz="8" w:space="0"/>
            </w:tcBorders>
            <w:shd w:val="clear" w:color="auto" w:fill="FFFFFF"/>
            <w:noWrap w:val="0"/>
            <w:vAlign w:val="center"/>
          </w:tcPr>
          <w:p w14:paraId="2C76157D">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8"/>
                <w:szCs w:val="28"/>
                <w:highlight w:val="none"/>
              </w:rPr>
            </w:pPr>
          </w:p>
        </w:tc>
        <w:tc>
          <w:tcPr>
            <w:tcW w:w="3699"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EFB41C">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18"/>
                <w:szCs w:val="18"/>
                <w:highlight w:val="none"/>
              </w:rPr>
            </w:pPr>
          </w:p>
        </w:tc>
        <w:tc>
          <w:tcPr>
            <w:tcW w:w="149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45CB91F">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4"/>
                <w:highlight w:val="none"/>
              </w:rPr>
            </w:pPr>
          </w:p>
        </w:tc>
      </w:tr>
      <w:tr w14:paraId="5CAA8F27">
        <w:tblPrEx>
          <w:shd w:val="clear" w:color="auto" w:fill="FFFFFF"/>
          <w:tblCellMar>
            <w:top w:w="0" w:type="dxa"/>
            <w:left w:w="0" w:type="dxa"/>
            <w:bottom w:w="0" w:type="dxa"/>
            <w:right w:w="0" w:type="dxa"/>
          </w:tblCellMar>
        </w:tblPrEx>
        <w:trPr>
          <w:trHeight w:val="1063" w:hRule="atLeast"/>
        </w:trPr>
        <w:tc>
          <w:tcPr>
            <w:tcW w:w="612" w:type="dxa"/>
            <w:tcBorders>
              <w:top w:val="nil"/>
              <w:left w:val="single" w:color="auto" w:sz="8" w:space="0"/>
              <w:bottom w:val="single" w:color="auto" w:sz="8" w:space="0"/>
              <w:right w:val="single" w:color="auto" w:sz="8" w:space="0"/>
            </w:tcBorders>
            <w:shd w:val="clear" w:color="auto" w:fill="FFFFFF"/>
            <w:noWrap w:val="0"/>
            <w:vAlign w:val="center"/>
          </w:tcPr>
          <w:p w14:paraId="34A6B220">
            <w:pPr>
              <w:keepNext w:val="0"/>
              <w:keepLines w:val="0"/>
              <w:pageBreakBefore w:val="0"/>
              <w:widowControl/>
              <w:kinsoku/>
              <w:wordWrap w:val="0"/>
              <w:overflowPunct/>
              <w:topLinePunct w:val="0"/>
              <w:bidi w:val="0"/>
              <w:jc w:val="left"/>
              <w:rPr>
                <w:rFonts w:hint="eastAsia" w:ascii="宋体" w:hAnsi="宋体" w:eastAsia="宋体" w:cs="宋体"/>
                <w:color w:val="auto"/>
                <w:kern w:val="0"/>
                <w:sz w:val="28"/>
                <w:szCs w:val="28"/>
                <w:highlight w:val="none"/>
              </w:rPr>
            </w:pPr>
          </w:p>
        </w:tc>
        <w:tc>
          <w:tcPr>
            <w:tcW w:w="1123" w:type="dxa"/>
            <w:tcBorders>
              <w:top w:val="nil"/>
              <w:left w:val="nil"/>
              <w:bottom w:val="single" w:color="auto" w:sz="8" w:space="0"/>
              <w:right w:val="single" w:color="auto" w:sz="8" w:space="0"/>
            </w:tcBorders>
            <w:shd w:val="clear" w:color="auto" w:fill="FFFFFF"/>
            <w:noWrap w:val="0"/>
            <w:vAlign w:val="center"/>
          </w:tcPr>
          <w:p w14:paraId="16F931E2">
            <w:pPr>
              <w:keepNext w:val="0"/>
              <w:keepLines w:val="0"/>
              <w:pageBreakBefore w:val="0"/>
              <w:widowControl/>
              <w:kinsoku/>
              <w:wordWrap w:val="0"/>
              <w:overflowPunct/>
              <w:topLinePunct w:val="0"/>
              <w:bidi w:val="0"/>
              <w:jc w:val="left"/>
              <w:rPr>
                <w:rFonts w:hint="eastAsia" w:ascii="宋体" w:hAnsi="宋体" w:eastAsia="宋体" w:cs="宋体"/>
                <w:color w:val="auto"/>
                <w:kern w:val="0"/>
                <w:sz w:val="18"/>
                <w:szCs w:val="18"/>
                <w:highlight w:val="none"/>
              </w:rPr>
            </w:pPr>
          </w:p>
        </w:tc>
        <w:tc>
          <w:tcPr>
            <w:tcW w:w="2590" w:type="dxa"/>
            <w:tcBorders>
              <w:left w:val="nil"/>
              <w:bottom w:val="single" w:color="auto" w:sz="8" w:space="0"/>
              <w:right w:val="single" w:color="auto" w:sz="8" w:space="0"/>
            </w:tcBorders>
            <w:shd w:val="clear" w:color="auto" w:fill="FFFFFF"/>
            <w:noWrap w:val="0"/>
            <w:vAlign w:val="center"/>
          </w:tcPr>
          <w:p w14:paraId="7E4CFB62">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8"/>
                <w:szCs w:val="28"/>
                <w:highlight w:val="none"/>
              </w:rPr>
            </w:pPr>
          </w:p>
        </w:tc>
        <w:tc>
          <w:tcPr>
            <w:tcW w:w="3699"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E42364">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18"/>
                <w:szCs w:val="18"/>
                <w:highlight w:val="none"/>
              </w:rPr>
            </w:pPr>
          </w:p>
        </w:tc>
        <w:tc>
          <w:tcPr>
            <w:tcW w:w="149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388978">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4"/>
                <w:highlight w:val="none"/>
              </w:rPr>
            </w:pPr>
          </w:p>
        </w:tc>
      </w:tr>
      <w:tr w14:paraId="0C812C53">
        <w:tblPrEx>
          <w:shd w:val="clear" w:color="auto" w:fill="FFFFFF"/>
          <w:tblCellMar>
            <w:top w:w="0" w:type="dxa"/>
            <w:left w:w="0" w:type="dxa"/>
            <w:bottom w:w="0" w:type="dxa"/>
            <w:right w:w="0" w:type="dxa"/>
          </w:tblCellMar>
        </w:tblPrEx>
        <w:trPr>
          <w:trHeight w:val="1063" w:hRule="atLeast"/>
        </w:trPr>
        <w:tc>
          <w:tcPr>
            <w:tcW w:w="612" w:type="dxa"/>
            <w:tcBorders>
              <w:top w:val="nil"/>
              <w:left w:val="single" w:color="auto" w:sz="8" w:space="0"/>
              <w:bottom w:val="single" w:color="auto" w:sz="4" w:space="0"/>
              <w:right w:val="single" w:color="auto" w:sz="8" w:space="0"/>
            </w:tcBorders>
            <w:shd w:val="clear" w:color="auto" w:fill="FFFFFF"/>
            <w:noWrap w:val="0"/>
            <w:vAlign w:val="center"/>
          </w:tcPr>
          <w:p w14:paraId="0B78153F">
            <w:pPr>
              <w:keepNext w:val="0"/>
              <w:keepLines w:val="0"/>
              <w:pageBreakBefore w:val="0"/>
              <w:widowControl/>
              <w:kinsoku/>
              <w:wordWrap w:val="0"/>
              <w:overflowPunct/>
              <w:topLinePunct w:val="0"/>
              <w:bidi w:val="0"/>
              <w:jc w:val="left"/>
              <w:rPr>
                <w:rFonts w:hint="eastAsia" w:ascii="宋体" w:hAnsi="宋体" w:eastAsia="宋体" w:cs="宋体"/>
                <w:color w:val="auto"/>
                <w:kern w:val="0"/>
                <w:sz w:val="28"/>
                <w:szCs w:val="28"/>
                <w:highlight w:val="none"/>
              </w:rPr>
            </w:pPr>
          </w:p>
        </w:tc>
        <w:tc>
          <w:tcPr>
            <w:tcW w:w="1123" w:type="dxa"/>
            <w:tcBorders>
              <w:top w:val="nil"/>
              <w:left w:val="nil"/>
              <w:bottom w:val="single" w:color="auto" w:sz="4" w:space="0"/>
              <w:right w:val="single" w:color="auto" w:sz="8" w:space="0"/>
            </w:tcBorders>
            <w:shd w:val="clear" w:color="auto" w:fill="FFFFFF"/>
            <w:noWrap w:val="0"/>
            <w:vAlign w:val="center"/>
          </w:tcPr>
          <w:p w14:paraId="70DFC60D">
            <w:pPr>
              <w:keepNext w:val="0"/>
              <w:keepLines w:val="0"/>
              <w:pageBreakBefore w:val="0"/>
              <w:widowControl/>
              <w:kinsoku/>
              <w:wordWrap w:val="0"/>
              <w:overflowPunct/>
              <w:topLinePunct w:val="0"/>
              <w:bidi w:val="0"/>
              <w:jc w:val="left"/>
              <w:rPr>
                <w:rFonts w:hint="eastAsia" w:ascii="宋体" w:hAnsi="宋体" w:eastAsia="宋体" w:cs="宋体"/>
                <w:color w:val="auto"/>
                <w:kern w:val="0"/>
                <w:sz w:val="18"/>
                <w:szCs w:val="18"/>
                <w:highlight w:val="none"/>
              </w:rPr>
            </w:pPr>
          </w:p>
        </w:tc>
        <w:tc>
          <w:tcPr>
            <w:tcW w:w="2590" w:type="dxa"/>
            <w:tcBorders>
              <w:left w:val="nil"/>
              <w:bottom w:val="single" w:color="auto" w:sz="4" w:space="0"/>
              <w:right w:val="single" w:color="auto" w:sz="8" w:space="0"/>
            </w:tcBorders>
            <w:shd w:val="clear" w:color="auto" w:fill="FFFFFF"/>
            <w:noWrap w:val="0"/>
            <w:vAlign w:val="center"/>
          </w:tcPr>
          <w:p w14:paraId="51C83BC8">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8"/>
                <w:szCs w:val="28"/>
                <w:highlight w:val="none"/>
              </w:rPr>
            </w:pPr>
          </w:p>
        </w:tc>
        <w:tc>
          <w:tcPr>
            <w:tcW w:w="3699" w:type="dxa"/>
            <w:tcBorders>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1C28494">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18"/>
                <w:szCs w:val="18"/>
                <w:highlight w:val="none"/>
              </w:rPr>
            </w:pPr>
          </w:p>
        </w:tc>
        <w:tc>
          <w:tcPr>
            <w:tcW w:w="1494"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top"/>
          </w:tcPr>
          <w:p w14:paraId="545E747B">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4"/>
                <w:highlight w:val="none"/>
              </w:rPr>
            </w:pPr>
          </w:p>
        </w:tc>
      </w:tr>
      <w:tr w14:paraId="49E7EE64">
        <w:tblPrEx>
          <w:shd w:val="clear" w:color="auto" w:fill="FFFFFF"/>
          <w:tblCellMar>
            <w:top w:w="0" w:type="dxa"/>
            <w:left w:w="0" w:type="dxa"/>
            <w:bottom w:w="0" w:type="dxa"/>
            <w:right w:w="0" w:type="dxa"/>
          </w:tblCellMar>
        </w:tblPrEx>
        <w:trPr>
          <w:trHeight w:val="1052" w:hRule="atLeast"/>
        </w:trPr>
        <w:tc>
          <w:tcPr>
            <w:tcW w:w="612" w:type="dxa"/>
            <w:tcBorders>
              <w:top w:val="single" w:color="auto" w:sz="4" w:space="0"/>
              <w:left w:val="single" w:color="auto" w:sz="8" w:space="0"/>
              <w:bottom w:val="single" w:color="auto" w:sz="4" w:space="0"/>
              <w:right w:val="single" w:color="auto" w:sz="8" w:space="0"/>
            </w:tcBorders>
            <w:shd w:val="clear" w:color="auto" w:fill="FFFFFF"/>
            <w:noWrap w:val="0"/>
            <w:vAlign w:val="center"/>
          </w:tcPr>
          <w:p w14:paraId="105EAEC6">
            <w:pPr>
              <w:keepNext w:val="0"/>
              <w:keepLines w:val="0"/>
              <w:pageBreakBefore w:val="0"/>
              <w:widowControl/>
              <w:kinsoku/>
              <w:wordWrap w:val="0"/>
              <w:overflowPunct/>
              <w:topLinePunct w:val="0"/>
              <w:bidi w:val="0"/>
              <w:jc w:val="left"/>
              <w:rPr>
                <w:rFonts w:hint="eastAsia" w:ascii="宋体" w:hAnsi="宋体" w:eastAsia="宋体" w:cs="宋体"/>
                <w:color w:val="auto"/>
                <w:kern w:val="0"/>
                <w:sz w:val="28"/>
                <w:szCs w:val="28"/>
                <w:highlight w:val="none"/>
              </w:rPr>
            </w:pPr>
          </w:p>
        </w:tc>
        <w:tc>
          <w:tcPr>
            <w:tcW w:w="1123" w:type="dxa"/>
            <w:tcBorders>
              <w:top w:val="single" w:color="auto" w:sz="4" w:space="0"/>
              <w:left w:val="nil"/>
              <w:bottom w:val="single" w:color="auto" w:sz="4" w:space="0"/>
              <w:right w:val="single" w:color="auto" w:sz="8" w:space="0"/>
            </w:tcBorders>
            <w:shd w:val="clear" w:color="auto" w:fill="FFFFFF"/>
            <w:noWrap w:val="0"/>
            <w:vAlign w:val="center"/>
          </w:tcPr>
          <w:p w14:paraId="6B68BD93">
            <w:pPr>
              <w:keepNext w:val="0"/>
              <w:keepLines w:val="0"/>
              <w:pageBreakBefore w:val="0"/>
              <w:widowControl/>
              <w:kinsoku/>
              <w:wordWrap w:val="0"/>
              <w:overflowPunct/>
              <w:topLinePunct w:val="0"/>
              <w:bidi w:val="0"/>
              <w:jc w:val="left"/>
              <w:rPr>
                <w:rFonts w:hint="eastAsia" w:ascii="宋体" w:hAnsi="宋体" w:eastAsia="宋体" w:cs="宋体"/>
                <w:color w:val="auto"/>
                <w:kern w:val="0"/>
                <w:sz w:val="18"/>
                <w:szCs w:val="18"/>
                <w:highlight w:val="none"/>
              </w:rPr>
            </w:pPr>
          </w:p>
        </w:tc>
        <w:tc>
          <w:tcPr>
            <w:tcW w:w="2590" w:type="dxa"/>
            <w:tcBorders>
              <w:top w:val="single" w:color="auto" w:sz="4" w:space="0"/>
              <w:left w:val="nil"/>
              <w:bottom w:val="single" w:color="auto" w:sz="4" w:space="0"/>
              <w:right w:val="single" w:color="auto" w:sz="8" w:space="0"/>
            </w:tcBorders>
            <w:shd w:val="clear" w:color="auto" w:fill="FFFFFF"/>
            <w:noWrap w:val="0"/>
            <w:vAlign w:val="center"/>
          </w:tcPr>
          <w:p w14:paraId="25345270">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8"/>
                <w:szCs w:val="28"/>
                <w:highlight w:val="none"/>
              </w:rPr>
            </w:pPr>
          </w:p>
        </w:tc>
        <w:tc>
          <w:tcPr>
            <w:tcW w:w="3699"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6FC411C">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18"/>
                <w:szCs w:val="18"/>
                <w:highlight w:val="none"/>
              </w:rPr>
            </w:pPr>
          </w:p>
        </w:tc>
        <w:tc>
          <w:tcPr>
            <w:tcW w:w="1494"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top"/>
          </w:tcPr>
          <w:p w14:paraId="25E7D70E">
            <w:pPr>
              <w:keepNext w:val="0"/>
              <w:keepLines w:val="0"/>
              <w:pageBreakBefore w:val="0"/>
              <w:widowControl/>
              <w:kinsoku/>
              <w:wordWrap w:val="0"/>
              <w:overflowPunct/>
              <w:topLinePunct w:val="0"/>
              <w:bidi w:val="0"/>
              <w:spacing w:before="156" w:after="156" w:line="270" w:lineRule="atLeast"/>
              <w:rPr>
                <w:rFonts w:hint="eastAsia" w:ascii="宋体" w:hAnsi="宋体" w:eastAsia="宋体" w:cs="宋体"/>
                <w:color w:val="auto"/>
                <w:kern w:val="0"/>
                <w:sz w:val="24"/>
                <w:highlight w:val="none"/>
              </w:rPr>
            </w:pPr>
          </w:p>
        </w:tc>
      </w:tr>
    </w:tbl>
    <w:p w14:paraId="6D914C11">
      <w:pPr>
        <w:keepNext w:val="0"/>
        <w:keepLines w:val="0"/>
        <w:pageBreakBefore w:val="0"/>
        <w:kinsoku/>
        <w:wordWrap w:val="0"/>
        <w:overflowPunct/>
        <w:topLinePunct w:val="0"/>
        <w:bidi w:val="0"/>
        <w:spacing w:before="50" w:after="50" w:line="480" w:lineRule="auto"/>
        <w:jc w:val="left"/>
        <w:rPr>
          <w:rFonts w:ascii="宋体" w:hAnsi="宋体"/>
          <w:color w:val="auto"/>
          <w:kern w:val="0"/>
          <w:sz w:val="24"/>
          <w:highlight w:val="none"/>
        </w:rPr>
      </w:pPr>
      <w:r>
        <w:rPr>
          <w:rFonts w:hint="eastAsia" w:ascii="宋体" w:hAnsi="宋体"/>
          <w:color w:val="auto"/>
          <w:kern w:val="0"/>
          <w:sz w:val="24"/>
          <w:highlight w:val="none"/>
        </w:rPr>
        <w:t>注：供应商必须如实完整填写表格， “偏离情况”是指“正偏离”、“负偏离”或“无偏离”。</w:t>
      </w:r>
    </w:p>
    <w:p w14:paraId="0EF744C2">
      <w:pPr>
        <w:keepNext w:val="0"/>
        <w:keepLines w:val="0"/>
        <w:pageBreakBefore w:val="0"/>
        <w:kinsoku/>
        <w:wordWrap w:val="0"/>
        <w:overflowPunct/>
        <w:topLinePunct w:val="0"/>
        <w:bidi w:val="0"/>
        <w:spacing w:line="460" w:lineRule="exact"/>
        <w:ind w:firstLine="2760" w:firstLineChars="1150"/>
        <w:jc w:val="left"/>
        <w:rPr>
          <w:rFonts w:ascii="宋体" w:hAnsi="宋体"/>
          <w:color w:val="auto"/>
          <w:kern w:val="0"/>
          <w:sz w:val="24"/>
          <w:highlight w:val="none"/>
          <w:u w:val="single"/>
        </w:rPr>
      </w:pPr>
      <w:r>
        <w:rPr>
          <w:rFonts w:hint="eastAsia" w:ascii="宋体" w:hAnsi="宋体"/>
          <w:color w:val="auto"/>
          <w:kern w:val="0"/>
          <w:sz w:val="24"/>
          <w:highlight w:val="none"/>
        </w:rPr>
        <w:t xml:space="preserve">供应商代表签字： </w:t>
      </w:r>
      <w:r>
        <w:rPr>
          <w:rFonts w:hint="eastAsia" w:ascii="宋体" w:hAnsi="宋体"/>
          <w:color w:val="auto"/>
          <w:kern w:val="0"/>
          <w:sz w:val="24"/>
          <w:highlight w:val="none"/>
          <w:u w:val="single"/>
        </w:rPr>
        <w:t xml:space="preserve">                </w:t>
      </w:r>
    </w:p>
    <w:p w14:paraId="45AE9E4C">
      <w:pPr>
        <w:keepNext w:val="0"/>
        <w:keepLines w:val="0"/>
        <w:pageBreakBefore w:val="0"/>
        <w:kinsoku/>
        <w:wordWrap w:val="0"/>
        <w:overflowPunct/>
        <w:topLinePunct w:val="0"/>
        <w:bidi w:val="0"/>
        <w:snapToGrid w:val="0"/>
        <w:spacing w:line="460" w:lineRule="exact"/>
        <w:ind w:firstLine="2760" w:firstLineChars="1150"/>
        <w:jc w:val="left"/>
        <w:rPr>
          <w:rFonts w:ascii="宋体" w:hAnsi="宋体"/>
          <w:color w:val="auto"/>
          <w:kern w:val="0"/>
          <w:sz w:val="52"/>
          <w:szCs w:val="52"/>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（全称并加盖公章）</w:t>
      </w:r>
    </w:p>
    <w:p w14:paraId="0EFE1C15">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52"/>
          <w:szCs w:val="52"/>
          <w:highlight w:val="none"/>
          <w:u w:val="single"/>
        </w:rPr>
      </w:pPr>
      <w:r>
        <w:rPr>
          <w:rFonts w:hint="eastAsia" w:ascii="宋体" w:hAnsi="宋体"/>
          <w:color w:val="auto"/>
          <w:kern w:val="0"/>
          <w:sz w:val="24"/>
          <w:highlight w:val="none"/>
        </w:rPr>
        <w:t xml:space="preserve"> </w:t>
      </w:r>
    </w:p>
    <w:p w14:paraId="50D2ED97">
      <w:pPr>
        <w:keepNext w:val="0"/>
        <w:keepLines w:val="0"/>
        <w:pageBreakBefore w:val="0"/>
        <w:kinsoku/>
        <w:wordWrap w:val="0"/>
        <w:overflowPunct/>
        <w:topLinePunct w:val="0"/>
        <w:bidi w:val="0"/>
        <w:spacing w:line="360" w:lineRule="auto"/>
        <w:rPr>
          <w:rFonts w:ascii="宋体" w:hAnsi="宋体" w:cs="宋体"/>
          <w:b/>
          <w:color w:val="auto"/>
          <w:sz w:val="24"/>
          <w:highlight w:val="none"/>
        </w:rPr>
        <w:sectPr>
          <w:headerReference r:id="rId5" w:type="default"/>
          <w:footerReference r:id="rId6" w:type="default"/>
          <w:pgSz w:w="11906" w:h="16838"/>
          <w:pgMar w:top="1417" w:right="1531" w:bottom="1417" w:left="1531" w:header="850" w:footer="992" w:gutter="0"/>
          <w:pgNumType w:start="36"/>
          <w:cols w:space="0" w:num="1"/>
          <w:titlePg/>
          <w:rtlGutter w:val="0"/>
          <w:docGrid w:type="lines" w:linePitch="318" w:charSpace="0"/>
        </w:sectPr>
      </w:pPr>
      <w:r>
        <w:rPr>
          <w:rFonts w:hint="eastAsia" w:ascii="宋体" w:hAnsi="宋体"/>
          <w:color w:val="auto"/>
          <w:kern w:val="0"/>
          <w:sz w:val="24"/>
          <w:highlight w:val="none"/>
        </w:rPr>
        <w:t xml:space="preserve">                                                年    月    日</w:t>
      </w:r>
    </w:p>
    <w:p w14:paraId="34AB6D17">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附件7                     商务响应表</w:t>
      </w:r>
    </w:p>
    <w:p w14:paraId="188A10EC">
      <w:pPr>
        <w:keepNext w:val="0"/>
        <w:keepLines w:val="0"/>
        <w:pageBreakBefore w:val="0"/>
        <w:kinsoku/>
        <w:wordWrap w:val="0"/>
        <w:overflowPunct/>
        <w:topLinePunct w:val="0"/>
        <w:bidi w:val="0"/>
        <w:ind w:firstLine="560" w:firstLineChars="200"/>
        <w:rPr>
          <w:rFonts w:ascii="宋体" w:hAnsi="宋体" w:cs="黑体"/>
          <w:b/>
          <w:bCs/>
          <w:color w:val="auto"/>
          <w:sz w:val="30"/>
          <w:szCs w:val="30"/>
          <w:highlight w:val="none"/>
        </w:rPr>
      </w:pPr>
      <w:r>
        <w:rPr>
          <w:rFonts w:hint="eastAsia" w:ascii="宋体" w:hAnsi="宋体" w:cs="仿宋_GB2312"/>
          <w:color w:val="auto"/>
          <w:sz w:val="28"/>
          <w:szCs w:val="28"/>
          <w:highlight w:val="none"/>
        </w:rPr>
        <w:t>项目编号：</w:t>
      </w:r>
      <w:r>
        <w:rPr>
          <w:rFonts w:hint="eastAsia" w:ascii="宋体" w:hAnsi="宋体" w:cs="仿宋_GB2312"/>
          <w:color w:val="auto"/>
          <w:sz w:val="28"/>
          <w:szCs w:val="28"/>
          <w:highlight w:val="none"/>
          <w:u w:val="single"/>
        </w:rPr>
        <w:t xml:space="preserve">          </w:t>
      </w:r>
      <w:r>
        <w:rPr>
          <w:rFonts w:hint="eastAsia" w:ascii="宋体" w:hAnsi="宋体" w:cs="仿宋_GB2312"/>
          <w:color w:val="auto"/>
          <w:sz w:val="28"/>
          <w:szCs w:val="28"/>
          <w:highlight w:val="none"/>
        </w:rPr>
        <w:t xml:space="preserve">         </w:t>
      </w:r>
      <w:r>
        <w:rPr>
          <w:rFonts w:hint="eastAsia" w:ascii="宋体" w:hAnsi="宋体"/>
          <w:color w:val="auto"/>
          <w:sz w:val="28"/>
          <w:szCs w:val="28"/>
          <w:highlight w:val="none"/>
        </w:rPr>
        <w:t xml:space="preserve">     </w:t>
      </w:r>
      <w:r>
        <w:rPr>
          <w:rFonts w:hint="eastAsia" w:ascii="宋体" w:hAnsi="宋体" w:eastAsia="宋体" w:cs="宋体"/>
          <w:color w:val="auto"/>
          <w:sz w:val="24"/>
          <w:szCs w:val="32"/>
          <w:highlight w:val="none"/>
          <w:lang w:eastAsia="zh-CN"/>
        </w:rPr>
        <w:t xml:space="preserve">   </w:t>
      </w:r>
      <w:r>
        <w:rPr>
          <w:rFonts w:hint="eastAsia" w:ascii="宋体" w:hAnsi="宋体" w:eastAsia="宋体" w:cs="宋体"/>
          <w:color w:val="auto"/>
          <w:sz w:val="24"/>
          <w:szCs w:val="32"/>
          <w:highlight w:val="none"/>
          <w:lang w:val="en-US" w:eastAsia="zh-CN"/>
        </w:rPr>
        <w:t>项目编号</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u w:val="single"/>
          <w:lang w:val="en-US" w:eastAsia="zh-CN"/>
        </w:rPr>
        <w:t xml:space="preserve">             </w:t>
      </w:r>
      <w:r>
        <w:rPr>
          <w:rFonts w:hint="eastAsia" w:ascii="宋体" w:hAnsi="宋体"/>
          <w:color w:val="auto"/>
          <w:sz w:val="28"/>
          <w:szCs w:val="28"/>
          <w:highlight w:val="none"/>
        </w:rPr>
        <w:t xml:space="preserve">   </w:t>
      </w:r>
      <w:r>
        <w:rPr>
          <w:rFonts w:hint="eastAsia" w:ascii="宋体" w:hAnsi="宋体" w:cs="仿宋_GB2312"/>
          <w:color w:val="auto"/>
          <w:sz w:val="28"/>
          <w:szCs w:val="28"/>
          <w:highlight w:val="none"/>
        </w:rPr>
        <w:t xml:space="preserve">  </w:t>
      </w:r>
    </w:p>
    <w:tbl>
      <w:tblPr>
        <w:tblStyle w:val="25"/>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493"/>
        <w:gridCol w:w="1999"/>
      </w:tblGrid>
      <w:tr w14:paraId="7212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center"/>
          </w:tcPr>
          <w:p w14:paraId="07CD72B1">
            <w:pPr>
              <w:keepNext w:val="0"/>
              <w:keepLines w:val="0"/>
              <w:pageBreakBefore w:val="0"/>
              <w:kinsoku/>
              <w:wordWrap w:val="0"/>
              <w:overflowPunct/>
              <w:topLinePunct w:val="0"/>
              <w:bidi w:val="0"/>
              <w:jc w:val="center"/>
              <w:rPr>
                <w:rFonts w:ascii="宋体" w:hAnsi="宋体" w:cs="黑体"/>
                <w:b/>
                <w:bCs/>
                <w:color w:val="auto"/>
                <w:sz w:val="24"/>
                <w:highlight w:val="none"/>
              </w:rPr>
            </w:pPr>
            <w:r>
              <w:rPr>
                <w:rFonts w:hint="eastAsia" w:ascii="宋体" w:hAnsi="宋体" w:cs="黑体"/>
                <w:b/>
                <w:bCs/>
                <w:color w:val="auto"/>
                <w:sz w:val="24"/>
                <w:highlight w:val="none"/>
              </w:rPr>
              <w:t>项目</w:t>
            </w:r>
          </w:p>
        </w:tc>
        <w:tc>
          <w:tcPr>
            <w:tcW w:w="1946" w:type="dxa"/>
            <w:noWrap w:val="0"/>
            <w:vAlign w:val="center"/>
          </w:tcPr>
          <w:p w14:paraId="2CBCDF75">
            <w:pPr>
              <w:keepNext w:val="0"/>
              <w:keepLines w:val="0"/>
              <w:pageBreakBefore w:val="0"/>
              <w:kinsoku/>
              <w:wordWrap w:val="0"/>
              <w:overflowPunct/>
              <w:topLinePunct w:val="0"/>
              <w:bidi w:val="0"/>
              <w:jc w:val="center"/>
              <w:rPr>
                <w:rFonts w:ascii="宋体" w:hAnsi="宋体" w:cs="黑体"/>
                <w:b/>
                <w:bCs/>
                <w:color w:val="auto"/>
                <w:sz w:val="24"/>
                <w:highlight w:val="none"/>
              </w:rPr>
            </w:pPr>
            <w:r>
              <w:rPr>
                <w:rFonts w:hint="eastAsia" w:ascii="宋体" w:hAnsi="宋体" w:cs="黑体"/>
                <w:b/>
                <w:bCs/>
                <w:color w:val="auto"/>
                <w:sz w:val="24"/>
                <w:highlight w:val="none"/>
              </w:rPr>
              <w:t>竞争性谈判文件要求</w:t>
            </w:r>
          </w:p>
        </w:tc>
        <w:tc>
          <w:tcPr>
            <w:tcW w:w="1493" w:type="dxa"/>
            <w:noWrap w:val="0"/>
            <w:vAlign w:val="center"/>
          </w:tcPr>
          <w:p w14:paraId="05FFC5EA">
            <w:pPr>
              <w:keepNext w:val="0"/>
              <w:keepLines w:val="0"/>
              <w:pageBreakBefore w:val="0"/>
              <w:kinsoku/>
              <w:wordWrap w:val="0"/>
              <w:overflowPunct/>
              <w:topLinePunct w:val="0"/>
              <w:bidi w:val="0"/>
              <w:jc w:val="center"/>
              <w:rPr>
                <w:rFonts w:ascii="宋体" w:hAnsi="宋体" w:cs="黑体"/>
                <w:b/>
                <w:bCs/>
                <w:color w:val="auto"/>
                <w:sz w:val="24"/>
                <w:highlight w:val="none"/>
              </w:rPr>
            </w:pPr>
            <w:r>
              <w:rPr>
                <w:rFonts w:hint="eastAsia" w:ascii="宋体" w:hAnsi="宋体" w:cs="黑体"/>
                <w:b/>
                <w:bCs/>
                <w:color w:val="auto"/>
                <w:sz w:val="24"/>
                <w:highlight w:val="none"/>
              </w:rPr>
              <w:t>是否响应</w:t>
            </w:r>
          </w:p>
        </w:tc>
        <w:tc>
          <w:tcPr>
            <w:tcW w:w="1999" w:type="dxa"/>
            <w:noWrap w:val="0"/>
            <w:vAlign w:val="center"/>
          </w:tcPr>
          <w:p w14:paraId="10B485DC">
            <w:pPr>
              <w:keepNext w:val="0"/>
              <w:keepLines w:val="0"/>
              <w:pageBreakBefore w:val="0"/>
              <w:kinsoku/>
              <w:wordWrap w:val="0"/>
              <w:overflowPunct/>
              <w:topLinePunct w:val="0"/>
              <w:bidi w:val="0"/>
              <w:jc w:val="center"/>
              <w:rPr>
                <w:rFonts w:ascii="宋体" w:hAnsi="宋体" w:cs="黑体"/>
                <w:b/>
                <w:bCs/>
                <w:color w:val="auto"/>
                <w:sz w:val="24"/>
                <w:highlight w:val="none"/>
              </w:rPr>
            </w:pPr>
            <w:r>
              <w:rPr>
                <w:rFonts w:hint="eastAsia" w:ascii="宋体" w:hAnsi="宋体" w:cs="黑体"/>
                <w:b/>
                <w:bCs/>
                <w:color w:val="auto"/>
                <w:sz w:val="24"/>
                <w:highlight w:val="none"/>
              </w:rPr>
              <w:t>供应商的承诺或说明</w:t>
            </w:r>
          </w:p>
        </w:tc>
      </w:tr>
      <w:tr w14:paraId="440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1E65551E">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1A5DC08B">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58952694">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6321E381">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758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5AA9BFA9">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096CF8A1">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6033BD3B">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37CE3CF7">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3D52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4CBE2C5F">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227956CB">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79953B36">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026F05C7">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43BD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4B8C18A9">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60AF1AD0">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354D678B">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19549DE3">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4F86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4FA047A9">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73C60507">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3AFC5C00">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4ACAEBB8">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403F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289A81C8">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7E635963">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76A0DCFD">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72D8FB8C">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24C5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0CF3A1D9">
            <w:pPr>
              <w:keepNext w:val="0"/>
              <w:keepLines w:val="0"/>
              <w:pageBreakBefore w:val="0"/>
              <w:kinsoku/>
              <w:wordWrap w:val="0"/>
              <w:overflowPunct/>
              <w:topLinePunct w:val="0"/>
              <w:bidi w:val="0"/>
              <w:rPr>
                <w:rFonts w:ascii="宋体" w:hAnsi="宋体" w:cs="仿宋_GB2312"/>
                <w:color w:val="auto"/>
                <w:sz w:val="28"/>
                <w:szCs w:val="28"/>
                <w:highlight w:val="none"/>
              </w:rPr>
            </w:pPr>
          </w:p>
        </w:tc>
        <w:tc>
          <w:tcPr>
            <w:tcW w:w="1946" w:type="dxa"/>
            <w:noWrap w:val="0"/>
            <w:vAlign w:val="top"/>
          </w:tcPr>
          <w:p w14:paraId="6CB35817">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2A60BC03">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11951032">
            <w:pPr>
              <w:keepNext w:val="0"/>
              <w:keepLines w:val="0"/>
              <w:pageBreakBefore w:val="0"/>
              <w:kinsoku/>
              <w:wordWrap w:val="0"/>
              <w:overflowPunct/>
              <w:topLinePunct w:val="0"/>
              <w:bidi w:val="0"/>
              <w:rPr>
                <w:rFonts w:ascii="宋体" w:hAnsi="宋体" w:cs="黑体"/>
                <w:b/>
                <w:bCs/>
                <w:color w:val="auto"/>
                <w:sz w:val="30"/>
                <w:szCs w:val="30"/>
                <w:highlight w:val="none"/>
              </w:rPr>
            </w:pPr>
          </w:p>
        </w:tc>
      </w:tr>
      <w:tr w14:paraId="7B12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noWrap w:val="0"/>
            <w:vAlign w:val="top"/>
          </w:tcPr>
          <w:p w14:paraId="3C3391E7">
            <w:pPr>
              <w:keepNext w:val="0"/>
              <w:keepLines w:val="0"/>
              <w:pageBreakBefore w:val="0"/>
              <w:kinsoku/>
              <w:wordWrap w:val="0"/>
              <w:overflowPunct/>
              <w:topLinePunct w:val="0"/>
              <w:bidi w:val="0"/>
              <w:rPr>
                <w:rFonts w:ascii="宋体" w:hAnsi="宋体" w:cs="仿宋_GB2312"/>
                <w:color w:val="auto"/>
                <w:sz w:val="28"/>
                <w:szCs w:val="28"/>
                <w:highlight w:val="none"/>
              </w:rPr>
            </w:pPr>
            <w:r>
              <w:rPr>
                <w:rFonts w:hint="eastAsia" w:ascii="宋体" w:hAnsi="宋体" w:cs="仿宋_GB2312"/>
                <w:color w:val="auto"/>
                <w:sz w:val="28"/>
                <w:szCs w:val="28"/>
                <w:highlight w:val="none"/>
              </w:rPr>
              <w:t>……</w:t>
            </w:r>
          </w:p>
        </w:tc>
        <w:tc>
          <w:tcPr>
            <w:tcW w:w="1946" w:type="dxa"/>
            <w:noWrap w:val="0"/>
            <w:vAlign w:val="top"/>
          </w:tcPr>
          <w:p w14:paraId="4A1F46ED">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493" w:type="dxa"/>
            <w:noWrap w:val="0"/>
            <w:vAlign w:val="top"/>
          </w:tcPr>
          <w:p w14:paraId="6BC2066F">
            <w:pPr>
              <w:keepNext w:val="0"/>
              <w:keepLines w:val="0"/>
              <w:pageBreakBefore w:val="0"/>
              <w:kinsoku/>
              <w:wordWrap w:val="0"/>
              <w:overflowPunct/>
              <w:topLinePunct w:val="0"/>
              <w:bidi w:val="0"/>
              <w:rPr>
                <w:rFonts w:ascii="宋体" w:hAnsi="宋体" w:cs="黑体"/>
                <w:b/>
                <w:bCs/>
                <w:color w:val="auto"/>
                <w:sz w:val="30"/>
                <w:szCs w:val="30"/>
                <w:highlight w:val="none"/>
              </w:rPr>
            </w:pPr>
          </w:p>
        </w:tc>
        <w:tc>
          <w:tcPr>
            <w:tcW w:w="1999" w:type="dxa"/>
            <w:noWrap w:val="0"/>
            <w:vAlign w:val="top"/>
          </w:tcPr>
          <w:p w14:paraId="3773DC3C">
            <w:pPr>
              <w:keepNext w:val="0"/>
              <w:keepLines w:val="0"/>
              <w:pageBreakBefore w:val="0"/>
              <w:kinsoku/>
              <w:wordWrap w:val="0"/>
              <w:overflowPunct/>
              <w:topLinePunct w:val="0"/>
              <w:bidi w:val="0"/>
              <w:rPr>
                <w:rFonts w:ascii="宋体" w:hAnsi="宋体" w:cs="黑体"/>
                <w:b/>
                <w:bCs/>
                <w:color w:val="auto"/>
                <w:sz w:val="30"/>
                <w:szCs w:val="30"/>
                <w:highlight w:val="none"/>
              </w:rPr>
            </w:pPr>
          </w:p>
        </w:tc>
      </w:tr>
    </w:tbl>
    <w:p w14:paraId="34AC66D1">
      <w:pPr>
        <w:keepNext w:val="0"/>
        <w:keepLines w:val="0"/>
        <w:pageBreakBefore w:val="0"/>
        <w:kinsoku/>
        <w:wordWrap w:val="0"/>
        <w:overflowPunct/>
        <w:topLinePunct w:val="0"/>
        <w:bidi w:val="0"/>
        <w:rPr>
          <w:rFonts w:ascii="宋体" w:hAnsi="宋体" w:cs="仿宋_GB2312"/>
          <w:color w:val="auto"/>
          <w:sz w:val="28"/>
          <w:szCs w:val="28"/>
          <w:highlight w:val="none"/>
        </w:rPr>
      </w:pPr>
    </w:p>
    <w:p w14:paraId="3AC2B8D2">
      <w:pPr>
        <w:keepNext w:val="0"/>
        <w:keepLines w:val="0"/>
        <w:pageBreakBefore w:val="0"/>
        <w:kinsoku/>
        <w:wordWrap w:val="0"/>
        <w:overflowPunct/>
        <w:topLinePunct w:val="0"/>
        <w:bidi w:val="0"/>
        <w:spacing w:line="460" w:lineRule="exact"/>
        <w:ind w:firstLine="2760" w:firstLineChars="1150"/>
        <w:jc w:val="left"/>
        <w:rPr>
          <w:rFonts w:ascii="宋体" w:hAnsi="宋体"/>
          <w:color w:val="auto"/>
          <w:kern w:val="0"/>
          <w:sz w:val="24"/>
          <w:highlight w:val="none"/>
          <w:u w:val="single"/>
        </w:rPr>
      </w:pPr>
      <w:r>
        <w:rPr>
          <w:rFonts w:hint="eastAsia" w:ascii="宋体" w:hAnsi="宋体"/>
          <w:color w:val="auto"/>
          <w:kern w:val="0"/>
          <w:sz w:val="24"/>
          <w:highlight w:val="none"/>
        </w:rPr>
        <w:t xml:space="preserve">供应商代表签字： </w:t>
      </w:r>
      <w:r>
        <w:rPr>
          <w:rFonts w:hint="eastAsia" w:ascii="宋体" w:hAnsi="宋体"/>
          <w:color w:val="auto"/>
          <w:kern w:val="0"/>
          <w:sz w:val="24"/>
          <w:highlight w:val="none"/>
          <w:u w:val="single"/>
        </w:rPr>
        <w:t xml:space="preserve">                </w:t>
      </w:r>
    </w:p>
    <w:p w14:paraId="760B9343">
      <w:pPr>
        <w:keepNext w:val="0"/>
        <w:keepLines w:val="0"/>
        <w:pageBreakBefore w:val="0"/>
        <w:kinsoku/>
        <w:wordWrap w:val="0"/>
        <w:overflowPunct/>
        <w:topLinePunct w:val="0"/>
        <w:bidi w:val="0"/>
        <w:snapToGrid w:val="0"/>
        <w:spacing w:line="460" w:lineRule="exact"/>
        <w:ind w:firstLine="2760" w:firstLineChars="1150"/>
        <w:jc w:val="left"/>
        <w:rPr>
          <w:rFonts w:ascii="宋体" w:hAnsi="宋体"/>
          <w:color w:val="auto"/>
          <w:kern w:val="0"/>
          <w:sz w:val="52"/>
          <w:szCs w:val="52"/>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（全称并加盖公章）</w:t>
      </w:r>
    </w:p>
    <w:p w14:paraId="25993B0F">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52"/>
          <w:szCs w:val="52"/>
          <w:highlight w:val="none"/>
          <w:u w:val="single"/>
        </w:rPr>
      </w:pPr>
      <w:r>
        <w:rPr>
          <w:rFonts w:hint="eastAsia" w:ascii="宋体" w:hAnsi="宋体"/>
          <w:color w:val="auto"/>
          <w:kern w:val="0"/>
          <w:sz w:val="24"/>
          <w:highlight w:val="none"/>
        </w:rPr>
        <w:t xml:space="preserve"> </w:t>
      </w:r>
    </w:p>
    <w:p w14:paraId="0860F431">
      <w:pPr>
        <w:keepNext w:val="0"/>
        <w:keepLines w:val="0"/>
        <w:pageBreakBefore w:val="0"/>
        <w:kinsoku/>
        <w:wordWrap w:val="0"/>
        <w:overflowPunct/>
        <w:topLinePunct w:val="0"/>
        <w:bidi w:val="0"/>
        <w:spacing w:line="360" w:lineRule="auto"/>
        <w:rPr>
          <w:rFonts w:ascii="宋体" w:hAnsi="宋体" w:cs="宋体"/>
          <w:b/>
          <w:color w:val="auto"/>
          <w:sz w:val="24"/>
          <w:highlight w:val="none"/>
        </w:rPr>
        <w:sectPr>
          <w:footerReference r:id="rId9" w:type="first"/>
          <w:headerReference r:id="rId7" w:type="default"/>
          <w:footerReference r:id="rId8" w:type="default"/>
          <w:pgSz w:w="11906" w:h="16838"/>
          <w:pgMar w:top="1417" w:right="1531" w:bottom="1417" w:left="1531" w:header="850" w:footer="992" w:gutter="0"/>
          <w:cols w:space="0" w:num="1"/>
          <w:titlePg/>
          <w:rtlGutter w:val="0"/>
          <w:docGrid w:type="lines" w:linePitch="318" w:charSpace="0"/>
        </w:sectPr>
      </w:pPr>
      <w:r>
        <w:rPr>
          <w:rFonts w:hint="eastAsia" w:ascii="宋体" w:hAnsi="宋体"/>
          <w:color w:val="auto"/>
          <w:kern w:val="0"/>
          <w:sz w:val="24"/>
          <w:highlight w:val="none"/>
        </w:rPr>
        <w:t xml:space="preserve">                                                年    月    日</w:t>
      </w:r>
    </w:p>
    <w:p w14:paraId="4FF6168A">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附件8               法定代表人身份证明</w:t>
      </w:r>
    </w:p>
    <w:p w14:paraId="4599A23A">
      <w:pPr>
        <w:keepNext w:val="0"/>
        <w:keepLines w:val="0"/>
        <w:pageBreakBefore w:val="0"/>
        <w:kinsoku/>
        <w:wordWrap w:val="0"/>
        <w:overflowPunct/>
        <w:topLinePunct w:val="0"/>
        <w:bidi w:val="0"/>
        <w:spacing w:line="460" w:lineRule="exact"/>
        <w:ind w:firstLine="480" w:firstLineChars="200"/>
        <w:jc w:val="left"/>
        <w:rPr>
          <w:rFonts w:hint="eastAsia" w:ascii="宋体" w:hAnsi="宋体"/>
          <w:color w:val="auto"/>
          <w:kern w:val="0"/>
          <w:sz w:val="24"/>
          <w:highlight w:val="none"/>
        </w:rPr>
      </w:pPr>
    </w:p>
    <w:p w14:paraId="6976076E">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供应商名称：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14:paraId="69F575F9">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u w:val="single"/>
        </w:rPr>
      </w:pPr>
      <w:r>
        <w:rPr>
          <w:rFonts w:hint="eastAsia" w:ascii="宋体" w:hAnsi="宋体"/>
          <w:color w:val="auto"/>
          <w:kern w:val="0"/>
          <w:sz w:val="24"/>
          <w:highlight w:val="none"/>
        </w:rPr>
        <w:t>地址：</w:t>
      </w:r>
      <w:r>
        <w:rPr>
          <w:rFonts w:hint="eastAsia" w:ascii="宋体" w:hAnsi="宋体"/>
          <w:color w:val="auto"/>
          <w:kern w:val="0"/>
          <w:sz w:val="24"/>
          <w:highlight w:val="none"/>
          <w:u w:val="single"/>
        </w:rPr>
        <w:t xml:space="preserve">                               </w:t>
      </w:r>
    </w:p>
    <w:p w14:paraId="40AC1B30">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成立时间：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1B07E8DF">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u w:val="single"/>
        </w:rPr>
      </w:pPr>
      <w:r>
        <w:rPr>
          <w:rFonts w:hint="eastAsia" w:ascii="宋体" w:hAnsi="宋体"/>
          <w:color w:val="auto"/>
          <w:kern w:val="0"/>
          <w:sz w:val="24"/>
          <w:highlight w:val="none"/>
        </w:rPr>
        <w:t>经营期限：</w:t>
      </w:r>
      <w:r>
        <w:rPr>
          <w:rFonts w:hint="eastAsia" w:ascii="宋体" w:hAnsi="宋体"/>
          <w:color w:val="auto"/>
          <w:kern w:val="0"/>
          <w:sz w:val="24"/>
          <w:highlight w:val="none"/>
          <w:u w:val="single"/>
        </w:rPr>
        <w:t xml:space="preserve">                  </w:t>
      </w:r>
    </w:p>
    <w:p w14:paraId="22A8865E">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姓名：</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，性别：</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，年龄：</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，职务：</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系</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（供应商名称）的法定代表人。</w:t>
      </w:r>
    </w:p>
    <w:p w14:paraId="057431C4">
      <w:pPr>
        <w:keepNext w:val="0"/>
        <w:keepLines w:val="0"/>
        <w:pageBreakBefore w:val="0"/>
        <w:kinsoku/>
        <w:wordWrap w:val="0"/>
        <w:overflowPunct/>
        <w:topLinePunct w:val="0"/>
        <w:bidi w:val="0"/>
        <w:spacing w:line="460" w:lineRule="exact"/>
        <w:jc w:val="left"/>
        <w:rPr>
          <w:rFonts w:ascii="宋体" w:hAnsi="宋体"/>
          <w:color w:val="auto"/>
          <w:kern w:val="0"/>
          <w:sz w:val="24"/>
          <w:highlight w:val="none"/>
        </w:rPr>
      </w:pPr>
      <w:r>
        <w:rPr>
          <w:rFonts w:hint="eastAsia" w:ascii="宋体" w:hAnsi="宋体"/>
          <w:color w:val="auto"/>
          <w:kern w:val="0"/>
          <w:sz w:val="24"/>
          <w:highlight w:val="none"/>
        </w:rPr>
        <w:t xml:space="preserve"> </w:t>
      </w:r>
    </w:p>
    <w:p w14:paraId="4CD68BEF">
      <w:pPr>
        <w:keepNext w:val="0"/>
        <w:keepLines w:val="0"/>
        <w:pageBreakBefore w:val="0"/>
        <w:kinsoku/>
        <w:wordWrap w:val="0"/>
        <w:overflowPunct/>
        <w:topLinePunct w:val="0"/>
        <w:bidi w:val="0"/>
        <w:spacing w:line="46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特此证明。</w:t>
      </w:r>
    </w:p>
    <w:p w14:paraId="1E5B4524">
      <w:pPr>
        <w:keepNext w:val="0"/>
        <w:keepLines w:val="0"/>
        <w:pageBreakBefore w:val="0"/>
        <w:kinsoku/>
        <w:wordWrap w:val="0"/>
        <w:overflowPunct/>
        <w:topLinePunct w:val="0"/>
        <w:bidi w:val="0"/>
        <w:spacing w:line="460" w:lineRule="exact"/>
        <w:rPr>
          <w:rStyle w:val="44"/>
          <w:rFonts w:hint="eastAsia" w:ascii="宋体" w:hAnsi="宋体" w:cs="宋体"/>
          <w:color w:val="auto"/>
          <w:sz w:val="24"/>
          <w:highlight w:val="none"/>
        </w:rPr>
      </w:pPr>
    </w:p>
    <w:p w14:paraId="0FBC523A">
      <w:pPr>
        <w:keepNext w:val="0"/>
        <w:keepLines w:val="0"/>
        <w:pageBreakBefore w:val="0"/>
        <w:widowControl w:val="0"/>
        <w:kinsoku/>
        <w:wordWrap w:val="0"/>
        <w:overflowPunct/>
        <w:topLinePunct w:val="0"/>
        <w:autoSpaceDE/>
        <w:autoSpaceDN/>
        <w:bidi w:val="0"/>
        <w:adjustRightInd/>
        <w:snapToGrid/>
        <w:spacing w:line="460" w:lineRule="exact"/>
        <w:ind w:firstLine="504" w:firstLineChars="200"/>
        <w:textAlignment w:val="auto"/>
        <w:rPr>
          <w:rStyle w:val="44"/>
          <w:rFonts w:ascii="宋体" w:hAnsi="宋体" w:cs="宋体"/>
          <w:color w:val="auto"/>
          <w:sz w:val="24"/>
          <w:highlight w:val="none"/>
        </w:rPr>
      </w:pPr>
      <w:r>
        <w:rPr>
          <w:rStyle w:val="44"/>
          <w:rFonts w:hint="eastAsia" w:ascii="宋体" w:hAnsi="宋体" w:cs="宋体"/>
          <w:color w:val="auto"/>
          <w:sz w:val="24"/>
          <w:highlight w:val="none"/>
        </w:rPr>
        <w:t>附：法定代表人</w:t>
      </w:r>
      <w:r>
        <w:rPr>
          <w:rStyle w:val="44"/>
          <w:rFonts w:hint="eastAsia" w:ascii="宋体" w:hAnsi="宋体" w:cs="宋体"/>
          <w:b/>
          <w:color w:val="auto"/>
          <w:sz w:val="24"/>
          <w:highlight w:val="none"/>
          <w:lang w:val="zh-CN"/>
        </w:rPr>
        <w:t>（二代身份证需正反面）</w:t>
      </w:r>
      <w:r>
        <w:rPr>
          <w:rStyle w:val="44"/>
          <w:rFonts w:hint="eastAsia" w:ascii="宋体" w:hAnsi="宋体" w:cs="宋体"/>
          <w:b/>
          <w:color w:val="auto"/>
          <w:sz w:val="24"/>
          <w:highlight w:val="none"/>
        </w:rPr>
        <w:t>（不附为无效授权）</w:t>
      </w:r>
    </w:p>
    <w:p w14:paraId="7F28DC32">
      <w:pPr>
        <w:keepNext w:val="0"/>
        <w:keepLines w:val="0"/>
        <w:pageBreakBefore w:val="0"/>
        <w:kinsoku/>
        <w:wordWrap w:val="0"/>
        <w:overflowPunct/>
        <w:topLinePunct w:val="0"/>
        <w:bidi w:val="0"/>
        <w:spacing w:line="460" w:lineRule="exact"/>
        <w:jc w:val="left"/>
        <w:rPr>
          <w:rFonts w:ascii="宋体" w:hAnsi="宋体"/>
          <w:color w:val="auto"/>
          <w:kern w:val="0"/>
          <w:sz w:val="24"/>
          <w:highlight w:val="none"/>
        </w:rPr>
      </w:pPr>
      <w:r>
        <w:rPr>
          <w:rFonts w:hint="eastAsia" w:ascii="宋体" w:hAnsi="宋体"/>
          <w:color w:val="auto"/>
          <w:kern w:val="0"/>
          <w:sz w:val="24"/>
          <w:highlight w:val="none"/>
        </w:rPr>
        <w:t xml:space="preserve"> </w:t>
      </w:r>
    </w:p>
    <w:p w14:paraId="4F2871B8">
      <w:pPr>
        <w:keepNext w:val="0"/>
        <w:keepLines w:val="0"/>
        <w:pageBreakBefore w:val="0"/>
        <w:kinsoku/>
        <w:wordWrap w:val="0"/>
        <w:overflowPunct/>
        <w:topLinePunct w:val="0"/>
        <w:bidi w:val="0"/>
        <w:spacing w:before="312" w:beforeLines="100" w:after="312" w:afterLines="100" w:line="480" w:lineRule="exact"/>
        <w:jc w:val="center"/>
        <w:rPr>
          <w:rFonts w:ascii="宋体" w:hAnsi="宋体" w:cs="Lucida Sans Unicode"/>
          <w:b/>
          <w:bCs/>
          <w:color w:val="auto"/>
          <w:kern w:val="0"/>
          <w:sz w:val="36"/>
          <w:szCs w:val="36"/>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2874010</wp:posOffset>
                </wp:positionH>
                <wp:positionV relativeFrom="paragraph">
                  <wp:posOffset>154940</wp:posOffset>
                </wp:positionV>
                <wp:extent cx="2393315" cy="1681480"/>
                <wp:effectExtent l="5080" t="4445" r="20955" b="952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93315" cy="1681480"/>
                        </a:xfrm>
                        <a:prstGeom prst="flowChartAlternateProcess">
                          <a:avLst/>
                        </a:prstGeom>
                        <a:solidFill>
                          <a:srgbClr val="FFFFFF"/>
                        </a:solidFill>
                        <a:ln w="9525" cmpd="sng">
                          <a:solidFill>
                            <a:srgbClr val="000000"/>
                          </a:solidFill>
                          <a:miter lim="800000"/>
                        </a:ln>
                        <a:effectLst/>
                      </wps:spPr>
                      <wps:txbx>
                        <w:txbxContent>
                          <w:p w14:paraId="78E6D494">
                            <w:pPr>
                              <w:jc w:val="center"/>
                              <w:rPr>
                                <w:rStyle w:val="44"/>
                                <w:szCs w:val="21"/>
                              </w:rPr>
                            </w:pPr>
                            <w:r>
                              <w:rPr>
                                <w:rStyle w:val="44"/>
                                <w:szCs w:val="21"/>
                              </w:rPr>
                              <w:t>身份证</w:t>
                            </w:r>
                            <w:r>
                              <w:rPr>
                                <w:rStyle w:val="44"/>
                                <w:rFonts w:hint="eastAsia"/>
                                <w:szCs w:val="21"/>
                                <w:highlight w:val="none"/>
                              </w:rPr>
                              <w:t>反</w:t>
                            </w:r>
                            <w:r>
                              <w:rPr>
                                <w:rStyle w:val="44"/>
                                <w:szCs w:val="21"/>
                                <w:highlight w:val="none"/>
                              </w:rPr>
                              <w:t>面</w:t>
                            </w:r>
                            <w:r>
                              <w:rPr>
                                <w:rStyle w:val="44"/>
                                <w:szCs w:val="21"/>
                              </w:rPr>
                              <w:t>扫描件贴于此处</w:t>
                            </w:r>
                          </w:p>
                          <w:p w14:paraId="2ECF924B">
                            <w:pPr>
                              <w:rPr>
                                <w:rStyle w:val="44"/>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6.3pt;margin-top:12.2pt;height:132.4pt;width:188.45pt;z-index:251660288;mso-width-relative:page;mso-height-relative:page;" fillcolor="#FFFFFF" filled="t" stroked="t" coordsize="21600,21600" o:gfxdata="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OX+VS2AAAAAoBAAAPAAAAAAAAAAEAIAAAACIAAABkcnMvZG93bnJldi54&#10;bWxQSwECFAAUAAAACACHTuJA4yS/5mwCAAC6BAAADgAAAAAAAAABACAAAAAnAQAAZHJzL2Uyb0Rv&#10;Yy54bWxQSwUGAAAAAAYABgBZAQAABQYAAAAA&#10;">
                <v:fill on="t" focussize="0,0"/>
                <v:stroke color="#000000" miterlimit="8" joinstyle="miter"/>
                <v:imagedata o:title=""/>
                <o:lock v:ext="edit" aspectratio="f"/>
                <v:textbox>
                  <w:txbxContent>
                    <w:p w14:paraId="78E6D494">
                      <w:pPr>
                        <w:jc w:val="center"/>
                        <w:rPr>
                          <w:rStyle w:val="44"/>
                          <w:szCs w:val="21"/>
                        </w:rPr>
                      </w:pPr>
                      <w:r>
                        <w:rPr>
                          <w:rStyle w:val="44"/>
                          <w:szCs w:val="21"/>
                        </w:rPr>
                        <w:t>身份证</w:t>
                      </w:r>
                      <w:r>
                        <w:rPr>
                          <w:rStyle w:val="44"/>
                          <w:rFonts w:hint="eastAsia"/>
                          <w:szCs w:val="21"/>
                          <w:highlight w:val="none"/>
                        </w:rPr>
                        <w:t>反</w:t>
                      </w:r>
                      <w:r>
                        <w:rPr>
                          <w:rStyle w:val="44"/>
                          <w:szCs w:val="21"/>
                          <w:highlight w:val="none"/>
                        </w:rPr>
                        <w:t>面</w:t>
                      </w:r>
                      <w:r>
                        <w:rPr>
                          <w:rStyle w:val="44"/>
                          <w:szCs w:val="21"/>
                        </w:rPr>
                        <w:t>扫描件贴于此处</w:t>
                      </w:r>
                    </w:p>
                    <w:p w14:paraId="2ECF924B">
                      <w:pPr>
                        <w:rPr>
                          <w:rStyle w:val="44"/>
                        </w:rPr>
                      </w:pPr>
                    </w:p>
                  </w:txbxContent>
                </v:textbox>
              </v:shape>
            </w:pict>
          </mc:Fallback>
        </mc:AlternateContent>
      </w: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424180</wp:posOffset>
                </wp:positionH>
                <wp:positionV relativeFrom="paragraph">
                  <wp:posOffset>136525</wp:posOffset>
                </wp:positionV>
                <wp:extent cx="2440940" cy="1681480"/>
                <wp:effectExtent l="5080" t="4445" r="11430"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440940" cy="1681480"/>
                        </a:xfrm>
                        <a:prstGeom prst="flowChartAlternateProcess">
                          <a:avLst/>
                        </a:prstGeom>
                        <a:solidFill>
                          <a:srgbClr val="FFFFFF"/>
                        </a:solidFill>
                        <a:ln w="9525" cmpd="sng">
                          <a:solidFill>
                            <a:srgbClr val="000000"/>
                          </a:solidFill>
                          <a:miter lim="800000"/>
                        </a:ln>
                        <a:effectLst/>
                      </wps:spPr>
                      <wps:txbx>
                        <w:txbxContent>
                          <w:p w14:paraId="0759B474">
                            <w:pPr>
                              <w:jc w:val="center"/>
                              <w:rPr>
                                <w:rStyle w:val="44"/>
                                <w:szCs w:val="21"/>
                              </w:rPr>
                            </w:pPr>
                            <w:r>
                              <w:rPr>
                                <w:rStyle w:val="44"/>
                                <w:szCs w:val="21"/>
                              </w:rPr>
                              <w:t>身</w:t>
                            </w:r>
                            <w:r>
                              <w:rPr>
                                <w:rStyle w:val="44"/>
                                <w:szCs w:val="21"/>
                                <w:highlight w:val="none"/>
                              </w:rPr>
                              <w:t>份证</w:t>
                            </w:r>
                            <w:r>
                              <w:rPr>
                                <w:rStyle w:val="44"/>
                                <w:rFonts w:hint="eastAsia"/>
                                <w:szCs w:val="21"/>
                                <w:highlight w:val="none"/>
                              </w:rPr>
                              <w:t>正</w:t>
                            </w:r>
                            <w:r>
                              <w:rPr>
                                <w:rStyle w:val="44"/>
                                <w:szCs w:val="21"/>
                                <w:highlight w:val="none"/>
                              </w:rPr>
                              <w:t>面扫描件</w:t>
                            </w:r>
                            <w:r>
                              <w:rPr>
                                <w:rStyle w:val="44"/>
                                <w:szCs w:val="21"/>
                              </w:rPr>
                              <w:t>贴于此处</w:t>
                            </w:r>
                          </w:p>
                          <w:p w14:paraId="337D6B85">
                            <w:pPr>
                              <w:rPr>
                                <w:rStyle w:val="44"/>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3.4pt;margin-top:10.75pt;height:132.4pt;width:192.2pt;z-index:251659264;mso-width-relative:page;mso-height-relative:page;" fillcolor="#FFFFFF" filled="t" stroked="t" coordsize="21600,21600" o:gfxdata="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olCRvXAAAACQEAAA8AAAAAAAAAAQAgAAAAIgAAAGRycy9kb3ducmV2Lnht&#10;bFBLAQIUABQAAAAIAIdO4kDDyT5cbAIAALoEAAAOAAAAAAAAAAEAIAAAACYBAABkcnMvZTJvRG9j&#10;LnhtbFBLBQYAAAAABgAGAFkBAAAEBgAAAAA=&#10;">
                <v:fill on="t" focussize="0,0"/>
                <v:stroke color="#000000" miterlimit="8" joinstyle="miter"/>
                <v:imagedata o:title=""/>
                <o:lock v:ext="edit" aspectratio="f"/>
                <v:textbox>
                  <w:txbxContent>
                    <w:p w14:paraId="0759B474">
                      <w:pPr>
                        <w:jc w:val="center"/>
                        <w:rPr>
                          <w:rStyle w:val="44"/>
                          <w:szCs w:val="21"/>
                        </w:rPr>
                      </w:pPr>
                      <w:r>
                        <w:rPr>
                          <w:rStyle w:val="44"/>
                          <w:szCs w:val="21"/>
                        </w:rPr>
                        <w:t>身</w:t>
                      </w:r>
                      <w:r>
                        <w:rPr>
                          <w:rStyle w:val="44"/>
                          <w:szCs w:val="21"/>
                          <w:highlight w:val="none"/>
                        </w:rPr>
                        <w:t>份证</w:t>
                      </w:r>
                      <w:r>
                        <w:rPr>
                          <w:rStyle w:val="44"/>
                          <w:rFonts w:hint="eastAsia"/>
                          <w:szCs w:val="21"/>
                          <w:highlight w:val="none"/>
                        </w:rPr>
                        <w:t>正</w:t>
                      </w:r>
                      <w:r>
                        <w:rPr>
                          <w:rStyle w:val="44"/>
                          <w:szCs w:val="21"/>
                          <w:highlight w:val="none"/>
                        </w:rPr>
                        <w:t>面扫描件</w:t>
                      </w:r>
                      <w:r>
                        <w:rPr>
                          <w:rStyle w:val="44"/>
                          <w:szCs w:val="21"/>
                        </w:rPr>
                        <w:t>贴于此处</w:t>
                      </w:r>
                    </w:p>
                    <w:p w14:paraId="337D6B85">
                      <w:pPr>
                        <w:rPr>
                          <w:rStyle w:val="44"/>
                        </w:rPr>
                      </w:pPr>
                    </w:p>
                  </w:txbxContent>
                </v:textbox>
              </v:shape>
            </w:pict>
          </mc:Fallback>
        </mc:AlternateContent>
      </w:r>
      <w:r>
        <w:rPr>
          <w:rFonts w:hint="eastAsia" w:ascii="宋体" w:hAnsi="宋体" w:cs="Lucida Sans Unicode"/>
          <w:b/>
          <w:bCs/>
          <w:color w:val="auto"/>
          <w:kern w:val="0"/>
          <w:sz w:val="36"/>
          <w:szCs w:val="36"/>
          <w:highlight w:val="none"/>
        </w:rPr>
        <w:t xml:space="preserve"> </w:t>
      </w:r>
    </w:p>
    <w:p w14:paraId="679B6E64">
      <w:pPr>
        <w:keepNext w:val="0"/>
        <w:keepLines w:val="0"/>
        <w:pageBreakBefore w:val="0"/>
        <w:kinsoku/>
        <w:wordWrap w:val="0"/>
        <w:overflowPunct/>
        <w:topLinePunct w:val="0"/>
        <w:bidi w:val="0"/>
        <w:spacing w:line="480" w:lineRule="exact"/>
        <w:jc w:val="right"/>
        <w:rPr>
          <w:rFonts w:ascii="仿宋_GB2312" w:hAnsi="仿宋_GB2312" w:cs="Lucida Sans Unicode"/>
          <w:color w:val="auto"/>
          <w:kern w:val="0"/>
          <w:sz w:val="24"/>
          <w:highlight w:val="none"/>
        </w:rPr>
      </w:pPr>
      <w:r>
        <w:rPr>
          <w:rFonts w:ascii="仿宋_GB2312" w:hAnsi="仿宋_GB2312" w:cs="Lucida Sans Unicode"/>
          <w:color w:val="auto"/>
          <w:kern w:val="0"/>
          <w:sz w:val="24"/>
          <w:highlight w:val="none"/>
        </w:rPr>
        <w:t xml:space="preserve"> </w:t>
      </w:r>
    </w:p>
    <w:p w14:paraId="45711336">
      <w:pPr>
        <w:keepNext w:val="0"/>
        <w:keepLines w:val="0"/>
        <w:pageBreakBefore w:val="0"/>
        <w:kinsoku/>
        <w:wordWrap w:val="0"/>
        <w:overflowPunct/>
        <w:topLinePunct w:val="0"/>
        <w:bidi w:val="0"/>
        <w:spacing w:line="480" w:lineRule="exact"/>
        <w:jc w:val="right"/>
        <w:rPr>
          <w:rFonts w:ascii="仿宋_GB2312" w:hAnsi="仿宋_GB2312" w:cs="Lucida Sans Unicode"/>
          <w:color w:val="auto"/>
          <w:kern w:val="0"/>
          <w:sz w:val="24"/>
          <w:highlight w:val="none"/>
        </w:rPr>
      </w:pPr>
      <w:r>
        <w:rPr>
          <w:rFonts w:ascii="仿宋_GB2312" w:hAnsi="仿宋_GB2312" w:cs="Lucida Sans Unicode"/>
          <w:color w:val="auto"/>
          <w:kern w:val="0"/>
          <w:sz w:val="24"/>
          <w:highlight w:val="none"/>
        </w:rPr>
        <w:t xml:space="preserve"> </w:t>
      </w:r>
    </w:p>
    <w:p w14:paraId="0AFCD1A0">
      <w:pPr>
        <w:keepNext w:val="0"/>
        <w:keepLines w:val="0"/>
        <w:pageBreakBefore w:val="0"/>
        <w:kinsoku/>
        <w:wordWrap w:val="0"/>
        <w:overflowPunct/>
        <w:topLinePunct w:val="0"/>
        <w:bidi w:val="0"/>
        <w:snapToGrid w:val="0"/>
        <w:spacing w:line="460" w:lineRule="exact"/>
        <w:ind w:firstLine="2760" w:firstLineChars="1150"/>
        <w:jc w:val="left"/>
        <w:rPr>
          <w:rFonts w:hint="eastAsia" w:ascii="宋体" w:hAnsi="宋体"/>
          <w:color w:val="auto"/>
          <w:kern w:val="0"/>
          <w:sz w:val="24"/>
          <w:highlight w:val="none"/>
        </w:rPr>
      </w:pPr>
    </w:p>
    <w:p w14:paraId="4C59AA94">
      <w:pPr>
        <w:keepNext w:val="0"/>
        <w:keepLines w:val="0"/>
        <w:pageBreakBefore w:val="0"/>
        <w:kinsoku/>
        <w:wordWrap w:val="0"/>
        <w:overflowPunct/>
        <w:topLinePunct w:val="0"/>
        <w:bidi w:val="0"/>
        <w:snapToGrid w:val="0"/>
        <w:spacing w:line="460" w:lineRule="exact"/>
        <w:ind w:firstLine="2760" w:firstLineChars="1150"/>
        <w:jc w:val="left"/>
        <w:rPr>
          <w:rFonts w:hint="eastAsia" w:ascii="宋体" w:hAnsi="宋体"/>
          <w:color w:val="auto"/>
          <w:kern w:val="0"/>
          <w:sz w:val="24"/>
          <w:highlight w:val="none"/>
        </w:rPr>
      </w:pPr>
    </w:p>
    <w:p w14:paraId="6C441877">
      <w:pPr>
        <w:keepNext w:val="0"/>
        <w:keepLines w:val="0"/>
        <w:pageBreakBefore w:val="0"/>
        <w:kinsoku/>
        <w:wordWrap w:val="0"/>
        <w:overflowPunct/>
        <w:topLinePunct w:val="0"/>
        <w:bidi w:val="0"/>
        <w:snapToGrid w:val="0"/>
        <w:spacing w:line="460" w:lineRule="exact"/>
        <w:ind w:firstLine="2760" w:firstLineChars="1150"/>
        <w:jc w:val="left"/>
        <w:rPr>
          <w:rFonts w:hint="eastAsia" w:ascii="宋体" w:hAnsi="宋体"/>
          <w:color w:val="auto"/>
          <w:kern w:val="0"/>
          <w:sz w:val="24"/>
          <w:highlight w:val="none"/>
        </w:rPr>
      </w:pPr>
    </w:p>
    <w:p w14:paraId="12415643">
      <w:pPr>
        <w:keepNext w:val="0"/>
        <w:keepLines w:val="0"/>
        <w:pageBreakBefore w:val="0"/>
        <w:kinsoku/>
        <w:wordWrap w:val="0"/>
        <w:overflowPunct/>
        <w:topLinePunct w:val="0"/>
        <w:bidi w:val="0"/>
        <w:snapToGrid w:val="0"/>
        <w:spacing w:line="460" w:lineRule="exact"/>
        <w:ind w:firstLine="2760" w:firstLineChars="1150"/>
        <w:jc w:val="left"/>
        <w:rPr>
          <w:rFonts w:hint="eastAsia" w:ascii="宋体" w:hAnsi="宋体"/>
          <w:color w:val="auto"/>
          <w:kern w:val="0"/>
          <w:sz w:val="24"/>
          <w:highlight w:val="none"/>
        </w:rPr>
      </w:pPr>
    </w:p>
    <w:p w14:paraId="13892A72">
      <w:pPr>
        <w:keepNext w:val="0"/>
        <w:keepLines w:val="0"/>
        <w:pageBreakBefore w:val="0"/>
        <w:kinsoku/>
        <w:wordWrap w:val="0"/>
        <w:overflowPunct/>
        <w:topLinePunct w:val="0"/>
        <w:bidi w:val="0"/>
        <w:snapToGrid w:val="0"/>
        <w:spacing w:line="460" w:lineRule="exact"/>
        <w:ind w:firstLine="2760" w:firstLineChars="1150"/>
        <w:jc w:val="left"/>
        <w:rPr>
          <w:rFonts w:ascii="宋体" w:hAnsi="宋体"/>
          <w:color w:val="auto"/>
          <w:kern w:val="0"/>
          <w:sz w:val="24"/>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（全称并加盖公章）</w:t>
      </w:r>
    </w:p>
    <w:p w14:paraId="5A3C548F">
      <w:pPr>
        <w:keepNext w:val="0"/>
        <w:keepLines w:val="0"/>
        <w:pageBreakBefore w:val="0"/>
        <w:kinsoku/>
        <w:wordWrap w:val="0"/>
        <w:overflowPunct/>
        <w:topLinePunct w:val="0"/>
        <w:bidi w:val="0"/>
        <w:rPr>
          <w:rFonts w:ascii="宋体" w:hAnsi="宋体"/>
          <w:bCs/>
          <w:color w:val="auto"/>
          <w:sz w:val="28"/>
          <w:szCs w:val="28"/>
          <w:highlight w:val="none"/>
        </w:rPr>
      </w:pPr>
      <w:r>
        <w:rPr>
          <w:color w:val="auto"/>
          <w:kern w:val="0"/>
          <w:sz w:val="36"/>
          <w:szCs w:val="36"/>
          <w:highlight w:val="none"/>
        </w:rPr>
        <w:t xml:space="preserve">             </w:t>
      </w:r>
      <w:r>
        <w:rPr>
          <w:rFonts w:hint="eastAsia" w:ascii="宋体" w:hAnsi="宋体"/>
          <w:color w:val="auto"/>
          <w:kern w:val="0"/>
          <w:sz w:val="36"/>
          <w:szCs w:val="36"/>
          <w:highlight w:val="none"/>
        </w:rPr>
        <w:t xml:space="preserve"> </w:t>
      </w:r>
      <w:r>
        <w:rPr>
          <w:rFonts w:hint="eastAsia" w:ascii="宋体" w:hAnsi="宋体"/>
          <w:color w:val="auto"/>
          <w:kern w:val="0"/>
          <w:sz w:val="24"/>
          <w:highlight w:val="none"/>
        </w:rPr>
        <w:t xml:space="preserve">                 年    月    日</w:t>
      </w:r>
    </w:p>
    <w:p w14:paraId="4E2DED45">
      <w:pPr>
        <w:keepNext w:val="0"/>
        <w:keepLines w:val="0"/>
        <w:pageBreakBefore w:val="0"/>
        <w:kinsoku/>
        <w:wordWrap w:val="0"/>
        <w:overflowPunct/>
        <w:topLinePunct w:val="0"/>
        <w:bidi w:val="0"/>
        <w:rPr>
          <w:rFonts w:ascii="宋体" w:hAnsi="宋体"/>
          <w:bCs/>
          <w:color w:val="auto"/>
          <w:sz w:val="28"/>
          <w:szCs w:val="28"/>
          <w:highlight w:val="none"/>
        </w:rPr>
      </w:pPr>
    </w:p>
    <w:p w14:paraId="670FFA6B">
      <w:pPr>
        <w:keepNext w:val="0"/>
        <w:keepLines w:val="0"/>
        <w:pageBreakBefore w:val="0"/>
        <w:kinsoku/>
        <w:wordWrap w:val="0"/>
        <w:overflowPunct/>
        <w:topLinePunct w:val="0"/>
        <w:bidi w:val="0"/>
        <w:rPr>
          <w:rFonts w:ascii="宋体" w:hAnsi="宋体"/>
          <w:bCs/>
          <w:color w:val="auto"/>
          <w:sz w:val="28"/>
          <w:szCs w:val="28"/>
          <w:highlight w:val="none"/>
        </w:rPr>
      </w:pPr>
    </w:p>
    <w:p w14:paraId="773D3923">
      <w:pPr>
        <w:keepNext w:val="0"/>
        <w:keepLines w:val="0"/>
        <w:pageBreakBefore w:val="0"/>
        <w:kinsoku/>
        <w:wordWrap w:val="0"/>
        <w:overflowPunct/>
        <w:topLinePunct w:val="0"/>
        <w:bidi w:val="0"/>
        <w:rPr>
          <w:rFonts w:ascii="宋体" w:hAnsi="宋体"/>
          <w:bCs/>
          <w:color w:val="auto"/>
          <w:sz w:val="28"/>
          <w:szCs w:val="28"/>
          <w:highlight w:val="none"/>
        </w:rPr>
      </w:pPr>
    </w:p>
    <w:p w14:paraId="2ACF5088">
      <w:pPr>
        <w:keepNext w:val="0"/>
        <w:keepLines w:val="0"/>
        <w:pageBreakBefore w:val="0"/>
        <w:kinsoku/>
        <w:wordWrap w:val="0"/>
        <w:overflowPunct/>
        <w:topLinePunct w:val="0"/>
        <w:bidi w:val="0"/>
        <w:rPr>
          <w:rFonts w:ascii="宋体" w:hAnsi="宋体"/>
          <w:bCs/>
          <w:color w:val="auto"/>
          <w:sz w:val="28"/>
          <w:szCs w:val="28"/>
          <w:highlight w:val="none"/>
        </w:rPr>
      </w:pPr>
    </w:p>
    <w:p w14:paraId="2E46B193">
      <w:pPr>
        <w:keepNext w:val="0"/>
        <w:keepLines w:val="0"/>
        <w:pageBreakBefore w:val="0"/>
        <w:kinsoku/>
        <w:wordWrap w:val="0"/>
        <w:overflowPunct/>
        <w:topLinePunct w:val="0"/>
        <w:bidi w:val="0"/>
        <w:rPr>
          <w:rFonts w:ascii="宋体" w:hAnsi="宋体"/>
          <w:bCs/>
          <w:color w:val="auto"/>
          <w:sz w:val="28"/>
          <w:szCs w:val="28"/>
          <w:highlight w:val="none"/>
        </w:rPr>
      </w:pPr>
    </w:p>
    <w:p w14:paraId="7C95C048">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附件9               法定代表人授权书</w:t>
      </w:r>
    </w:p>
    <w:p w14:paraId="11EBCEEF">
      <w:pPr>
        <w:keepNext w:val="0"/>
        <w:keepLines w:val="0"/>
        <w:pageBreakBefore w:val="0"/>
        <w:kinsoku/>
        <w:wordWrap w:val="0"/>
        <w:overflowPunct/>
        <w:topLinePunct w:val="0"/>
        <w:bidi w:val="0"/>
        <w:snapToGrid w:val="0"/>
        <w:spacing w:line="460" w:lineRule="exact"/>
        <w:jc w:val="left"/>
        <w:rPr>
          <w:rFonts w:hint="eastAsia" w:ascii="宋体" w:hAnsi="宋体"/>
          <w:color w:val="auto"/>
          <w:kern w:val="0"/>
          <w:sz w:val="24"/>
          <w:highlight w:val="none"/>
        </w:rPr>
      </w:pPr>
    </w:p>
    <w:p w14:paraId="3B30790A">
      <w:pPr>
        <w:keepNext w:val="0"/>
        <w:keepLines w:val="0"/>
        <w:pageBreakBefore w:val="0"/>
        <w:kinsoku/>
        <w:wordWrap w:val="0"/>
        <w:overflowPunct/>
        <w:topLinePunct w:val="0"/>
        <w:bidi w:val="0"/>
        <w:snapToGrid w:val="0"/>
        <w:spacing w:line="460" w:lineRule="exact"/>
        <w:jc w:val="left"/>
        <w:rPr>
          <w:rFonts w:ascii="宋体" w:hAnsi="宋体"/>
          <w:b/>
          <w:bCs/>
          <w:color w:val="auto"/>
          <w:kern w:val="0"/>
          <w:sz w:val="24"/>
          <w:highlight w:val="none"/>
        </w:rPr>
      </w:pPr>
      <w:r>
        <w:rPr>
          <w:rFonts w:hint="eastAsia" w:ascii="宋体" w:hAnsi="宋体"/>
          <w:color w:val="auto"/>
          <w:kern w:val="0"/>
          <w:sz w:val="24"/>
          <w:highlight w:val="none"/>
        </w:rPr>
        <w:t>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7DE6B866">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（姓名）系_</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（供应商名称）的法定代表人，现委托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（姓名）为我方代理人。代理人根据本授权，以我方的名义参加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项目（项目编号：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lang w:eastAsia="zh-CN"/>
        </w:rPr>
        <w:t>包号</w:t>
      </w:r>
      <w:r>
        <w:rPr>
          <w:rFonts w:hint="eastAsia" w:ascii="宋体" w:hAnsi="宋体"/>
          <w:color w:val="auto"/>
          <w:kern w:val="0"/>
          <w:sz w:val="24"/>
          <w:highlight w:val="none"/>
        </w:rPr>
        <w:t>：</w:t>
      </w:r>
      <w:r>
        <w:rPr>
          <w:rFonts w:hint="eastAsia" w:ascii="宋体" w:hAnsi="宋体" w:cs="宋体"/>
          <w:color w:val="auto"/>
          <w:kern w:val="0"/>
          <w:sz w:val="24"/>
          <w:highlight w:val="none"/>
          <w:u w:val="single"/>
        </w:rPr>
        <w:t>    </w:t>
      </w:r>
      <w:r>
        <w:rPr>
          <w:rFonts w:hint="eastAsia" w:ascii="宋体" w:hAnsi="宋体"/>
          <w:color w:val="auto"/>
          <w:kern w:val="0"/>
          <w:sz w:val="24"/>
          <w:highlight w:val="none"/>
        </w:rPr>
        <w:t>）的投标活动，并代表我方全权办理针对上述项目的投标、开标、评标、签约等具体事务和签署相关文件。</w:t>
      </w:r>
    </w:p>
    <w:p w14:paraId="46451904">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4EC686A">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如果本次采购活动现场变更采购方式，本授权书有效。</w:t>
      </w:r>
    </w:p>
    <w:p w14:paraId="52EFD44D">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代理人无转委托权。</w:t>
      </w:r>
    </w:p>
    <w:p w14:paraId="05C967B2">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委托期限：</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14:paraId="3EE08AD9">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 xml:space="preserve"> </w:t>
      </w:r>
    </w:p>
    <w:p w14:paraId="0F8B4485">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u w:val="single"/>
        </w:rPr>
      </w:pPr>
      <w:r>
        <w:rPr>
          <w:rFonts w:hint="eastAsia" w:ascii="宋体" w:hAnsi="宋体"/>
          <w:color w:val="auto"/>
          <w:kern w:val="0"/>
          <w:sz w:val="24"/>
          <w:highlight w:val="none"/>
        </w:rPr>
        <w:t>委托代理人签名：</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法定代表人签名：</w:t>
      </w:r>
      <w:r>
        <w:rPr>
          <w:rFonts w:hint="eastAsia" w:ascii="宋体" w:hAnsi="宋体"/>
          <w:color w:val="auto"/>
          <w:kern w:val="0"/>
          <w:sz w:val="24"/>
          <w:highlight w:val="none"/>
          <w:u w:val="single"/>
        </w:rPr>
        <w:t xml:space="preserve">          </w:t>
      </w:r>
    </w:p>
    <w:p w14:paraId="02DAFD17">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职务：</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职务：</w:t>
      </w:r>
      <w:r>
        <w:rPr>
          <w:rFonts w:hint="eastAsia" w:ascii="宋体" w:hAnsi="宋体"/>
          <w:color w:val="auto"/>
          <w:kern w:val="0"/>
          <w:sz w:val="24"/>
          <w:highlight w:val="none"/>
          <w:u w:val="single"/>
        </w:rPr>
        <w:t xml:space="preserve">           </w:t>
      </w:r>
    </w:p>
    <w:p w14:paraId="36D5CEF6">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委托代理人身份证号码：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14:paraId="405A35BD">
      <w:pPr>
        <w:keepNext w:val="0"/>
        <w:keepLines w:val="0"/>
        <w:pageBreakBefore w:val="0"/>
        <w:kinsoku/>
        <w:wordWrap w:val="0"/>
        <w:overflowPunct/>
        <w:topLinePunct w:val="0"/>
        <w:bidi w:val="0"/>
        <w:spacing w:line="460" w:lineRule="exact"/>
        <w:ind w:firstLine="504" w:firstLineChars="200"/>
        <w:rPr>
          <w:rStyle w:val="44"/>
          <w:rFonts w:ascii="宋体" w:hAnsi="宋体" w:cs="宋体"/>
          <w:color w:val="auto"/>
          <w:sz w:val="24"/>
          <w:highlight w:val="none"/>
        </w:rPr>
      </w:pPr>
      <w:r>
        <w:rPr>
          <w:rStyle w:val="44"/>
          <w:rFonts w:hint="eastAsia" w:ascii="宋体" w:hAnsi="宋体" w:cs="宋体"/>
          <w:color w:val="auto"/>
          <w:sz w:val="24"/>
          <w:highlight w:val="none"/>
        </w:rPr>
        <w:t>附：委托代理人身份证扫描件</w:t>
      </w:r>
      <w:r>
        <w:rPr>
          <w:rStyle w:val="44"/>
          <w:rFonts w:hint="eastAsia" w:ascii="宋体" w:hAnsi="宋体" w:cs="宋体"/>
          <w:b/>
          <w:color w:val="auto"/>
          <w:sz w:val="24"/>
          <w:highlight w:val="none"/>
          <w:lang w:val="zh-CN"/>
        </w:rPr>
        <w:t>（二代身份证需正反面）</w:t>
      </w:r>
      <w:r>
        <w:rPr>
          <w:rStyle w:val="44"/>
          <w:rFonts w:hint="eastAsia" w:ascii="宋体" w:hAnsi="宋体" w:cs="宋体"/>
          <w:b/>
          <w:color w:val="auto"/>
          <w:sz w:val="24"/>
          <w:highlight w:val="none"/>
        </w:rPr>
        <w:t>（不附为无效授权）</w:t>
      </w:r>
    </w:p>
    <w:p w14:paraId="72CEC636">
      <w:pPr>
        <w:keepNext w:val="0"/>
        <w:keepLines w:val="0"/>
        <w:pageBreakBefore w:val="0"/>
        <w:kinsoku/>
        <w:wordWrap w:val="0"/>
        <w:overflowPunct/>
        <w:topLinePunct w:val="0"/>
        <w:bidi w:val="0"/>
        <w:spacing w:line="460" w:lineRule="exact"/>
        <w:ind w:firstLine="756" w:firstLineChars="300"/>
        <w:rPr>
          <w:rStyle w:val="44"/>
          <w:rFonts w:ascii="宋体" w:hAnsi="宋体" w:cs="宋体"/>
          <w:color w:val="auto"/>
          <w:sz w:val="24"/>
          <w:highlight w:val="none"/>
        </w:rPr>
      </w:pPr>
      <w:r>
        <w:rPr>
          <w:rStyle w:val="44"/>
          <w:rFonts w:hint="eastAsia" w:ascii="宋体" w:hAnsi="宋体" w:cs="宋体"/>
          <w:color w:val="auto"/>
          <w:sz w:val="24"/>
          <w:highlight w:val="none"/>
        </w:rPr>
        <w:t>特此授权。</w:t>
      </w:r>
    </w:p>
    <w:p w14:paraId="08D73781">
      <w:pPr>
        <w:keepNext w:val="0"/>
        <w:keepLines w:val="0"/>
        <w:pageBreakBefore w:val="0"/>
        <w:kinsoku/>
        <w:wordWrap w:val="0"/>
        <w:overflowPunct/>
        <w:topLinePunct w:val="0"/>
        <w:bidi w:val="0"/>
        <w:spacing w:line="460" w:lineRule="exact"/>
        <w:jc w:val="left"/>
        <w:rPr>
          <w:rFonts w:hint="eastAsia" w:ascii="宋体" w:hAnsi="宋体"/>
          <w:color w:val="auto"/>
          <w:kern w:val="0"/>
          <w:sz w:val="24"/>
          <w:highlight w:val="none"/>
        </w:rPr>
      </w:pPr>
      <w:r>
        <w:rPr>
          <w:color w:val="auto"/>
          <w:sz w:val="21"/>
          <w:highlight w:val="none"/>
        </w:rPr>
        <mc:AlternateContent>
          <mc:Choice Requires="wpg">
            <w:drawing>
              <wp:anchor distT="0" distB="0" distL="114300" distR="114300" simplePos="0" relativeHeight="251661312" behindDoc="0" locked="0" layoutInCell="1" allowOverlap="1">
                <wp:simplePos x="0" y="0"/>
                <wp:positionH relativeFrom="column">
                  <wp:posOffset>469265</wp:posOffset>
                </wp:positionH>
                <wp:positionV relativeFrom="paragraph">
                  <wp:posOffset>260350</wp:posOffset>
                </wp:positionV>
                <wp:extent cx="4842510" cy="1681480"/>
                <wp:effectExtent l="5080" t="4445" r="10160" b="9525"/>
                <wp:wrapNone/>
                <wp:docPr id="5" name="组合 5"/>
                <wp:cNvGraphicFramePr/>
                <a:graphic xmlns:a="http://schemas.openxmlformats.org/drawingml/2006/main">
                  <a:graphicData uri="http://schemas.microsoft.com/office/word/2010/wordprocessingGroup">
                    <wpg:wgp>
                      <wpg:cNvGrpSpPr/>
                      <wpg:grpSpPr>
                        <a:xfrm>
                          <a:off x="0" y="0"/>
                          <a:ext cx="4842510" cy="1681480"/>
                          <a:chOff x="8987" y="627293"/>
                          <a:chExt cx="7626" cy="2648"/>
                        </a:xfrm>
                        <a:effectLst/>
                      </wpg:grpSpPr>
                      <wps:wsp>
                        <wps:cNvPr id="4" name="流程图: 可选过程 4"/>
                        <wps:cNvSpPr>
                          <a:spLocks noChangeArrowheads="1"/>
                        </wps:cNvSpPr>
                        <wps:spPr bwMode="auto">
                          <a:xfrm>
                            <a:off x="8987" y="627293"/>
                            <a:ext cx="3844" cy="2648"/>
                          </a:xfrm>
                          <a:prstGeom prst="flowChartAlternateProcess">
                            <a:avLst/>
                          </a:prstGeom>
                          <a:solidFill>
                            <a:srgbClr val="FFFFFF"/>
                          </a:solidFill>
                          <a:ln w="9525" cmpd="sng">
                            <a:solidFill>
                              <a:srgbClr val="000000"/>
                            </a:solidFill>
                            <a:miter lim="800000"/>
                          </a:ln>
                          <a:effectLst/>
                        </wps:spPr>
                        <wps:txbx>
                          <w:txbxContent>
                            <w:p w14:paraId="1A42EB1B">
                              <w:pPr>
                                <w:jc w:val="center"/>
                                <w:rPr>
                                  <w:rStyle w:val="44"/>
                                  <w:szCs w:val="21"/>
                                </w:rPr>
                              </w:pPr>
                              <w:r>
                                <w:rPr>
                                  <w:rStyle w:val="44"/>
                                  <w:szCs w:val="21"/>
                                </w:rPr>
                                <w:t>身份证正面扫描件贴于此处</w:t>
                              </w:r>
                            </w:p>
                            <w:p w14:paraId="428BD388">
                              <w:pPr>
                                <w:rPr>
                                  <w:rStyle w:val="44"/>
                                </w:rPr>
                              </w:pPr>
                            </w:p>
                          </w:txbxContent>
                        </wps:txbx>
                        <wps:bodyPr rot="0" vert="horz" wrap="square" lIns="91440" tIns="45720" rIns="91440" bIns="45720" anchor="t" anchorCtr="0" upright="1">
                          <a:noAutofit/>
                        </wps:bodyPr>
                      </wps:wsp>
                      <wps:wsp>
                        <wps:cNvPr id="3" name="流程图: 可选过程 3"/>
                        <wps:cNvSpPr>
                          <a:spLocks noChangeArrowheads="1"/>
                        </wps:cNvSpPr>
                        <wps:spPr bwMode="auto">
                          <a:xfrm>
                            <a:off x="12845" y="627293"/>
                            <a:ext cx="3769" cy="2648"/>
                          </a:xfrm>
                          <a:prstGeom prst="flowChartAlternateProcess">
                            <a:avLst/>
                          </a:prstGeom>
                          <a:solidFill>
                            <a:srgbClr val="FFFFFF"/>
                          </a:solidFill>
                          <a:ln w="9525" cmpd="sng">
                            <a:solidFill>
                              <a:srgbClr val="000000"/>
                            </a:solidFill>
                            <a:miter lim="800000"/>
                          </a:ln>
                          <a:effectLst/>
                        </wps:spPr>
                        <wps:txbx>
                          <w:txbxContent>
                            <w:p w14:paraId="2AB0E48E">
                              <w:pPr>
                                <w:jc w:val="center"/>
                                <w:rPr>
                                  <w:rStyle w:val="44"/>
                                  <w:szCs w:val="21"/>
                                </w:rPr>
                              </w:pPr>
                              <w:r>
                                <w:rPr>
                                  <w:rStyle w:val="44"/>
                                  <w:szCs w:val="21"/>
                                </w:rPr>
                                <w:t>身份证背面扫描件贴于此处</w:t>
                              </w:r>
                            </w:p>
                            <w:p w14:paraId="64705FDE">
                              <w:pPr>
                                <w:rPr>
                                  <w:rStyle w:val="44"/>
                                </w:rPr>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36.95pt;margin-top:20.5pt;height:132.4pt;width:381.3pt;z-index:251661312;mso-width-relative:page;mso-height-relative:page;" coordorigin="8987,627293" coordsize="7626,2648" o:gfxdata="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b2toAAAAJAQAADwAAAAAAAAABACAAAAAiAAAAZHJzL2Rvd25yZXYueG1sUEsBAhQA&#10;FAAAAAgAh07iQOy/6KMNAwAA3AgAAA4AAAAAAAAAAQAgAAAAKQEAAGRycy9lMm9Eb2MueG1sUEsF&#10;BgAAAAAGAAYAWQEAAKgGAAAAAA==&#10;">
                <o:lock v:ext="edit" aspectratio="f"/>
                <v:shape id="_x0000_s1026" o:spid="_x0000_s1026" o:spt="176" type="#_x0000_t176" style="position:absolute;left:8987;top:627293;height:2648;width:3844;" fillcolor="#FFFFFF" filled="t" stroked="t" coordsize="21600,21600" o:gfxdata="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JMB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2EB1B">
                        <w:pPr>
                          <w:jc w:val="center"/>
                          <w:rPr>
                            <w:rStyle w:val="44"/>
                            <w:szCs w:val="21"/>
                          </w:rPr>
                        </w:pPr>
                        <w:r>
                          <w:rPr>
                            <w:rStyle w:val="44"/>
                            <w:szCs w:val="21"/>
                          </w:rPr>
                          <w:t>身份证正面扫描件贴于此处</w:t>
                        </w:r>
                      </w:p>
                      <w:p w14:paraId="428BD388">
                        <w:pPr>
                          <w:rPr>
                            <w:rStyle w:val="44"/>
                          </w:rPr>
                        </w:pPr>
                      </w:p>
                    </w:txbxContent>
                  </v:textbox>
                </v:shape>
                <v:shape id="_x0000_s1026" o:spid="_x0000_s1026" o:spt="176" type="#_x0000_t176" style="position:absolute;left:12845;top:627293;height:2648;width:3769;" fillcolor="#FFFFFF" filled="t" stroked="t" coordsize="21600,21600" o:gfxdata="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Qt1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AB0E48E">
                        <w:pPr>
                          <w:jc w:val="center"/>
                          <w:rPr>
                            <w:rStyle w:val="44"/>
                            <w:szCs w:val="21"/>
                          </w:rPr>
                        </w:pPr>
                        <w:r>
                          <w:rPr>
                            <w:rStyle w:val="44"/>
                            <w:szCs w:val="21"/>
                          </w:rPr>
                          <w:t>身份证背面扫描件贴于此处</w:t>
                        </w:r>
                      </w:p>
                      <w:p w14:paraId="64705FDE">
                        <w:pPr>
                          <w:rPr>
                            <w:rStyle w:val="44"/>
                          </w:rPr>
                        </w:pPr>
                      </w:p>
                    </w:txbxContent>
                  </v:textbox>
                </v:shape>
              </v:group>
            </w:pict>
          </mc:Fallback>
        </mc:AlternateContent>
      </w:r>
    </w:p>
    <w:p w14:paraId="117AB49E">
      <w:pPr>
        <w:keepNext w:val="0"/>
        <w:keepLines w:val="0"/>
        <w:pageBreakBefore w:val="0"/>
        <w:kinsoku/>
        <w:wordWrap w:val="0"/>
        <w:overflowPunct/>
        <w:topLinePunct w:val="0"/>
        <w:bidi w:val="0"/>
        <w:spacing w:line="460" w:lineRule="exact"/>
        <w:ind w:firstLine="4800" w:firstLineChars="2000"/>
        <w:jc w:val="left"/>
        <w:rPr>
          <w:rFonts w:hint="eastAsia" w:ascii="宋体" w:hAnsi="宋体"/>
          <w:color w:val="auto"/>
          <w:kern w:val="0"/>
          <w:sz w:val="24"/>
          <w:highlight w:val="none"/>
        </w:rPr>
      </w:pPr>
    </w:p>
    <w:p w14:paraId="61069BB4">
      <w:pPr>
        <w:keepNext w:val="0"/>
        <w:keepLines w:val="0"/>
        <w:pageBreakBefore w:val="0"/>
        <w:kinsoku/>
        <w:wordWrap w:val="0"/>
        <w:overflowPunct/>
        <w:topLinePunct w:val="0"/>
        <w:bidi w:val="0"/>
        <w:spacing w:line="460" w:lineRule="exact"/>
        <w:ind w:firstLine="4800" w:firstLineChars="2000"/>
        <w:jc w:val="left"/>
        <w:rPr>
          <w:rFonts w:hint="eastAsia" w:ascii="宋体" w:hAnsi="宋体"/>
          <w:color w:val="auto"/>
          <w:kern w:val="0"/>
          <w:sz w:val="24"/>
          <w:highlight w:val="none"/>
        </w:rPr>
      </w:pPr>
    </w:p>
    <w:p w14:paraId="2E3006B2">
      <w:pPr>
        <w:keepNext w:val="0"/>
        <w:keepLines w:val="0"/>
        <w:pageBreakBefore w:val="0"/>
        <w:kinsoku/>
        <w:wordWrap w:val="0"/>
        <w:overflowPunct/>
        <w:topLinePunct w:val="0"/>
        <w:bidi w:val="0"/>
        <w:spacing w:line="460" w:lineRule="exact"/>
        <w:ind w:firstLine="4800" w:firstLineChars="2000"/>
        <w:jc w:val="left"/>
        <w:rPr>
          <w:rFonts w:hint="eastAsia" w:ascii="宋体" w:hAnsi="宋体"/>
          <w:color w:val="auto"/>
          <w:kern w:val="0"/>
          <w:sz w:val="24"/>
          <w:highlight w:val="none"/>
        </w:rPr>
      </w:pPr>
    </w:p>
    <w:p w14:paraId="19BE01EC">
      <w:pPr>
        <w:keepNext w:val="0"/>
        <w:keepLines w:val="0"/>
        <w:pageBreakBefore w:val="0"/>
        <w:kinsoku/>
        <w:wordWrap w:val="0"/>
        <w:overflowPunct/>
        <w:topLinePunct w:val="0"/>
        <w:bidi w:val="0"/>
        <w:spacing w:line="460" w:lineRule="exact"/>
        <w:ind w:firstLine="4800" w:firstLineChars="2000"/>
        <w:jc w:val="left"/>
        <w:rPr>
          <w:rFonts w:hint="eastAsia" w:ascii="宋体" w:hAnsi="宋体"/>
          <w:color w:val="auto"/>
          <w:kern w:val="0"/>
          <w:sz w:val="24"/>
          <w:highlight w:val="none"/>
        </w:rPr>
      </w:pPr>
    </w:p>
    <w:p w14:paraId="42C34505">
      <w:pPr>
        <w:keepNext w:val="0"/>
        <w:keepLines w:val="0"/>
        <w:pageBreakBefore w:val="0"/>
        <w:kinsoku/>
        <w:wordWrap w:val="0"/>
        <w:overflowPunct/>
        <w:topLinePunct w:val="0"/>
        <w:bidi w:val="0"/>
        <w:spacing w:line="460" w:lineRule="exact"/>
        <w:ind w:firstLine="4800" w:firstLineChars="2000"/>
        <w:jc w:val="left"/>
        <w:rPr>
          <w:rFonts w:ascii="仿宋_GB2312" w:hAnsi="Lucida Sans Unicode" w:cs="Lucida Sans Unicode"/>
          <w:color w:val="auto"/>
          <w:kern w:val="0"/>
          <w:sz w:val="24"/>
          <w:highlight w:val="none"/>
        </w:rPr>
      </w:pPr>
      <w:r>
        <w:rPr>
          <w:rFonts w:hint="eastAsia" w:ascii="宋体" w:hAnsi="宋体"/>
          <w:color w:val="auto"/>
          <w:kern w:val="0"/>
          <w:sz w:val="24"/>
          <w:highlight w:val="none"/>
        </w:rPr>
        <w:t xml:space="preserve">                </w:t>
      </w:r>
    </w:p>
    <w:p w14:paraId="2E582C9A">
      <w:pPr>
        <w:keepNext w:val="0"/>
        <w:keepLines w:val="0"/>
        <w:pageBreakBefore w:val="0"/>
        <w:kinsoku/>
        <w:wordWrap w:val="0"/>
        <w:overflowPunct/>
        <w:topLinePunct w:val="0"/>
        <w:bidi w:val="0"/>
        <w:spacing w:line="360" w:lineRule="auto"/>
        <w:jc w:val="center"/>
        <w:rPr>
          <w:rFonts w:ascii="仿宋_GB2312" w:hAnsi="Lucida Sans Unicode" w:cs="Lucida Sans Unicode"/>
          <w:color w:val="auto"/>
          <w:kern w:val="0"/>
          <w:sz w:val="24"/>
          <w:highlight w:val="none"/>
        </w:rPr>
      </w:pPr>
      <w:r>
        <w:rPr>
          <w:rFonts w:ascii="仿宋_GB2312" w:hAnsi="Lucida Sans Unicode" w:cs="Lucida Sans Unicode"/>
          <w:color w:val="auto"/>
          <w:kern w:val="0"/>
          <w:sz w:val="24"/>
          <w:highlight w:val="none"/>
        </w:rPr>
        <w:t xml:space="preserve">  </w:t>
      </w:r>
    </w:p>
    <w:p w14:paraId="672EB642">
      <w:pPr>
        <w:keepNext w:val="0"/>
        <w:keepLines w:val="0"/>
        <w:pageBreakBefore w:val="0"/>
        <w:kinsoku/>
        <w:wordWrap w:val="0"/>
        <w:overflowPunct/>
        <w:topLinePunct w:val="0"/>
        <w:bidi w:val="0"/>
        <w:spacing w:line="460" w:lineRule="exact"/>
        <w:ind w:firstLine="1920" w:firstLineChars="800"/>
        <w:jc w:val="left"/>
        <w:rPr>
          <w:rFonts w:ascii="宋体" w:hAnsi="宋体"/>
          <w:color w:val="auto"/>
          <w:kern w:val="0"/>
          <w:sz w:val="24"/>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（全称并加盖公章）</w:t>
      </w:r>
    </w:p>
    <w:p w14:paraId="7E3FA517">
      <w:pPr>
        <w:keepNext w:val="0"/>
        <w:keepLines w:val="0"/>
        <w:pageBreakBefore w:val="0"/>
        <w:kinsoku/>
        <w:wordWrap w:val="0"/>
        <w:overflowPunct/>
        <w:topLinePunct w:val="0"/>
        <w:bidi w:val="0"/>
        <w:spacing w:line="460" w:lineRule="exact"/>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 xml:space="preserve">                                 年    月    日</w:t>
      </w:r>
    </w:p>
    <w:p w14:paraId="78ACB239">
      <w:pPr>
        <w:keepNext w:val="0"/>
        <w:keepLines w:val="0"/>
        <w:pageBreakBefore w:val="0"/>
        <w:kinsoku/>
        <w:wordWrap w:val="0"/>
        <w:overflowPunct/>
        <w:topLinePunct w:val="0"/>
        <w:bidi w:val="0"/>
        <w:rPr>
          <w:rFonts w:ascii="宋体" w:hAnsi="宋体"/>
          <w:b/>
          <w:color w:val="auto"/>
          <w:sz w:val="24"/>
          <w:highlight w:val="none"/>
        </w:rPr>
      </w:pPr>
    </w:p>
    <w:p w14:paraId="65EBD664">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p>
    <w:p w14:paraId="733715C1">
      <w:pPr>
        <w:keepNext w:val="0"/>
        <w:keepLines w:val="0"/>
        <w:pageBreakBefore w:val="0"/>
        <w:kinsoku/>
        <w:wordWrap w:val="0"/>
        <w:overflowPunct/>
        <w:topLinePunct w:val="0"/>
        <w:bidi w:val="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附件10                 证明文件</w:t>
      </w:r>
    </w:p>
    <w:p w14:paraId="7806005E">
      <w:pPr>
        <w:keepNext w:val="0"/>
        <w:keepLines w:val="0"/>
        <w:pageBreakBefore w:val="0"/>
        <w:kinsoku/>
        <w:wordWrap w:val="0"/>
        <w:overflowPunct/>
        <w:topLinePunct w:val="0"/>
        <w:bidi w:val="0"/>
        <w:spacing w:line="360" w:lineRule="auto"/>
        <w:ind w:firstLine="2168" w:firstLineChars="900"/>
        <w:rPr>
          <w:rFonts w:hint="eastAsia" w:ascii="宋体" w:hAnsi="宋体" w:eastAsia="宋体" w:cs="Times New Roman"/>
          <w:b/>
          <w:bCs w:val="0"/>
          <w:color w:val="auto"/>
          <w:sz w:val="24"/>
          <w:highlight w:val="none"/>
        </w:rPr>
      </w:pPr>
    </w:p>
    <w:p w14:paraId="25057821">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10.1   驻马店市政府采购供应商信用承诺函(格式)</w:t>
      </w:r>
    </w:p>
    <w:p w14:paraId="5AE0D44A">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致：</w:t>
      </w:r>
    </w:p>
    <w:p w14:paraId="02680931">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单位名称(自然人姓名)：</w:t>
      </w:r>
    </w:p>
    <w:p w14:paraId="09314436">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统一社会信用代码(身份证号码)：</w:t>
      </w:r>
    </w:p>
    <w:p w14:paraId="7019849A">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法定代表人(负责人)：</w:t>
      </w:r>
    </w:p>
    <w:p w14:paraId="0475F54A">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联系地址和电话：</w:t>
      </w:r>
    </w:p>
    <w:p w14:paraId="426BF146">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 条件：</w:t>
      </w:r>
    </w:p>
    <w:p w14:paraId="183F9A33">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(一)具有独立承担民事责任的能力；</w:t>
      </w:r>
    </w:p>
    <w:p w14:paraId="38561940">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(二)具有良好的商业信誉和健全的财务会计制度；</w:t>
      </w:r>
    </w:p>
    <w:p w14:paraId="0265C02D">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(三)具有履行合同所必需的设备和专业技术能力；</w:t>
      </w:r>
    </w:p>
    <w:p w14:paraId="3BE95672">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(四)有依法缴纳税收和社会保障资金的良好记录；</w:t>
      </w:r>
    </w:p>
    <w:p w14:paraId="3C1D17F5">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(五)参加政府采购活动前三年内，在经营活动中没有重大违法记录；</w:t>
      </w:r>
    </w:p>
    <w:p w14:paraId="2098DF0E">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(六)未被列入严重失信主体名单、失信被执行人、税收违法黑名单、政府采购严重违法失信行为记录名单，未曾作出虚假承诺；</w:t>
      </w:r>
    </w:p>
    <w:p w14:paraId="2913036B">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(七)符合法律、行政法规规定的其他条件。</w:t>
      </w:r>
    </w:p>
    <w:p w14:paraId="7AFE75A9">
      <w:pPr>
        <w:pStyle w:val="3"/>
        <w:keepNext w:val="0"/>
        <w:keepLines w:val="0"/>
        <w:pageBreakBefore w:val="0"/>
        <w:kinsoku/>
        <w:wordWrap w:val="0"/>
        <w:overflowPunct/>
        <w:topLinePunct w:val="0"/>
        <w:bidi w:val="0"/>
        <w:spacing w:line="460" w:lineRule="exact"/>
        <w:ind w:firstLine="240" w:firstLineChars="1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我单位(本人)保证上述承诺事项的真实性，如有弄虚作假或其他违法违规行为，愿意承担一切法律责任，并承担因此所造成的一切损失。</w:t>
      </w:r>
    </w:p>
    <w:p w14:paraId="5FDB6B48">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供应商名称(盖章)：</w:t>
      </w:r>
    </w:p>
    <w:p w14:paraId="759C319A">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法定代表人、负责人、自然人或授权代表(签字)：</w:t>
      </w:r>
    </w:p>
    <w:p w14:paraId="395977C0">
      <w:pPr>
        <w:pStyle w:val="3"/>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日期：         年    月   日</w:t>
      </w:r>
    </w:p>
    <w:p w14:paraId="776E4347">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注：1.供应商须在响应文件中按此模板提供承诺函，未提供视为未实质性响应文件要求，按无效响应处理。</w:t>
      </w:r>
    </w:p>
    <w:p w14:paraId="0124A990">
      <w:pPr>
        <w:pStyle w:val="3"/>
        <w:keepNext w:val="0"/>
        <w:keepLines w:val="0"/>
        <w:pageBreakBefore w:val="0"/>
        <w:kinsoku/>
        <w:wordWrap w:val="0"/>
        <w:overflowPunct/>
        <w:topLinePunct w:val="0"/>
        <w:bidi w:val="0"/>
        <w:spacing w:line="460" w:lineRule="exact"/>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2.供应商的法定代表人或者授权代表的签字或盖章应真实、有效，如由授权代表签字或盖章的，应提供“法定代表人授权书”。</w:t>
      </w:r>
    </w:p>
    <w:p w14:paraId="1C449A07">
      <w:pPr>
        <w:pStyle w:val="42"/>
        <w:keepNext w:val="0"/>
        <w:keepLines w:val="0"/>
        <w:pageBreakBefore w:val="0"/>
        <w:kinsoku/>
        <w:wordWrap w:val="0"/>
        <w:overflowPunct/>
        <w:topLinePunct w:val="0"/>
        <w:bidi w:val="0"/>
        <w:rPr>
          <w:color w:val="auto"/>
          <w:highlight w:val="none"/>
          <w:lang w:eastAsia="zh-CN"/>
        </w:rPr>
      </w:pPr>
    </w:p>
    <w:p w14:paraId="42D0376B">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10.</w:t>
      </w:r>
      <w:r>
        <w:rPr>
          <w:rFonts w:hint="eastAsia" w:ascii="宋体" w:hAnsi="宋体" w:cs="Times New Roman"/>
          <w:b/>
          <w:bCs w:val="0"/>
          <w:color w:val="auto"/>
          <w:sz w:val="24"/>
          <w:highlight w:val="none"/>
          <w:lang w:val="en-US" w:eastAsia="zh-CN"/>
        </w:rPr>
        <w:t>2</w:t>
      </w:r>
      <w:r>
        <w:rPr>
          <w:rFonts w:hint="eastAsia" w:ascii="宋体" w:hAnsi="宋体" w:eastAsia="宋体" w:cs="Times New Roman"/>
          <w:b/>
          <w:bCs w:val="0"/>
          <w:color w:val="auto"/>
          <w:sz w:val="24"/>
          <w:highlight w:val="none"/>
        </w:rPr>
        <w:t>资格审查证明材料（供应商根据竞争性谈判公告第二项所述的资格要求和采购文件第三章 4.供应商应提交的证明文件内容进行提供）</w:t>
      </w:r>
    </w:p>
    <w:p w14:paraId="5C3EF3E7">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p>
    <w:p w14:paraId="0CA161B8">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10.</w:t>
      </w:r>
      <w:r>
        <w:rPr>
          <w:rFonts w:hint="eastAsia" w:ascii="宋体" w:hAnsi="宋体" w:cs="Times New Roman"/>
          <w:b/>
          <w:bCs w:val="0"/>
          <w:color w:val="auto"/>
          <w:sz w:val="24"/>
          <w:highlight w:val="none"/>
          <w:lang w:val="en-US" w:eastAsia="zh-CN"/>
        </w:rPr>
        <w:t>3</w:t>
      </w:r>
      <w:r>
        <w:rPr>
          <w:rFonts w:hint="eastAsia" w:ascii="宋体" w:hAnsi="宋体" w:eastAsia="宋体" w:cs="Times New Roman"/>
          <w:b/>
          <w:bCs w:val="0"/>
          <w:color w:val="auto"/>
          <w:sz w:val="24"/>
          <w:highlight w:val="none"/>
        </w:rPr>
        <w:t>供应商情况介绍（主要经营范围等，格式自拟）</w:t>
      </w:r>
    </w:p>
    <w:p w14:paraId="4ED5FDEF">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p>
    <w:p w14:paraId="77018905">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10.</w:t>
      </w:r>
      <w:r>
        <w:rPr>
          <w:rFonts w:hint="eastAsia" w:ascii="宋体" w:hAnsi="宋体" w:cs="Times New Roman"/>
          <w:b/>
          <w:bCs w:val="0"/>
          <w:color w:val="auto"/>
          <w:sz w:val="24"/>
          <w:highlight w:val="none"/>
          <w:lang w:val="en-US" w:eastAsia="zh-CN"/>
        </w:rPr>
        <w:t xml:space="preserve">4 </w:t>
      </w:r>
      <w:r>
        <w:rPr>
          <w:rFonts w:hint="eastAsia" w:ascii="宋体" w:hAnsi="宋体" w:eastAsia="宋体" w:cs="Times New Roman"/>
          <w:b/>
          <w:bCs w:val="0"/>
          <w:color w:val="auto"/>
          <w:sz w:val="24"/>
          <w:highlight w:val="none"/>
        </w:rPr>
        <w:t>供货</w:t>
      </w:r>
      <w:r>
        <w:rPr>
          <w:rFonts w:hint="eastAsia" w:ascii="宋体" w:hAnsi="宋体" w:cs="Times New Roman"/>
          <w:b/>
          <w:bCs w:val="0"/>
          <w:color w:val="auto"/>
          <w:sz w:val="24"/>
          <w:highlight w:val="none"/>
          <w:lang w:val="en-US" w:eastAsia="zh-CN"/>
        </w:rPr>
        <w:t>服务</w:t>
      </w:r>
      <w:r>
        <w:rPr>
          <w:rFonts w:hint="eastAsia" w:ascii="宋体" w:hAnsi="宋体" w:eastAsia="宋体" w:cs="Times New Roman"/>
          <w:b/>
          <w:bCs w:val="0"/>
          <w:color w:val="auto"/>
          <w:sz w:val="24"/>
          <w:highlight w:val="none"/>
        </w:rPr>
        <w:t>方案（根据项目要求提供，格式自拟）</w:t>
      </w:r>
    </w:p>
    <w:p w14:paraId="15106CF6">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 xml:space="preserve"> </w:t>
      </w:r>
    </w:p>
    <w:p w14:paraId="2FA8BA52">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10.</w:t>
      </w:r>
      <w:r>
        <w:rPr>
          <w:rFonts w:hint="eastAsia" w:ascii="宋体" w:hAnsi="宋体" w:cs="Times New Roman"/>
          <w:b/>
          <w:bCs w:val="0"/>
          <w:color w:val="auto"/>
          <w:sz w:val="24"/>
          <w:highlight w:val="none"/>
          <w:lang w:val="en-US" w:eastAsia="zh-CN"/>
        </w:rPr>
        <w:t>5</w:t>
      </w:r>
      <w:r>
        <w:rPr>
          <w:rFonts w:hint="eastAsia" w:ascii="宋体" w:hAnsi="宋体" w:eastAsia="宋体" w:cs="Times New Roman"/>
          <w:b/>
          <w:bCs w:val="0"/>
          <w:color w:val="auto"/>
          <w:sz w:val="24"/>
          <w:highlight w:val="none"/>
        </w:rPr>
        <w:t xml:space="preserve"> 保证交货期限的方案及人力资源安排(根据项目要求提供，格式自拟)</w:t>
      </w:r>
    </w:p>
    <w:p w14:paraId="15ECA1DA">
      <w:pPr>
        <w:keepNext w:val="0"/>
        <w:keepLines w:val="0"/>
        <w:pageBreakBefore w:val="0"/>
        <w:kinsoku/>
        <w:wordWrap w:val="0"/>
        <w:overflowPunct/>
        <w:topLinePunct w:val="0"/>
        <w:bidi w:val="0"/>
        <w:spacing w:line="360" w:lineRule="auto"/>
        <w:rPr>
          <w:rFonts w:hint="eastAsia" w:ascii="宋体" w:hAnsi="宋体" w:eastAsia="宋体" w:cs="Times New Roman"/>
          <w:b/>
          <w:bCs w:val="0"/>
          <w:color w:val="auto"/>
          <w:sz w:val="24"/>
          <w:highlight w:val="none"/>
        </w:rPr>
      </w:pPr>
    </w:p>
    <w:p w14:paraId="046CF938">
      <w:pPr>
        <w:pStyle w:val="41"/>
        <w:keepNext w:val="0"/>
        <w:keepLines w:val="0"/>
        <w:pageBreakBefore w:val="0"/>
        <w:kinsoku/>
        <w:wordWrap w:val="0"/>
        <w:overflowPunct/>
        <w:topLinePunct w:val="0"/>
        <w:bidi w:val="0"/>
        <w:ind w:firstLine="420" w:firstLineChars="0"/>
        <w:jc w:val="center"/>
        <w:rPr>
          <w:rFonts w:hint="eastAsia" w:ascii="宋体" w:hAnsi="宋体" w:cs="仿宋"/>
          <w:b/>
          <w:color w:val="auto"/>
          <w:kern w:val="0"/>
          <w:sz w:val="28"/>
          <w:szCs w:val="28"/>
          <w:highlight w:val="none"/>
        </w:rPr>
      </w:pPr>
      <w:bookmarkStart w:id="2" w:name="_Toc316897618"/>
      <w:bookmarkStart w:id="3" w:name="_Toc320872143"/>
    </w:p>
    <w:p w14:paraId="22283482">
      <w:pPr>
        <w:pStyle w:val="41"/>
        <w:keepNext w:val="0"/>
        <w:keepLines w:val="0"/>
        <w:pageBreakBefore w:val="0"/>
        <w:kinsoku/>
        <w:wordWrap w:val="0"/>
        <w:overflowPunct/>
        <w:topLinePunct w:val="0"/>
        <w:bidi w:val="0"/>
        <w:ind w:firstLine="420" w:firstLineChars="0"/>
        <w:jc w:val="center"/>
        <w:rPr>
          <w:rFonts w:hint="eastAsia" w:eastAsia="宋体"/>
          <w:b/>
          <w:bCs/>
          <w:color w:val="auto"/>
          <w:sz w:val="36"/>
          <w:szCs w:val="36"/>
          <w:highlight w:val="none"/>
          <w:lang w:eastAsia="zh-CN"/>
        </w:rPr>
      </w:pPr>
      <w:r>
        <w:rPr>
          <w:rFonts w:hint="eastAsia" w:ascii="宋体" w:hAnsi="宋体" w:cs="仿宋"/>
          <w:b/>
          <w:color w:val="auto"/>
          <w:kern w:val="0"/>
          <w:sz w:val="28"/>
          <w:szCs w:val="28"/>
          <w:highlight w:val="none"/>
        </w:rPr>
        <w:br w:type="page"/>
      </w:r>
      <w:bookmarkEnd w:id="2"/>
      <w:bookmarkEnd w:id="3"/>
    </w:p>
    <w:p w14:paraId="50454DF0">
      <w:pPr>
        <w:keepNext w:val="0"/>
        <w:keepLines w:val="0"/>
        <w:pageBreakBefore w:val="0"/>
        <w:widowControl/>
        <w:shd w:val="clear" w:color="auto" w:fill="FFFFFF"/>
        <w:kinsoku/>
        <w:wordWrap w:val="0"/>
        <w:overflowPunct/>
        <w:topLinePunct w:val="0"/>
        <w:bidi w:val="0"/>
        <w:spacing w:line="460" w:lineRule="atLeast"/>
        <w:jc w:val="left"/>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 xml:space="preserve">10.6                </w:t>
      </w:r>
      <w:r>
        <w:rPr>
          <w:rFonts w:hint="eastAsia" w:ascii="宋体" w:hAnsi="宋体" w:eastAsia="宋体" w:cs="宋体"/>
          <w:b/>
          <w:bCs/>
          <w:color w:val="auto"/>
          <w:kern w:val="0"/>
          <w:sz w:val="24"/>
          <w:highlight w:val="none"/>
          <w:lang w:val="en-US" w:eastAsia="zh-CN"/>
        </w:rPr>
        <w:t>中小企业声明函（货物）</w:t>
      </w:r>
      <w:r>
        <w:rPr>
          <w:rFonts w:hint="eastAsia" w:ascii="宋体" w:hAnsi="宋体" w:cs="宋体"/>
          <w:b/>
          <w:bCs/>
          <w:color w:val="auto"/>
          <w:kern w:val="0"/>
          <w:sz w:val="24"/>
          <w:highlight w:val="none"/>
          <w:lang w:val="en-US" w:eastAsia="zh-CN"/>
        </w:rPr>
        <w:t>（格式）</w:t>
      </w:r>
    </w:p>
    <w:p w14:paraId="1048BA86">
      <w:pPr>
        <w:keepNext w:val="0"/>
        <w:keepLines w:val="0"/>
        <w:pageBreakBefore w:val="0"/>
        <w:widowControl/>
        <w:shd w:val="clear" w:color="auto" w:fill="FFFFFF"/>
        <w:kinsoku/>
        <w:wordWrap w:val="0"/>
        <w:overflowPunct/>
        <w:topLinePunct w:val="0"/>
        <w:bidi w:val="0"/>
        <w:spacing w:line="460" w:lineRule="atLeast"/>
        <w:jc w:val="left"/>
        <w:rPr>
          <w:rFonts w:hint="eastAsia" w:ascii="宋体" w:hAnsi="宋体" w:cs="宋体"/>
          <w:b w:val="0"/>
          <w:bCs w:val="0"/>
          <w:color w:val="auto"/>
          <w:kern w:val="0"/>
          <w:sz w:val="24"/>
          <w:highlight w:val="none"/>
        </w:rPr>
      </w:pPr>
    </w:p>
    <w:p w14:paraId="58E4943B">
      <w:pPr>
        <w:pStyle w:val="3"/>
        <w:keepNext w:val="0"/>
        <w:keepLines w:val="0"/>
        <w:pageBreakBefore w:val="0"/>
        <w:kinsoku/>
        <w:wordWrap w:val="0"/>
        <w:overflowPunct/>
        <w:topLinePunct w:val="0"/>
        <w:bidi w:val="0"/>
        <w:ind w:firstLine="480"/>
        <w:rPr>
          <w:rFonts w:hint="eastAsia"/>
          <w:color w:val="auto"/>
          <w:highlight w:val="none"/>
        </w:rPr>
      </w:pPr>
    </w:p>
    <w:p w14:paraId="6EE172E4">
      <w:pPr>
        <w:keepNext w:val="0"/>
        <w:keepLines w:val="0"/>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（项目名称）采购活动，</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235B76DF">
      <w:pPr>
        <w:keepNext w:val="0"/>
        <w:keepLines w:val="0"/>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lang w:eastAsia="zh-CN"/>
        </w:rPr>
        <w:t>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（企业名称），从业人员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（中型企业、小型企业、微型企业）；</w:t>
      </w:r>
    </w:p>
    <w:p w14:paraId="4E3EF291">
      <w:pPr>
        <w:keepNext w:val="0"/>
        <w:keepLines w:val="0"/>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lang w:eastAsia="zh-CN"/>
        </w:rPr>
        <w:t>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万元，资产总额为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（中型企业、小型企业、微型企业）；</w:t>
      </w:r>
    </w:p>
    <w:p w14:paraId="5CD7EEFA">
      <w:pPr>
        <w:keepNext w:val="0"/>
        <w:keepLines w:val="0"/>
        <w:pageBreakBefore w:val="0"/>
        <w:kinsoku/>
        <w:wordWrap w:val="0"/>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CFF62A4">
      <w:pPr>
        <w:keepNext w:val="0"/>
        <w:keepLines w:val="0"/>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83D8186">
      <w:pPr>
        <w:keepNext w:val="0"/>
        <w:keepLines w:val="0"/>
        <w:pageBreakBefore w:val="0"/>
        <w:kinsoku/>
        <w:wordWrap w:val="0"/>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FC72F20">
      <w:pPr>
        <w:keepNext w:val="0"/>
        <w:keepLines w:val="0"/>
        <w:pageBreakBefore w:val="0"/>
        <w:kinsoku/>
        <w:wordWrap w:val="0"/>
        <w:overflowPunct/>
        <w:topLinePunct w:val="0"/>
        <w:bidi w:val="0"/>
        <w:spacing w:line="360" w:lineRule="auto"/>
        <w:ind w:firstLine="240" w:firstLineChars="10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企业名称（盖章）：</w:t>
      </w:r>
      <w:r>
        <w:rPr>
          <w:rFonts w:hint="eastAsia" w:ascii="宋体" w:hAnsi="宋体" w:eastAsia="宋体" w:cs="宋体"/>
          <w:color w:val="auto"/>
          <w:sz w:val="24"/>
          <w:szCs w:val="24"/>
          <w:highlight w:val="none"/>
          <w:u w:val="single"/>
          <w:lang w:val="en-US" w:eastAsia="zh-CN"/>
        </w:rPr>
        <w:t xml:space="preserve">           </w:t>
      </w:r>
    </w:p>
    <w:p w14:paraId="6B91C48F">
      <w:pPr>
        <w:keepNext w:val="0"/>
        <w:keepLines w:val="0"/>
        <w:pageBreakBefore w:val="0"/>
        <w:kinsoku/>
        <w:wordWrap w:val="0"/>
        <w:overflowPunct/>
        <w:topLinePunct w:val="0"/>
        <w:bidi w:val="0"/>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p>
    <w:p w14:paraId="002A48A5">
      <w:pPr>
        <w:keepNext w:val="0"/>
        <w:keepLines w:val="0"/>
        <w:pageBreakBefore w:val="0"/>
        <w:kinsoku/>
        <w:wordWrap w:val="0"/>
        <w:overflowPunct/>
        <w:topLinePunct w:val="0"/>
        <w:bidi w:val="0"/>
        <w:spacing w:line="360" w:lineRule="auto"/>
        <w:jc w:val="left"/>
        <w:rPr>
          <w:rFonts w:hint="eastAsia" w:ascii="宋体" w:hAnsi="宋体" w:eastAsia="宋体" w:cs="宋体"/>
          <w:color w:val="auto"/>
          <w:sz w:val="24"/>
          <w:szCs w:val="24"/>
          <w:highlight w:val="none"/>
        </w:rPr>
      </w:pPr>
    </w:p>
    <w:p w14:paraId="045758E2">
      <w:pPr>
        <w:keepNext w:val="0"/>
        <w:keepLines w:val="0"/>
        <w:pageBreakBefore w:val="0"/>
        <w:kinsoku/>
        <w:wordWrap w:val="0"/>
        <w:overflowPunct/>
        <w:topLinePunct w:val="0"/>
        <w:bidi w:val="0"/>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val="en-US" w:eastAsia="zh-CN"/>
        </w:rPr>
        <w:t>(从业人员、营业收入、资产总额填报上一年度数据，无上一年度数据的新成立公司可不填报。)</w:t>
      </w:r>
    </w:p>
    <w:p w14:paraId="7CC5B23C">
      <w:pPr>
        <w:keepNext w:val="0"/>
        <w:keepLines w:val="0"/>
        <w:pageBreakBefore w:val="0"/>
        <w:kinsoku/>
        <w:wordWrap w:val="0"/>
        <w:overflowPunct/>
        <w:topLinePunct w:val="0"/>
        <w:bidi w:val="0"/>
        <w:rPr>
          <w:rFonts w:ascii="宋体" w:hAnsi="宋体" w:cs="宋体"/>
          <w:b/>
          <w:color w:val="auto"/>
          <w:kern w:val="0"/>
          <w:sz w:val="32"/>
          <w:szCs w:val="32"/>
          <w:highlight w:val="none"/>
        </w:rPr>
      </w:pPr>
    </w:p>
    <w:p w14:paraId="6430D35F">
      <w:pPr>
        <w:pStyle w:val="2"/>
        <w:keepNext w:val="0"/>
        <w:keepLines w:val="0"/>
        <w:pageBreakBefore w:val="0"/>
        <w:kinsoku/>
        <w:wordWrap w:val="0"/>
        <w:overflowPunct/>
        <w:topLinePunct w:val="0"/>
        <w:bidi w:val="0"/>
        <w:rPr>
          <w:color w:val="auto"/>
          <w:highlight w:val="none"/>
        </w:rPr>
      </w:pPr>
    </w:p>
    <w:p w14:paraId="37F6352D">
      <w:pPr>
        <w:pStyle w:val="5"/>
        <w:keepNext w:val="0"/>
        <w:keepLines w:val="0"/>
        <w:pageBreakBefore w:val="0"/>
        <w:kinsoku/>
        <w:wordWrap w:val="0"/>
        <w:overflowPunct/>
        <w:topLinePunct w:val="0"/>
        <w:bidi w:val="0"/>
        <w:rPr>
          <w:color w:val="auto"/>
          <w:highlight w:val="none"/>
        </w:rPr>
      </w:pPr>
    </w:p>
    <w:p w14:paraId="1CD1D0D6">
      <w:pPr>
        <w:pStyle w:val="12"/>
        <w:keepNext w:val="0"/>
        <w:keepLines w:val="0"/>
        <w:pageBreakBefore w:val="0"/>
        <w:kinsoku/>
        <w:wordWrap w:val="0"/>
        <w:overflowPunct/>
        <w:topLinePunct w:val="0"/>
        <w:bidi w:val="0"/>
        <w:rPr>
          <w:color w:val="auto"/>
          <w:highlight w:val="none"/>
        </w:rPr>
      </w:pPr>
    </w:p>
    <w:p w14:paraId="5FF26249">
      <w:pPr>
        <w:pStyle w:val="12"/>
        <w:keepNext w:val="0"/>
        <w:keepLines w:val="0"/>
        <w:pageBreakBefore w:val="0"/>
        <w:kinsoku/>
        <w:wordWrap w:val="0"/>
        <w:overflowPunct/>
        <w:topLinePunct w:val="0"/>
        <w:bidi w:val="0"/>
        <w:rPr>
          <w:color w:val="auto"/>
          <w:highlight w:val="none"/>
        </w:rPr>
      </w:pPr>
    </w:p>
    <w:p w14:paraId="03B89600">
      <w:pPr>
        <w:pStyle w:val="12"/>
        <w:keepNext w:val="0"/>
        <w:keepLines w:val="0"/>
        <w:pageBreakBefore w:val="0"/>
        <w:kinsoku/>
        <w:wordWrap w:val="0"/>
        <w:overflowPunct/>
        <w:topLinePunct w:val="0"/>
        <w:bidi w:val="0"/>
        <w:rPr>
          <w:color w:val="auto"/>
          <w:highlight w:val="none"/>
        </w:rPr>
      </w:pPr>
    </w:p>
    <w:p w14:paraId="2DBF72FE">
      <w:pPr>
        <w:pStyle w:val="12"/>
        <w:keepNext w:val="0"/>
        <w:keepLines w:val="0"/>
        <w:pageBreakBefore w:val="0"/>
        <w:kinsoku/>
        <w:wordWrap w:val="0"/>
        <w:overflowPunct/>
        <w:topLinePunct w:val="0"/>
        <w:bidi w:val="0"/>
        <w:rPr>
          <w:color w:val="auto"/>
          <w:highlight w:val="none"/>
        </w:rPr>
      </w:pPr>
    </w:p>
    <w:p w14:paraId="7A798D88">
      <w:pPr>
        <w:keepNext w:val="0"/>
        <w:keepLines w:val="0"/>
        <w:pageBreakBefore w:val="0"/>
        <w:kinsoku/>
        <w:wordWrap w:val="0"/>
        <w:overflowPunct/>
        <w:topLinePunct w:val="0"/>
        <w:bidi w:val="0"/>
        <w:jc w:val="both"/>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10.7 残疾人福利性单位声明函（格式）</w:t>
      </w:r>
    </w:p>
    <w:p w14:paraId="5069A50E">
      <w:pPr>
        <w:keepNext w:val="0"/>
        <w:keepLines w:val="0"/>
        <w:pageBreakBefore w:val="0"/>
        <w:kinsoku/>
        <w:wordWrap w:val="0"/>
        <w:overflowPunct/>
        <w:topLinePunct w:val="0"/>
        <w:bidi w:val="0"/>
        <w:rPr>
          <w:color w:val="auto"/>
          <w:highlight w:val="none"/>
        </w:rPr>
      </w:pPr>
    </w:p>
    <w:p w14:paraId="57720D12">
      <w:pPr>
        <w:pStyle w:val="3"/>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79F3CFE0">
      <w:pPr>
        <w:pStyle w:val="42"/>
        <w:keepNext w:val="0"/>
        <w:keepLines w:val="0"/>
        <w:pageBreakBefore w:val="0"/>
        <w:kinsoku/>
        <w:wordWrap w:val="0"/>
        <w:overflowPunct/>
        <w:topLinePunct w:val="0"/>
        <w:bidi w:val="0"/>
        <w:rPr>
          <w:rFonts w:hint="eastAsia" w:ascii="宋体" w:hAnsi="宋体" w:eastAsia="宋体" w:cs="宋体"/>
          <w:color w:val="auto"/>
          <w:sz w:val="24"/>
          <w:szCs w:val="32"/>
          <w:highlight w:val="none"/>
        </w:rPr>
      </w:pPr>
    </w:p>
    <w:p w14:paraId="31EFDC08">
      <w:pPr>
        <w:keepNext w:val="0"/>
        <w:keepLines w:val="0"/>
        <w:pageBreakBefore w:val="0"/>
        <w:kinsoku/>
        <w:wordWrap w:val="0"/>
        <w:overflowPunct/>
        <w:topLinePunct w:val="0"/>
        <w:bidi w:val="0"/>
        <w:spacing w:line="360" w:lineRule="auto"/>
        <w:ind w:firstLine="240" w:firstLineChars="10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供应商</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single"/>
          <w:lang w:val="en-US" w:eastAsia="zh-CN"/>
        </w:rPr>
        <w:t xml:space="preserve">           </w:t>
      </w:r>
    </w:p>
    <w:p w14:paraId="444333A1">
      <w:pPr>
        <w:keepNext w:val="0"/>
        <w:keepLines w:val="0"/>
        <w:pageBreakBefore w:val="0"/>
        <w:kinsoku/>
        <w:wordWrap w:val="0"/>
        <w:overflowPunct/>
        <w:topLinePunct w:val="0"/>
        <w:bidi w:val="0"/>
        <w:spacing w:line="360" w:lineRule="auto"/>
        <w:ind w:firstLine="4080" w:firstLineChars="17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p>
    <w:p w14:paraId="69926D66">
      <w:pPr>
        <w:pStyle w:val="43"/>
        <w:keepNext w:val="0"/>
        <w:keepLines w:val="0"/>
        <w:pageBreakBefore w:val="0"/>
        <w:kinsoku/>
        <w:wordWrap w:val="0"/>
        <w:overflowPunct/>
        <w:topLinePunct w:val="0"/>
        <w:bidi w:val="0"/>
        <w:rPr>
          <w:rFonts w:hint="eastAsia" w:ascii="宋体" w:hAnsi="宋体" w:eastAsia="宋体" w:cs="宋体"/>
          <w:color w:val="auto"/>
          <w:sz w:val="24"/>
          <w:szCs w:val="32"/>
          <w:highlight w:val="none"/>
        </w:rPr>
      </w:pPr>
    </w:p>
    <w:p w14:paraId="45755108">
      <w:pPr>
        <w:keepNext w:val="0"/>
        <w:keepLines w:val="0"/>
        <w:pageBreakBefore w:val="0"/>
        <w:kinsoku/>
        <w:wordWrap w:val="0"/>
        <w:overflowPunct/>
        <w:topLinePunct w:val="0"/>
        <w:bidi w:val="0"/>
        <w:rPr>
          <w:rFonts w:hint="eastAsia"/>
          <w:color w:val="auto"/>
          <w:highlight w:val="none"/>
        </w:rPr>
      </w:pPr>
    </w:p>
    <w:p w14:paraId="277B99F5">
      <w:pPr>
        <w:keepNext w:val="0"/>
        <w:keepLines w:val="0"/>
        <w:pageBreakBefore w:val="0"/>
        <w:widowControl/>
        <w:kinsoku/>
        <w:wordWrap w:val="0"/>
        <w:overflowPunct/>
        <w:topLinePunct w:val="0"/>
        <w:bidi w:val="0"/>
        <w:spacing w:line="360" w:lineRule="auto"/>
        <w:jc w:val="center"/>
        <w:rPr>
          <w:rFonts w:hint="eastAsia" w:ascii="宋体" w:hAnsi="宋体" w:eastAsia="宋体" w:cs="宋体"/>
          <w:b/>
          <w:bCs/>
          <w:color w:val="auto"/>
          <w:kern w:val="0"/>
          <w:sz w:val="32"/>
          <w:szCs w:val="32"/>
          <w:highlight w:val="none"/>
        </w:rPr>
      </w:pPr>
    </w:p>
    <w:p w14:paraId="4D5429D1">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06C2979E">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7DA1FB90">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44888CD8">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3F413D6A">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1246D51B">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0312B486">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5A259CBD">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6A9FC4AF">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01A56A86">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41671EF2">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74CFCC34">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25A7BC42">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36DF076B">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537EC6CD">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18C95145">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30A1C5BD">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5710BB47">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6A1DA1A6">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15E200BA">
      <w:pPr>
        <w:keepNext w:val="0"/>
        <w:keepLines w:val="0"/>
        <w:pageBreakBefore w:val="0"/>
        <w:kinsoku/>
        <w:wordWrap w:val="0"/>
        <w:overflowPunct/>
        <w:topLinePunct w:val="0"/>
        <w:bidi w:val="0"/>
        <w:jc w:val="both"/>
        <w:rPr>
          <w:rFonts w:hint="eastAsia" w:ascii="宋体" w:hAnsi="宋体" w:cs="宋体"/>
          <w:b/>
          <w:bCs/>
          <w:color w:val="auto"/>
          <w:kern w:val="0"/>
          <w:sz w:val="24"/>
          <w:highlight w:val="none"/>
          <w:lang w:val="en-US" w:eastAsia="zh-CN"/>
        </w:rPr>
      </w:pPr>
    </w:p>
    <w:p w14:paraId="41D57D01">
      <w:pPr>
        <w:keepNext w:val="0"/>
        <w:keepLines w:val="0"/>
        <w:pageBreakBefore w:val="0"/>
        <w:kinsoku/>
        <w:wordWrap w:val="0"/>
        <w:overflowPunct/>
        <w:topLinePunct w:val="0"/>
        <w:bidi w:val="0"/>
        <w:spacing w:line="360" w:lineRule="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10.8</w:t>
      </w:r>
      <w:r>
        <w:rPr>
          <w:rFonts w:hint="eastAsia" w:ascii="宋体" w:hAnsi="宋体" w:cs="宋体"/>
          <w:b/>
          <w:bCs/>
          <w:color w:val="auto"/>
          <w:kern w:val="0"/>
          <w:sz w:val="24"/>
          <w:highlight w:val="none"/>
          <w:lang w:val="en-US" w:eastAsia="zh-CN"/>
        </w:rPr>
        <w:t xml:space="preserve">                    距采购人最近的服务网点情况表</w:t>
      </w:r>
    </w:p>
    <w:p w14:paraId="763B0DC0">
      <w:pPr>
        <w:keepNext w:val="0"/>
        <w:keepLines w:val="0"/>
        <w:pageBreakBefore w:val="0"/>
        <w:kinsoku/>
        <w:wordWrap w:val="0"/>
        <w:overflowPunct/>
        <w:topLinePunct w:val="0"/>
        <w:bidi w:val="0"/>
        <w:jc w:val="both"/>
        <w:rPr>
          <w:rFonts w:hint="eastAsia" w:ascii="宋体" w:hAnsi="宋体" w:eastAsia="宋体" w:cs="宋体"/>
          <w:b/>
          <w:bCs/>
          <w:color w:val="auto"/>
          <w:kern w:val="0"/>
          <w:sz w:val="24"/>
          <w:highlight w:val="none"/>
          <w:lang w:val="en-US" w:eastAsia="zh-CN"/>
        </w:rPr>
      </w:pPr>
    </w:p>
    <w:p w14:paraId="60696ECC">
      <w:pPr>
        <w:keepNext w:val="0"/>
        <w:keepLines w:val="0"/>
        <w:pageBreakBefore w:val="0"/>
        <w:kinsoku/>
        <w:wordWrap w:val="0"/>
        <w:overflowPunct/>
        <w:topLinePunct w:val="0"/>
        <w:bidi w:val="0"/>
        <w:ind w:firstLine="3132" w:firstLineChars="1300"/>
        <w:jc w:val="both"/>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（根据项目需要设定）</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2226"/>
        <w:gridCol w:w="3465"/>
      </w:tblGrid>
      <w:tr w14:paraId="446B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0BCF69CB">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服务网点名称</w:t>
            </w:r>
          </w:p>
        </w:tc>
        <w:tc>
          <w:tcPr>
            <w:tcW w:w="5691" w:type="dxa"/>
            <w:gridSpan w:val="2"/>
            <w:noWrap w:val="0"/>
            <w:vAlign w:val="top"/>
          </w:tcPr>
          <w:p w14:paraId="1E267F3F">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537E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7688589C">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地址</w:t>
            </w:r>
          </w:p>
        </w:tc>
        <w:tc>
          <w:tcPr>
            <w:tcW w:w="5691" w:type="dxa"/>
            <w:gridSpan w:val="2"/>
            <w:noWrap w:val="0"/>
            <w:vAlign w:val="top"/>
          </w:tcPr>
          <w:p w14:paraId="0E17739D">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5AE8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4FD6AD66">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注册资本金</w:t>
            </w:r>
          </w:p>
        </w:tc>
        <w:tc>
          <w:tcPr>
            <w:tcW w:w="2226" w:type="dxa"/>
            <w:noWrap w:val="0"/>
            <w:vAlign w:val="top"/>
          </w:tcPr>
          <w:p w14:paraId="6D5EBC6F">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c>
          <w:tcPr>
            <w:tcW w:w="3465" w:type="dxa"/>
            <w:noWrap w:val="0"/>
            <w:vAlign w:val="top"/>
          </w:tcPr>
          <w:p w14:paraId="7B2555C2">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其中：供应商出资比例</w:t>
            </w:r>
          </w:p>
        </w:tc>
      </w:tr>
      <w:tr w14:paraId="4B22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791C0477">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员工总人数</w:t>
            </w:r>
          </w:p>
        </w:tc>
        <w:tc>
          <w:tcPr>
            <w:tcW w:w="2226" w:type="dxa"/>
            <w:noWrap w:val="0"/>
            <w:vAlign w:val="top"/>
          </w:tcPr>
          <w:p w14:paraId="546019F4">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c>
          <w:tcPr>
            <w:tcW w:w="3465" w:type="dxa"/>
            <w:noWrap w:val="0"/>
            <w:vAlign w:val="top"/>
          </w:tcPr>
          <w:p w14:paraId="3ADEEE69">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其中：技术人员数</w:t>
            </w:r>
          </w:p>
        </w:tc>
      </w:tr>
      <w:tr w14:paraId="7F81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1DF41A20">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经营期限</w:t>
            </w:r>
          </w:p>
        </w:tc>
        <w:tc>
          <w:tcPr>
            <w:tcW w:w="5691" w:type="dxa"/>
            <w:gridSpan w:val="2"/>
            <w:noWrap w:val="0"/>
            <w:vAlign w:val="top"/>
          </w:tcPr>
          <w:p w14:paraId="26670D2D">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1E66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20FD8671">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售后服务协议</w:t>
            </w:r>
          </w:p>
        </w:tc>
        <w:tc>
          <w:tcPr>
            <w:tcW w:w="5691" w:type="dxa"/>
            <w:gridSpan w:val="2"/>
            <w:noWrap w:val="0"/>
            <w:vAlign w:val="top"/>
          </w:tcPr>
          <w:p w14:paraId="62BE20BE">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678E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6911C5DD">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售后服务内容</w:t>
            </w:r>
          </w:p>
        </w:tc>
        <w:tc>
          <w:tcPr>
            <w:tcW w:w="5691" w:type="dxa"/>
            <w:gridSpan w:val="2"/>
            <w:noWrap w:val="0"/>
            <w:vAlign w:val="top"/>
          </w:tcPr>
          <w:p w14:paraId="23AF0525">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63B0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1094F88E">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工作业绩</w:t>
            </w:r>
          </w:p>
        </w:tc>
        <w:tc>
          <w:tcPr>
            <w:tcW w:w="5691" w:type="dxa"/>
            <w:gridSpan w:val="2"/>
            <w:noWrap w:val="0"/>
            <w:vAlign w:val="top"/>
          </w:tcPr>
          <w:p w14:paraId="17EB2881">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4A4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02D0AA9C">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服务承诺</w:t>
            </w:r>
          </w:p>
        </w:tc>
        <w:tc>
          <w:tcPr>
            <w:tcW w:w="5691" w:type="dxa"/>
            <w:gridSpan w:val="2"/>
            <w:noWrap w:val="0"/>
            <w:vAlign w:val="top"/>
          </w:tcPr>
          <w:p w14:paraId="6D9E6CE3">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r>
      <w:tr w14:paraId="3AB4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84" w:type="dxa"/>
            <w:noWrap w:val="0"/>
            <w:vAlign w:val="top"/>
          </w:tcPr>
          <w:p w14:paraId="329B04CF">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业务咨询电话</w:t>
            </w:r>
          </w:p>
        </w:tc>
        <w:tc>
          <w:tcPr>
            <w:tcW w:w="2226" w:type="dxa"/>
            <w:noWrap w:val="0"/>
            <w:vAlign w:val="top"/>
          </w:tcPr>
          <w:p w14:paraId="311EE5F2">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c>
          <w:tcPr>
            <w:tcW w:w="3465" w:type="dxa"/>
            <w:noWrap w:val="0"/>
            <w:vAlign w:val="top"/>
          </w:tcPr>
          <w:p w14:paraId="7EBBB727">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传 真</w:t>
            </w:r>
          </w:p>
        </w:tc>
      </w:tr>
      <w:tr w14:paraId="43CD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84" w:type="dxa"/>
            <w:noWrap w:val="0"/>
            <w:vAlign w:val="top"/>
          </w:tcPr>
          <w:p w14:paraId="17D1E569">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负责人</w:t>
            </w:r>
          </w:p>
        </w:tc>
        <w:tc>
          <w:tcPr>
            <w:tcW w:w="2226" w:type="dxa"/>
            <w:noWrap w:val="0"/>
            <w:vAlign w:val="top"/>
          </w:tcPr>
          <w:p w14:paraId="4C7B2AE3">
            <w:pPr>
              <w:keepNext w:val="0"/>
              <w:keepLines w:val="0"/>
              <w:pageBreakBefore w:val="0"/>
              <w:kinsoku/>
              <w:wordWrap w:val="0"/>
              <w:overflowPunct/>
              <w:topLinePunct w:val="0"/>
              <w:bidi w:val="0"/>
              <w:jc w:val="both"/>
              <w:rPr>
                <w:rFonts w:hint="eastAsia" w:ascii="宋体" w:hAnsi="宋体" w:eastAsia="宋体" w:cs="宋体"/>
                <w:b/>
                <w:bCs/>
                <w:color w:val="auto"/>
                <w:kern w:val="0"/>
                <w:sz w:val="21"/>
                <w:szCs w:val="21"/>
                <w:highlight w:val="none"/>
                <w:vertAlign w:val="baseline"/>
                <w:lang w:val="en-US" w:eastAsia="zh-CN"/>
              </w:rPr>
            </w:pPr>
          </w:p>
        </w:tc>
        <w:tc>
          <w:tcPr>
            <w:tcW w:w="3465" w:type="dxa"/>
            <w:noWrap w:val="0"/>
            <w:vAlign w:val="top"/>
          </w:tcPr>
          <w:p w14:paraId="7F7F173A">
            <w:pPr>
              <w:keepNext w:val="0"/>
              <w:keepLines w:val="0"/>
              <w:pageBreakBefore w:val="0"/>
              <w:widowControl/>
              <w:suppressLineNumbers w:val="0"/>
              <w:kinsoku/>
              <w:wordWrap w:val="0"/>
              <w:overflowPunct/>
              <w:topLinePunct w:val="0"/>
              <w:bidi w:val="0"/>
              <w:jc w:val="left"/>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联系电话</w:t>
            </w:r>
          </w:p>
        </w:tc>
      </w:tr>
    </w:tbl>
    <w:p w14:paraId="20C83A5A">
      <w:pPr>
        <w:keepNext w:val="0"/>
        <w:keepLines w:val="0"/>
        <w:pageBreakBefore w:val="0"/>
        <w:kinsoku/>
        <w:wordWrap w:val="0"/>
        <w:overflowPunct/>
        <w:topLinePunct w:val="0"/>
        <w:bidi w:val="0"/>
        <w:jc w:val="both"/>
        <w:rPr>
          <w:rFonts w:hint="eastAsia" w:ascii="宋体" w:hAnsi="宋体" w:eastAsia="宋体" w:cs="宋体"/>
          <w:b/>
          <w:bCs/>
          <w:color w:val="auto"/>
          <w:kern w:val="0"/>
          <w:sz w:val="24"/>
          <w:highlight w:val="none"/>
          <w:lang w:val="en-US" w:eastAsia="zh-CN"/>
        </w:rPr>
      </w:pPr>
    </w:p>
    <w:p w14:paraId="6C16D6A1">
      <w:pPr>
        <w:keepNext w:val="0"/>
        <w:keepLines w:val="0"/>
        <w:pageBreakBefore w:val="0"/>
        <w:kinsoku/>
        <w:wordWrap w:val="0"/>
        <w:overflowPunct/>
        <w:topLinePunct w:val="0"/>
        <w:bidi w:val="0"/>
        <w:jc w:val="both"/>
        <w:rPr>
          <w:rFonts w:hint="eastAsia" w:ascii="宋体" w:hAnsi="宋体" w:eastAsia="宋体" w:cs="宋体"/>
          <w:b/>
          <w:bCs/>
          <w:color w:val="auto"/>
          <w:kern w:val="0"/>
          <w:sz w:val="24"/>
          <w:highlight w:val="none"/>
          <w:lang w:val="en-US" w:eastAsia="zh-CN"/>
        </w:rPr>
      </w:pPr>
    </w:p>
    <w:p w14:paraId="45C3528F">
      <w:pPr>
        <w:keepNext w:val="0"/>
        <w:keepLines w:val="0"/>
        <w:pageBreakBefore w:val="0"/>
        <w:kinsoku/>
        <w:wordWrap w:val="0"/>
        <w:overflowPunct/>
        <w:topLinePunct w:val="0"/>
        <w:bidi w:val="0"/>
        <w:jc w:val="both"/>
        <w:rPr>
          <w:rFonts w:hint="eastAsia" w:ascii="宋体" w:hAnsi="宋体" w:eastAsia="宋体" w:cs="宋体"/>
          <w:b/>
          <w:bCs/>
          <w:color w:val="auto"/>
          <w:kern w:val="0"/>
          <w:sz w:val="24"/>
          <w:highlight w:val="none"/>
          <w:lang w:val="en-US" w:eastAsia="zh-CN"/>
        </w:rPr>
      </w:pPr>
    </w:p>
    <w:p w14:paraId="7D7453AA">
      <w:pPr>
        <w:keepNext w:val="0"/>
        <w:keepLines w:val="0"/>
        <w:pageBreakBefore w:val="0"/>
        <w:kinsoku/>
        <w:wordWrap w:val="0"/>
        <w:overflowPunct/>
        <w:topLinePunct w:val="0"/>
        <w:bidi w:val="0"/>
        <w:spacing w:line="460" w:lineRule="exact"/>
        <w:ind w:firstLine="2760" w:firstLineChars="1150"/>
        <w:jc w:val="left"/>
        <w:rPr>
          <w:rFonts w:ascii="宋体" w:hAnsi="宋体"/>
          <w:color w:val="auto"/>
          <w:kern w:val="0"/>
          <w:sz w:val="24"/>
          <w:highlight w:val="none"/>
          <w:u w:val="single"/>
        </w:rPr>
      </w:pPr>
      <w:r>
        <w:rPr>
          <w:rFonts w:hint="eastAsia" w:ascii="宋体" w:hAnsi="宋体"/>
          <w:color w:val="auto"/>
          <w:kern w:val="0"/>
          <w:sz w:val="24"/>
          <w:highlight w:val="none"/>
        </w:rPr>
        <w:t xml:space="preserve">供应商代表签字： </w:t>
      </w:r>
      <w:r>
        <w:rPr>
          <w:rFonts w:hint="eastAsia" w:ascii="宋体" w:hAnsi="宋体"/>
          <w:color w:val="auto"/>
          <w:kern w:val="0"/>
          <w:sz w:val="24"/>
          <w:highlight w:val="none"/>
          <w:u w:val="single"/>
        </w:rPr>
        <w:t xml:space="preserve">                </w:t>
      </w:r>
    </w:p>
    <w:p w14:paraId="196DA925">
      <w:pPr>
        <w:keepNext w:val="0"/>
        <w:keepLines w:val="0"/>
        <w:pageBreakBefore w:val="0"/>
        <w:kinsoku/>
        <w:wordWrap w:val="0"/>
        <w:overflowPunct/>
        <w:topLinePunct w:val="0"/>
        <w:bidi w:val="0"/>
        <w:snapToGrid w:val="0"/>
        <w:spacing w:line="460" w:lineRule="exact"/>
        <w:ind w:firstLine="2760" w:firstLineChars="1150"/>
        <w:jc w:val="left"/>
        <w:rPr>
          <w:rFonts w:ascii="宋体" w:hAnsi="宋体"/>
          <w:color w:val="auto"/>
          <w:kern w:val="0"/>
          <w:sz w:val="52"/>
          <w:szCs w:val="52"/>
          <w:highlight w:val="none"/>
        </w:rPr>
      </w:pPr>
      <w:r>
        <w:rPr>
          <w:rFonts w:hint="eastAsia" w:ascii="宋体" w:hAnsi="宋体"/>
          <w:color w:val="auto"/>
          <w:kern w:val="0"/>
          <w:sz w:val="24"/>
          <w:highlight w:val="none"/>
        </w:rPr>
        <w:t>供应商：</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（全称并加盖公章）</w:t>
      </w:r>
    </w:p>
    <w:p w14:paraId="659684EA">
      <w:pPr>
        <w:keepNext w:val="0"/>
        <w:keepLines w:val="0"/>
        <w:pageBreakBefore w:val="0"/>
        <w:kinsoku/>
        <w:wordWrap w:val="0"/>
        <w:overflowPunct/>
        <w:topLinePunct w:val="0"/>
        <w:bidi w:val="0"/>
        <w:snapToGrid w:val="0"/>
        <w:spacing w:line="460" w:lineRule="exact"/>
        <w:ind w:firstLine="480" w:firstLineChars="200"/>
        <w:jc w:val="left"/>
        <w:rPr>
          <w:rFonts w:ascii="宋体" w:hAnsi="宋体"/>
          <w:color w:val="auto"/>
          <w:kern w:val="0"/>
          <w:sz w:val="52"/>
          <w:szCs w:val="52"/>
          <w:highlight w:val="none"/>
          <w:u w:val="single"/>
        </w:rPr>
      </w:pPr>
      <w:r>
        <w:rPr>
          <w:rFonts w:hint="eastAsia" w:ascii="宋体" w:hAnsi="宋体"/>
          <w:color w:val="auto"/>
          <w:kern w:val="0"/>
          <w:sz w:val="24"/>
          <w:highlight w:val="none"/>
        </w:rPr>
        <w:t xml:space="preserve"> </w:t>
      </w:r>
    </w:p>
    <w:p w14:paraId="3351EDB0">
      <w:pPr>
        <w:keepNext w:val="0"/>
        <w:keepLines w:val="0"/>
        <w:pageBreakBefore w:val="0"/>
        <w:kinsoku/>
        <w:wordWrap w:val="0"/>
        <w:overflowPunct/>
        <w:topLinePunct w:val="0"/>
        <w:bidi w:val="0"/>
        <w:spacing w:line="360" w:lineRule="auto"/>
        <w:rPr>
          <w:rFonts w:ascii="宋体" w:hAnsi="宋体" w:cs="宋体"/>
          <w:b/>
          <w:color w:val="auto"/>
          <w:sz w:val="24"/>
          <w:highlight w:val="none"/>
        </w:rPr>
        <w:sectPr>
          <w:footerReference r:id="rId12" w:type="first"/>
          <w:headerReference r:id="rId10" w:type="default"/>
          <w:footerReference r:id="rId11" w:type="default"/>
          <w:pgSz w:w="11906" w:h="16838"/>
          <w:pgMar w:top="1417" w:right="1531" w:bottom="1417" w:left="1531" w:header="850" w:footer="992" w:gutter="0"/>
          <w:cols w:space="0" w:num="1"/>
          <w:titlePg/>
          <w:rtlGutter w:val="0"/>
          <w:docGrid w:type="lines" w:linePitch="318" w:charSpace="0"/>
        </w:sectPr>
      </w:pPr>
      <w:r>
        <w:rPr>
          <w:rFonts w:hint="eastAsia" w:ascii="宋体" w:hAnsi="宋体"/>
          <w:color w:val="auto"/>
          <w:kern w:val="0"/>
          <w:sz w:val="24"/>
          <w:highlight w:val="none"/>
        </w:rPr>
        <w:t xml:space="preserve">                                                年    月    日</w:t>
      </w:r>
    </w:p>
    <w:p w14:paraId="0F06F732">
      <w:pPr>
        <w:keepNext w:val="0"/>
        <w:keepLines w:val="0"/>
        <w:pageBreakBefore w:val="0"/>
        <w:kinsoku/>
        <w:wordWrap w:val="0"/>
        <w:overflowPunct/>
        <w:topLinePunct w:val="0"/>
        <w:bidi w:val="0"/>
        <w:jc w:val="both"/>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10.</w:t>
      </w:r>
      <w:r>
        <w:rPr>
          <w:rFonts w:hint="eastAsia" w:ascii="宋体" w:hAnsi="宋体" w:cs="宋体"/>
          <w:b/>
          <w:bCs/>
          <w:color w:val="auto"/>
          <w:kern w:val="0"/>
          <w:sz w:val="24"/>
          <w:highlight w:val="none"/>
          <w:lang w:val="en-US" w:eastAsia="zh-CN"/>
        </w:rPr>
        <w:t>9</w:t>
      </w:r>
      <w:r>
        <w:rPr>
          <w:rFonts w:hint="eastAsia" w:ascii="宋体" w:hAnsi="宋体" w:eastAsia="宋体" w:cs="宋体"/>
          <w:b/>
          <w:bCs/>
          <w:color w:val="auto"/>
          <w:kern w:val="0"/>
          <w:sz w:val="24"/>
          <w:highlight w:val="none"/>
          <w:lang w:val="en-US" w:eastAsia="zh-CN"/>
        </w:rPr>
        <w:t xml:space="preserve"> 供应商认为其他需要提供的证明材料 </w:t>
      </w:r>
    </w:p>
    <w:p w14:paraId="0E45FFEE">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5BA56F09">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0915EAE6">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6B997F09">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323E9ED7">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6CF0340D">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0DB7D06C">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4AD4316F">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3AF9AA67">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1652AF63">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66253D6D">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46B07E49">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60607460">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5D818E06">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5BF1777E">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4DC837A7">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067B2BA7">
      <w:pPr>
        <w:keepNext w:val="0"/>
        <w:keepLines w:val="0"/>
        <w:pageBreakBefore w:val="0"/>
        <w:kinsoku/>
        <w:wordWrap w:val="0"/>
        <w:overflowPunct/>
        <w:topLinePunct w:val="0"/>
        <w:bidi w:val="0"/>
        <w:jc w:val="both"/>
        <w:rPr>
          <w:rFonts w:hint="eastAsia" w:ascii="宋体" w:hAnsi="宋体" w:cs="宋体"/>
          <w:b/>
          <w:bCs/>
          <w:color w:val="auto"/>
          <w:kern w:val="0"/>
          <w:sz w:val="24"/>
          <w:highlight w:val="none"/>
        </w:rPr>
      </w:pPr>
    </w:p>
    <w:p w14:paraId="19C1DA4B">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5FC23C76">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61E37321">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76F9CD87">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4AF88883">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3B21270F">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397D599B">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05702780">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3AAFD24F">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0685BC5F">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50E5903B">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7B2455DB">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3F554CC8">
      <w:pPr>
        <w:keepNext w:val="0"/>
        <w:keepLines w:val="0"/>
        <w:pageBreakBefore w:val="0"/>
        <w:kinsoku/>
        <w:wordWrap w:val="0"/>
        <w:overflowPunct/>
        <w:topLinePunct w:val="0"/>
        <w:bidi w:val="0"/>
        <w:jc w:val="center"/>
        <w:rPr>
          <w:rFonts w:hint="eastAsia" w:ascii="宋体" w:hAnsi="宋体"/>
          <w:b/>
          <w:bCs/>
          <w:color w:val="auto"/>
          <w:kern w:val="0"/>
          <w:sz w:val="28"/>
          <w:szCs w:val="28"/>
          <w:highlight w:val="none"/>
        </w:rPr>
      </w:pPr>
    </w:p>
    <w:p w14:paraId="0C3E672C">
      <w:pPr>
        <w:keepNext w:val="0"/>
        <w:keepLines w:val="0"/>
        <w:pageBreakBefore w:val="0"/>
        <w:kinsoku/>
        <w:wordWrap w:val="0"/>
        <w:overflowPunct/>
        <w:topLinePunct w:val="0"/>
        <w:bidi w:val="0"/>
        <w:jc w:val="both"/>
        <w:rPr>
          <w:rFonts w:ascii="宋体" w:hAnsi="宋体" w:cs="宋体"/>
          <w:b/>
          <w:color w:val="auto"/>
          <w:kern w:val="0"/>
          <w:sz w:val="28"/>
          <w:szCs w:val="28"/>
          <w:highlight w:val="none"/>
        </w:rPr>
      </w:pPr>
      <w:r>
        <w:rPr>
          <w:rFonts w:hint="eastAsia" w:ascii="宋体" w:hAnsi="宋体"/>
          <w:b/>
          <w:bCs/>
          <w:color w:val="auto"/>
          <w:kern w:val="0"/>
          <w:sz w:val="28"/>
          <w:szCs w:val="28"/>
          <w:highlight w:val="none"/>
        </w:rPr>
        <w:t>附件</w:t>
      </w:r>
      <w:r>
        <w:rPr>
          <w:rFonts w:hint="eastAsia" w:ascii="宋体" w:hAnsi="宋体"/>
          <w:b/>
          <w:bCs/>
          <w:color w:val="auto"/>
          <w:kern w:val="0"/>
          <w:sz w:val="28"/>
          <w:szCs w:val="28"/>
          <w:highlight w:val="none"/>
          <w:lang w:val="en-US" w:eastAsia="zh-CN"/>
        </w:rPr>
        <w:t xml:space="preserve">11     </w:t>
      </w:r>
      <w:r>
        <w:rPr>
          <w:rFonts w:hint="eastAsia" w:ascii="宋体" w:hAnsi="宋体" w:cs="宋体"/>
          <w:b/>
          <w:color w:val="auto"/>
          <w:kern w:val="0"/>
          <w:sz w:val="28"/>
          <w:szCs w:val="28"/>
          <w:highlight w:val="none"/>
        </w:rPr>
        <w:t>供应商自觉抵制政府采购领域商业贿赂行为承诺书</w:t>
      </w:r>
    </w:p>
    <w:p w14:paraId="1A6B018A">
      <w:pPr>
        <w:keepNext w:val="0"/>
        <w:keepLines w:val="0"/>
        <w:pageBreakBefore w:val="0"/>
        <w:kinsoku/>
        <w:wordWrap w:val="0"/>
        <w:overflowPunct/>
        <w:topLinePunct w:val="0"/>
        <w:bidi w:val="0"/>
        <w:rPr>
          <w:rFonts w:ascii="宋体" w:hAnsi="宋体" w:cs="宋体"/>
          <w:color w:val="auto"/>
          <w:spacing w:val="-20"/>
          <w:kern w:val="0"/>
          <w:sz w:val="28"/>
          <w:szCs w:val="28"/>
          <w:highlight w:val="none"/>
        </w:rPr>
      </w:pPr>
    </w:p>
    <w:p w14:paraId="0EA2DB2B">
      <w:pPr>
        <w:keepNext w:val="0"/>
        <w:keepLines w:val="0"/>
        <w:pageBreakBefore w:val="0"/>
        <w:kinsoku/>
        <w:wordWrap w:val="0"/>
        <w:overflowPunct/>
        <w:topLinePunct w:val="0"/>
        <w:bidi w:val="0"/>
        <w:spacing w:line="360" w:lineRule="auto"/>
        <w:rPr>
          <w:rFonts w:ascii="宋体" w:hAnsi="宋体" w:cs="宋体"/>
          <w:color w:val="auto"/>
          <w:spacing w:val="-20"/>
          <w:kern w:val="0"/>
          <w:sz w:val="24"/>
          <w:highlight w:val="none"/>
          <w:u w:val="single"/>
        </w:rPr>
      </w:pPr>
      <w:r>
        <w:rPr>
          <w:rFonts w:hint="eastAsia" w:ascii="宋体" w:hAnsi="宋体" w:cs="宋体"/>
          <w:color w:val="auto"/>
          <w:spacing w:val="-20"/>
          <w:kern w:val="0"/>
          <w:sz w:val="24"/>
          <w:highlight w:val="none"/>
        </w:rPr>
        <w:t xml:space="preserve">致： </w:t>
      </w:r>
      <w:r>
        <w:rPr>
          <w:rFonts w:hint="eastAsia" w:ascii="宋体" w:hAnsi="宋体" w:cs="宋体"/>
          <w:color w:val="auto"/>
          <w:spacing w:val="-20"/>
          <w:kern w:val="0"/>
          <w:sz w:val="24"/>
          <w:highlight w:val="none"/>
          <w:u w:val="single"/>
        </w:rPr>
        <w:t xml:space="preserve">                </w:t>
      </w:r>
      <w:r>
        <w:rPr>
          <w:rFonts w:hint="eastAsia" w:ascii="宋体" w:hAnsi="宋体" w:eastAsia="宋体" w:cs="宋体"/>
          <w:color w:val="auto"/>
          <w:sz w:val="24"/>
          <w:highlight w:val="none"/>
        </w:rPr>
        <w:t>：</w:t>
      </w:r>
    </w:p>
    <w:p w14:paraId="0364C9AC">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进一步规范政府采购行为，营造公平竞争的政府采购市场环境，维护政府采购制度良好声誉，在参与贵单位组织的采购活动中，我方庄重承诺：</w:t>
      </w:r>
    </w:p>
    <w:p w14:paraId="60EB38B0">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一、依法参与采购活动，遵纪守法，诚信经营，公平竞争。</w:t>
      </w:r>
    </w:p>
    <w:p w14:paraId="79533F97">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二、不向采购人、</w:t>
      </w:r>
      <w:bookmarkStart w:id="4" w:name="_Hlk60129490"/>
      <w:r>
        <w:rPr>
          <w:rFonts w:hint="eastAsia" w:ascii="宋体" w:hAnsi="宋体" w:cs="宋体"/>
          <w:color w:val="auto"/>
          <w:sz w:val="24"/>
          <w:highlight w:val="none"/>
        </w:rPr>
        <w:t>采购代理机构</w:t>
      </w:r>
      <w:bookmarkEnd w:id="4"/>
      <w:r>
        <w:rPr>
          <w:rFonts w:hint="eastAsia" w:ascii="宋体" w:hAnsi="宋体" w:cs="宋体"/>
          <w:color w:val="auto"/>
          <w:sz w:val="24"/>
          <w:highlight w:val="none"/>
        </w:rPr>
        <w:t>和评审专家提供任何形式的商业贿赂，对索取或接受商业贿赂的单位和个人，及时向财政部门和纪检监察机关举报。</w:t>
      </w:r>
    </w:p>
    <w:p w14:paraId="74163AB4">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三、不以提供虚假资质文件等形式参与采购活动，不以虚假材料谋取成交。</w:t>
      </w:r>
    </w:p>
    <w:p w14:paraId="4218F2C5">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四、不采取不正当手段诋毁、排挤其它供应商，与其它参与采购活动的供应商保持良性的竞争关系。</w:t>
      </w:r>
    </w:p>
    <w:p w14:paraId="064E9ED2">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五、不与采购人、采购代理机构和评审专家恶意串通，自觉维护政府采购公平竞争的市场秩序。</w:t>
      </w:r>
    </w:p>
    <w:p w14:paraId="326B2980">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六、不与其它供应商串通采取围标、陪标等商业欺诈手段谋取成交，积极维护国家利益、社会公共利益和采购人的合法权益。</w:t>
      </w:r>
    </w:p>
    <w:p w14:paraId="7B0087CD">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七、严格履行政府采购合同约定义务，不在政府采购合同执行过程中采取降低质量或标准、减少数量、拖延交付时间等方式损害采购人的利益，并自觉承担违约责任。</w:t>
      </w:r>
    </w:p>
    <w:p w14:paraId="6CA03E43">
      <w:pPr>
        <w:keepNext w:val="0"/>
        <w:keepLines w:val="0"/>
        <w:pageBreakBefore w:val="0"/>
        <w:kinsoku/>
        <w:wordWrap w:val="0"/>
        <w:overflowPunct/>
        <w:topLinePunct w:val="0"/>
        <w:bidi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八、自觉接受并积极配合相关监督部门实施的监督检查，如实反映情况，及时提供有关证明材料。</w:t>
      </w:r>
    </w:p>
    <w:p w14:paraId="11B37C82">
      <w:pPr>
        <w:keepNext w:val="0"/>
        <w:keepLines w:val="0"/>
        <w:pageBreakBefore w:val="0"/>
        <w:kinsoku/>
        <w:wordWrap w:val="0"/>
        <w:overflowPunct/>
        <w:topLinePunct w:val="0"/>
        <w:bidi w:val="0"/>
        <w:spacing w:line="360" w:lineRule="auto"/>
        <w:rPr>
          <w:rFonts w:ascii="宋体" w:hAnsi="宋体"/>
          <w:b w:val="0"/>
          <w:bCs/>
          <w:color w:val="auto"/>
          <w:sz w:val="24"/>
          <w:highlight w:val="none"/>
        </w:rPr>
      </w:pPr>
    </w:p>
    <w:p w14:paraId="67810215">
      <w:pPr>
        <w:keepNext w:val="0"/>
        <w:keepLines w:val="0"/>
        <w:pageBreakBefore w:val="0"/>
        <w:widowControl w:val="0"/>
        <w:kinsoku/>
        <w:wordWrap w:val="0"/>
        <w:overflowPunct/>
        <w:topLinePunct w:val="0"/>
        <w:autoSpaceDE/>
        <w:autoSpaceDN/>
        <w:bidi w:val="0"/>
        <w:adjustRightInd/>
        <w:snapToGrid/>
        <w:spacing w:line="360" w:lineRule="auto"/>
        <w:ind w:firstLine="5280" w:firstLineChars="2200"/>
        <w:textAlignment w:val="auto"/>
        <w:rPr>
          <w:rFonts w:ascii="宋体" w:hAnsi="宋体"/>
          <w:b w:val="0"/>
          <w:bCs/>
          <w:color w:val="auto"/>
          <w:sz w:val="24"/>
          <w:highlight w:val="none"/>
          <w:u w:val="single"/>
        </w:rPr>
      </w:pPr>
      <w:r>
        <w:rPr>
          <w:rFonts w:hint="eastAsia" w:ascii="宋体" w:hAnsi="宋体"/>
          <w:b w:val="0"/>
          <w:bCs/>
          <w:color w:val="auto"/>
          <w:sz w:val="24"/>
          <w:highlight w:val="none"/>
        </w:rPr>
        <w:t>供应商代表签字：</w:t>
      </w:r>
    </w:p>
    <w:p w14:paraId="147B32C9">
      <w:pPr>
        <w:keepNext w:val="0"/>
        <w:keepLines w:val="0"/>
        <w:pageBreakBefore w:val="0"/>
        <w:widowControl w:val="0"/>
        <w:kinsoku/>
        <w:wordWrap w:val="0"/>
        <w:overflowPunct/>
        <w:topLinePunct w:val="0"/>
        <w:autoSpaceDE/>
        <w:autoSpaceDN/>
        <w:bidi w:val="0"/>
        <w:adjustRightInd/>
        <w:snapToGrid/>
        <w:spacing w:line="360" w:lineRule="auto"/>
        <w:ind w:firstLine="5280" w:firstLineChars="2200"/>
        <w:textAlignment w:val="auto"/>
        <w:rPr>
          <w:rFonts w:ascii="宋体" w:hAnsi="宋体"/>
          <w:b w:val="0"/>
          <w:bCs/>
          <w:color w:val="auto"/>
          <w:sz w:val="24"/>
          <w:highlight w:val="none"/>
        </w:rPr>
      </w:pPr>
      <w:r>
        <w:rPr>
          <w:rFonts w:hint="eastAsia" w:ascii="宋体" w:hAnsi="宋体"/>
          <w:b w:val="0"/>
          <w:bCs/>
          <w:color w:val="auto"/>
          <w:sz w:val="24"/>
          <w:highlight w:val="none"/>
        </w:rPr>
        <w:t>供应商：（全称并加盖公章）</w:t>
      </w:r>
    </w:p>
    <w:p w14:paraId="42692677">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b/>
          <w:color w:val="auto"/>
          <w:kern w:val="0"/>
          <w:sz w:val="32"/>
          <w:szCs w:val="32"/>
          <w:highlight w:val="none"/>
        </w:rPr>
      </w:pPr>
      <w:r>
        <w:rPr>
          <w:rFonts w:hint="eastAsia" w:ascii="宋体" w:hAnsi="宋体"/>
          <w:b w:val="0"/>
          <w:bCs/>
          <w:color w:val="auto"/>
          <w:sz w:val="24"/>
          <w:highlight w:val="none"/>
        </w:rPr>
        <w:t xml:space="preserve">                                             </w:t>
      </w:r>
      <w:r>
        <w:rPr>
          <w:rFonts w:hint="eastAsia" w:ascii="宋体" w:hAnsi="宋体"/>
          <w:b w:val="0"/>
          <w:bCs/>
          <w:color w:val="auto"/>
          <w:sz w:val="24"/>
          <w:highlight w:val="none"/>
          <w:lang w:val="en-US" w:eastAsia="zh-CN"/>
        </w:rPr>
        <w:t xml:space="preserve">     </w:t>
      </w:r>
      <w:r>
        <w:rPr>
          <w:rFonts w:hint="eastAsia" w:ascii="宋体" w:hAnsi="宋体"/>
          <w:b w:val="0"/>
          <w:bCs/>
          <w:color w:val="auto"/>
          <w:sz w:val="24"/>
          <w:highlight w:val="none"/>
        </w:rPr>
        <w:t>年    月    日</w:t>
      </w:r>
    </w:p>
    <w:sectPr>
      <w:footerReference r:id="rId15" w:type="first"/>
      <w:headerReference r:id="rId13" w:type="default"/>
      <w:footerReference r:id="rId14" w:type="default"/>
      <w:pgSz w:w="11906" w:h="16838"/>
      <w:pgMar w:top="1417" w:right="1531" w:bottom="1417" w:left="1531" w:header="850" w:footer="992" w:gutter="0"/>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E92EC5-537A-4317-B751-103DDC317B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20B0604020202020204"/>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2" w:fontKey="{3368F510-10B9-41A3-AA38-CC947B21F959}"/>
  </w:font>
  <w:font w:name="仿宋_GB2312">
    <w:panose1 w:val="02010609030101010101"/>
    <w:charset w:val="86"/>
    <w:family w:val="auto"/>
    <w:pitch w:val="default"/>
    <w:sig w:usb0="00000001" w:usb1="080E0000" w:usb2="00000000" w:usb3="00000000" w:csb0="00040000" w:csb1="00000000"/>
    <w:embedRegular r:id="rId3" w:fontKey="{D98CE4B9-8150-46C7-BEBF-C7907B18402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E2EA4CA8-CFA7-433B-999A-B11CFEB02E16}"/>
  </w:font>
  <w:font w:name="Lucida Sans Unicode">
    <w:panose1 w:val="020B0602030504020204"/>
    <w:charset w:val="00"/>
    <w:family w:val="swiss"/>
    <w:pitch w:val="default"/>
    <w:sig w:usb0="80001AFF" w:usb1="0000396B" w:usb2="00000000" w:usb3="00000000" w:csb0="200000BF" w:csb1="D7F70000"/>
    <w:embedRegular r:id="rId5" w:fontKey="{FBAFD9C3-48CA-4243-B7DA-BA670ACA88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D70">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ABE89F">
                          <w:pPr>
                            <w:pStyle w:val="20"/>
                          </w:pPr>
                          <w:r>
                            <w:fldChar w:fldCharType="begin"/>
                          </w:r>
                          <w:r>
                            <w:instrText xml:space="preserve"> PAGE  \* MERGEFORMAT </w:instrText>
                          </w:r>
                          <w:r>
                            <w:fldChar w:fldCharType="separate"/>
                          </w:r>
                          <w:r>
                            <w:t>- 40 -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35ABE89F">
                    <w:pPr>
                      <w:pStyle w:val="20"/>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F194">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9818A3">
                          <w:pPr>
                            <w:pStyle w:val="20"/>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8KXVj5AEAAM8DAAAO&#10;AAAAAAAAAAEAIAAAAB4BAABkcnMvZTJvRG9jLnhtbFBLBQYAAAAABgAGAFkBAAB0BQAAAAA=&#10;">
              <v:fill on="f" focussize="0,0"/>
              <v:stroke on="f"/>
              <v:imagedata o:title=""/>
              <o:lock v:ext="edit" aspectratio="f"/>
              <v:textbox inset="0mm,0mm,0mm,0mm" style="mso-fit-shape-to-text:t;">
                <w:txbxContent>
                  <w:p w14:paraId="529818A3">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0C25">
    <w:pPr>
      <w:pStyle w:val="20"/>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C1FEC3">
                          <w:pPr>
                            <w:pStyle w:val="20"/>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2v1gw5AEAANADAAAO&#10;AAAAAAAAAAEAIAAAAB4BAABkcnMvZTJvRG9jLnhtbFBLBQYAAAAABgAGAFkBAAB0BQAAAAA=&#10;">
              <v:fill on="f" focussize="0,0"/>
              <v:stroke on="f"/>
              <v:imagedata o:title=""/>
              <o:lock v:ext="edit" aspectratio="f"/>
              <v:textbox inset="0mm,0mm,0mm,0mm" style="mso-fit-shape-to-text:t;">
                <w:txbxContent>
                  <w:p w14:paraId="71C1FEC3">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73894">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D3848A">
                          <w:pPr>
                            <w:pStyle w:val="20"/>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JQuuQBAADQ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SBJnLB045cf3y8/f19+fWPL&#10;crVOEvU+VlR556kWh9cwUPkcjxRMzIc22PQnTozyhHa+CqwGZDIdWq/W65JSknKzQ/jF/XEfIr5V&#10;YFkyah7oBrOw4vQ+4lg6l6RuDm61MfkWjfsrQJhjROU1mE4nJuPEycJhP0z09tCciR09DOraQfjK&#10;WU9rUXNHr4Az886R6jQ5zkaYjf1sCCfpYM2Rs9F8g+OmHX3Qh45wl5lK9K+OSHNnOmmMsTfJkBy6&#10;6CzItJRpkx76uer+IW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XAlC65AEAANADAAAO&#10;AAAAAAAAAAEAIAAAAB4BAABkcnMvZTJvRG9jLnhtbFBLBQYAAAAABgAGAFkBAAB0BQAAAAA=&#10;">
              <v:fill on="f" focussize="0,0"/>
              <v:stroke on="f"/>
              <v:imagedata o:title=""/>
              <o:lock v:ext="edit" aspectratio="f"/>
              <v:textbox inset="0mm,0mm,0mm,0mm" style="mso-fit-shape-to-text:t;">
                <w:txbxContent>
                  <w:p w14:paraId="20D3848A">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B60F">
    <w:pPr>
      <w:pStyle w:val="20"/>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4D0BAE">
                          <w:pPr>
                            <w:pStyle w:val="20"/>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1YQeY+UBAADQAwAA&#10;DgAAAAAAAAABACAAAAAeAQAAZHJzL2Uyb0RvYy54bWxQSwUGAAAAAAYABgBZAQAAdQUAAAAA&#10;">
              <v:fill on="f" focussize="0,0"/>
              <v:stroke on="f"/>
              <v:imagedata o:title=""/>
              <o:lock v:ext="edit" aspectratio="f"/>
              <v:textbox inset="0mm,0mm,0mm,0mm" style="mso-fit-shape-to-text:t;">
                <w:txbxContent>
                  <w:p w14:paraId="7B4D0BAE">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E9E1">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525D1C">
                          <w:pPr>
                            <w:pStyle w:val="20"/>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gplRP5AEAANADAAAO&#10;AAAAAAAAAAEAIAAAAB4BAABkcnMvZTJvRG9jLnhtbFBLBQYAAAAABgAGAFkBAAB0BQAAAAA=&#10;">
              <v:fill on="f" focussize="0,0"/>
              <v:stroke on="f"/>
              <v:imagedata o:title=""/>
              <o:lock v:ext="edit" aspectratio="f"/>
              <v:textbox inset="0mm,0mm,0mm,0mm" style="mso-fit-shape-to-text:t;">
                <w:txbxContent>
                  <w:p w14:paraId="37525D1C">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D67A">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F0E0D9">
                          <w:pPr>
                            <w:pStyle w:val="20"/>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VEYH05AEAAM8DAAAO&#10;AAAAAAAAAAEAIAAAAB4BAABkcnMvZTJvRG9jLnhtbFBLBQYAAAAABgAGAFkBAAB0BQAAAAA=&#10;">
              <v:fill on="f" focussize="0,0"/>
              <v:stroke on="f"/>
              <v:imagedata o:title=""/>
              <o:lock v:ext="edit" aspectratio="f"/>
              <v:textbox inset="0mm,0mm,0mm,0mm" style="mso-fit-shape-to-text:t;">
                <w:txbxContent>
                  <w:p w14:paraId="57F0E0D9">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BC88">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8F0E56">
                          <w:pPr>
                            <w:pStyle w:val="20"/>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iNi+QBAADP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Ys&#10;V+ukUO9jRYV3nkpxeA1Dqp7ikYKJ+NAGm/5EiVGe9D1f9VUDMpkOrVfrdUkpSbnZIZzi/rgPEd8q&#10;sCwZNQ90gVlXcXofcSydS1I3B7faGIqLyri/AoQ5RlTegul0YjJOnCwc9sNEYw/NmdjRu6CuHYSv&#10;nPW0FTV39Ag4M+8ciZ4WaDbCbOxnQzhJB2uOnI3mGxwX7eiDPnSEu8xUon91RJo700ljjL1JhuTQ&#10;PWdBpp1Mi/TQz1X373D7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DCI2L5AEAAM8DAAAO&#10;AAAAAAAAAAEAIAAAAB4BAABkcnMvZTJvRG9jLnhtbFBLBQYAAAAABgAGAFkBAAB0BQAAAAA=&#10;">
              <v:fill on="f" focussize="0,0"/>
              <v:stroke on="f"/>
              <v:imagedata o:title=""/>
              <o:lock v:ext="edit" aspectratio="f"/>
              <v:textbox inset="0mm,0mm,0mm,0mm" style="mso-fit-shape-to-text:t;">
                <w:txbxContent>
                  <w:p w14:paraId="1B8F0E56">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107E1">
    <w:pPr>
      <w:pStyle w:val="2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EBF4">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4684">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5AE9">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5082">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24AE5475"/>
    <w:multiLevelType w:val="singleLevel"/>
    <w:tmpl w:val="24AE5475"/>
    <w:lvl w:ilvl="0" w:tentative="0">
      <w:start w:val="1"/>
      <w:numFmt w:val="decimal"/>
      <w:pStyle w:val="16"/>
      <w:lvlText w:val="%1."/>
      <w:lvlJc w:val="left"/>
      <w:pPr>
        <w:tabs>
          <w:tab w:val="left" w:pos="1620"/>
        </w:tabs>
        <w:ind w:left="16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c0MmY5M2RjYTZhZTUwNThkYWRiMjM2NGQyYWEifQ=="/>
  </w:docVars>
  <w:rsids>
    <w:rsidRoot w:val="00DF0D10"/>
    <w:rsid w:val="00037030"/>
    <w:rsid w:val="000847F2"/>
    <w:rsid w:val="000C60E2"/>
    <w:rsid w:val="000C6A9F"/>
    <w:rsid w:val="000F4BF3"/>
    <w:rsid w:val="001002E4"/>
    <w:rsid w:val="00114514"/>
    <w:rsid w:val="00122309"/>
    <w:rsid w:val="001377BE"/>
    <w:rsid w:val="00157974"/>
    <w:rsid w:val="00171B11"/>
    <w:rsid w:val="00187FEB"/>
    <w:rsid w:val="001E5234"/>
    <w:rsid w:val="00213A78"/>
    <w:rsid w:val="00217EBF"/>
    <w:rsid w:val="002558F0"/>
    <w:rsid w:val="002656F8"/>
    <w:rsid w:val="00273CE8"/>
    <w:rsid w:val="002A402D"/>
    <w:rsid w:val="002A6AB7"/>
    <w:rsid w:val="002C77B7"/>
    <w:rsid w:val="002E44F7"/>
    <w:rsid w:val="002F547B"/>
    <w:rsid w:val="00334BBD"/>
    <w:rsid w:val="00367896"/>
    <w:rsid w:val="00372D74"/>
    <w:rsid w:val="003A5921"/>
    <w:rsid w:val="003B21EE"/>
    <w:rsid w:val="00400072"/>
    <w:rsid w:val="004617D8"/>
    <w:rsid w:val="00474E6C"/>
    <w:rsid w:val="00485711"/>
    <w:rsid w:val="004C04EC"/>
    <w:rsid w:val="004E1031"/>
    <w:rsid w:val="00511626"/>
    <w:rsid w:val="005126DA"/>
    <w:rsid w:val="00522084"/>
    <w:rsid w:val="005415FC"/>
    <w:rsid w:val="00542D14"/>
    <w:rsid w:val="00550E4D"/>
    <w:rsid w:val="00566ED3"/>
    <w:rsid w:val="005B7B8A"/>
    <w:rsid w:val="005F2E5E"/>
    <w:rsid w:val="00615258"/>
    <w:rsid w:val="00635FD6"/>
    <w:rsid w:val="00654EA7"/>
    <w:rsid w:val="006824A5"/>
    <w:rsid w:val="006A2D73"/>
    <w:rsid w:val="006B2E16"/>
    <w:rsid w:val="007B0359"/>
    <w:rsid w:val="007B18B0"/>
    <w:rsid w:val="007C5EFE"/>
    <w:rsid w:val="00837B77"/>
    <w:rsid w:val="00846ACC"/>
    <w:rsid w:val="008550B7"/>
    <w:rsid w:val="0088079C"/>
    <w:rsid w:val="00884353"/>
    <w:rsid w:val="008F212B"/>
    <w:rsid w:val="008F5317"/>
    <w:rsid w:val="0090112A"/>
    <w:rsid w:val="00940044"/>
    <w:rsid w:val="00951043"/>
    <w:rsid w:val="0095134C"/>
    <w:rsid w:val="00954AEE"/>
    <w:rsid w:val="00990F77"/>
    <w:rsid w:val="00991ADF"/>
    <w:rsid w:val="00993CD7"/>
    <w:rsid w:val="009B6F38"/>
    <w:rsid w:val="009E3BF2"/>
    <w:rsid w:val="00A36248"/>
    <w:rsid w:val="00A61223"/>
    <w:rsid w:val="00A83A7B"/>
    <w:rsid w:val="00A9239B"/>
    <w:rsid w:val="00AD6BED"/>
    <w:rsid w:val="00B01C57"/>
    <w:rsid w:val="00B13877"/>
    <w:rsid w:val="00B21454"/>
    <w:rsid w:val="00B844AB"/>
    <w:rsid w:val="00BC10CD"/>
    <w:rsid w:val="00BC2F11"/>
    <w:rsid w:val="00C021CD"/>
    <w:rsid w:val="00C34D09"/>
    <w:rsid w:val="00C65A70"/>
    <w:rsid w:val="00C6775C"/>
    <w:rsid w:val="00C9289D"/>
    <w:rsid w:val="00CC2041"/>
    <w:rsid w:val="00CD26B5"/>
    <w:rsid w:val="00D03AF8"/>
    <w:rsid w:val="00D26513"/>
    <w:rsid w:val="00DA0570"/>
    <w:rsid w:val="00DE461F"/>
    <w:rsid w:val="00DE47E5"/>
    <w:rsid w:val="00DE5F8A"/>
    <w:rsid w:val="00DF0D10"/>
    <w:rsid w:val="00DF6811"/>
    <w:rsid w:val="00F27472"/>
    <w:rsid w:val="00F4484A"/>
    <w:rsid w:val="00F46EF3"/>
    <w:rsid w:val="00F62101"/>
    <w:rsid w:val="00F85AB1"/>
    <w:rsid w:val="00FA42BD"/>
    <w:rsid w:val="00FA641A"/>
    <w:rsid w:val="00FC46AB"/>
    <w:rsid w:val="012071E5"/>
    <w:rsid w:val="01246A25"/>
    <w:rsid w:val="013F696E"/>
    <w:rsid w:val="016D2959"/>
    <w:rsid w:val="017077B4"/>
    <w:rsid w:val="01787946"/>
    <w:rsid w:val="017B3FF0"/>
    <w:rsid w:val="01B66AA1"/>
    <w:rsid w:val="01C85FD5"/>
    <w:rsid w:val="01D32DCE"/>
    <w:rsid w:val="01D776A3"/>
    <w:rsid w:val="01DF79C5"/>
    <w:rsid w:val="01E64D6E"/>
    <w:rsid w:val="022C24DE"/>
    <w:rsid w:val="02443CCC"/>
    <w:rsid w:val="02452988"/>
    <w:rsid w:val="02557C87"/>
    <w:rsid w:val="027125E7"/>
    <w:rsid w:val="02921431"/>
    <w:rsid w:val="030F6088"/>
    <w:rsid w:val="0314553A"/>
    <w:rsid w:val="031D0495"/>
    <w:rsid w:val="032064E7"/>
    <w:rsid w:val="034D293A"/>
    <w:rsid w:val="03672239"/>
    <w:rsid w:val="03C36E72"/>
    <w:rsid w:val="03DF1A92"/>
    <w:rsid w:val="03EB6B2B"/>
    <w:rsid w:val="041F5785"/>
    <w:rsid w:val="04247911"/>
    <w:rsid w:val="043105CB"/>
    <w:rsid w:val="043449DC"/>
    <w:rsid w:val="044779E7"/>
    <w:rsid w:val="044A48A9"/>
    <w:rsid w:val="044E2F05"/>
    <w:rsid w:val="047A2C08"/>
    <w:rsid w:val="047E1185"/>
    <w:rsid w:val="04825530"/>
    <w:rsid w:val="049A48E7"/>
    <w:rsid w:val="04D32F75"/>
    <w:rsid w:val="04D80F19"/>
    <w:rsid w:val="04E7389A"/>
    <w:rsid w:val="04F307D3"/>
    <w:rsid w:val="04FA68C4"/>
    <w:rsid w:val="04FC2A55"/>
    <w:rsid w:val="05157BA2"/>
    <w:rsid w:val="05163914"/>
    <w:rsid w:val="05232F2E"/>
    <w:rsid w:val="052D53F0"/>
    <w:rsid w:val="054B3C06"/>
    <w:rsid w:val="05A028B1"/>
    <w:rsid w:val="05B1340F"/>
    <w:rsid w:val="05B927D3"/>
    <w:rsid w:val="05C55124"/>
    <w:rsid w:val="06024701"/>
    <w:rsid w:val="0617364B"/>
    <w:rsid w:val="0630252B"/>
    <w:rsid w:val="06327362"/>
    <w:rsid w:val="066C180C"/>
    <w:rsid w:val="066E57BB"/>
    <w:rsid w:val="066F6FA2"/>
    <w:rsid w:val="06CE1DB6"/>
    <w:rsid w:val="06D12A8C"/>
    <w:rsid w:val="0710194F"/>
    <w:rsid w:val="071F6AB6"/>
    <w:rsid w:val="072145DC"/>
    <w:rsid w:val="07264DF7"/>
    <w:rsid w:val="07666AC3"/>
    <w:rsid w:val="07E212AD"/>
    <w:rsid w:val="08053EFD"/>
    <w:rsid w:val="081B54CF"/>
    <w:rsid w:val="081E6D6D"/>
    <w:rsid w:val="082C5D12"/>
    <w:rsid w:val="08347423"/>
    <w:rsid w:val="085C7616"/>
    <w:rsid w:val="086A5B0F"/>
    <w:rsid w:val="08B80302"/>
    <w:rsid w:val="08F900C0"/>
    <w:rsid w:val="093A38C4"/>
    <w:rsid w:val="093A7267"/>
    <w:rsid w:val="097E2528"/>
    <w:rsid w:val="09896468"/>
    <w:rsid w:val="09993304"/>
    <w:rsid w:val="099C619C"/>
    <w:rsid w:val="09A154B2"/>
    <w:rsid w:val="09A25C27"/>
    <w:rsid w:val="09AE0A65"/>
    <w:rsid w:val="09B52124"/>
    <w:rsid w:val="09E573A2"/>
    <w:rsid w:val="0A271A4A"/>
    <w:rsid w:val="0A397024"/>
    <w:rsid w:val="0A3B3CCE"/>
    <w:rsid w:val="0A763124"/>
    <w:rsid w:val="0A784F8B"/>
    <w:rsid w:val="0A9357F1"/>
    <w:rsid w:val="0AB47515"/>
    <w:rsid w:val="0AB6458C"/>
    <w:rsid w:val="0AC36336"/>
    <w:rsid w:val="0ADD2F10"/>
    <w:rsid w:val="0AF43662"/>
    <w:rsid w:val="0B56673C"/>
    <w:rsid w:val="0BB05F2E"/>
    <w:rsid w:val="0BCE630E"/>
    <w:rsid w:val="0BFC0610"/>
    <w:rsid w:val="0BFE0DBE"/>
    <w:rsid w:val="0C257B25"/>
    <w:rsid w:val="0C3B53E1"/>
    <w:rsid w:val="0C553E07"/>
    <w:rsid w:val="0C7F6855"/>
    <w:rsid w:val="0C873133"/>
    <w:rsid w:val="0D060F33"/>
    <w:rsid w:val="0D1F2B91"/>
    <w:rsid w:val="0D2545FE"/>
    <w:rsid w:val="0D842293"/>
    <w:rsid w:val="0DC929BA"/>
    <w:rsid w:val="0DE07042"/>
    <w:rsid w:val="0DE675D4"/>
    <w:rsid w:val="0E010A88"/>
    <w:rsid w:val="0E0D4F0F"/>
    <w:rsid w:val="0E11312B"/>
    <w:rsid w:val="0E4D5CB6"/>
    <w:rsid w:val="0E52039C"/>
    <w:rsid w:val="0E662130"/>
    <w:rsid w:val="0E8372DC"/>
    <w:rsid w:val="0E8F4521"/>
    <w:rsid w:val="0EF44384"/>
    <w:rsid w:val="0F0D7CC0"/>
    <w:rsid w:val="0F0F618A"/>
    <w:rsid w:val="0F353332"/>
    <w:rsid w:val="0F6D4646"/>
    <w:rsid w:val="0F801ADD"/>
    <w:rsid w:val="0F810E6D"/>
    <w:rsid w:val="0F9E2F3D"/>
    <w:rsid w:val="0FA1275E"/>
    <w:rsid w:val="0FAE4E7B"/>
    <w:rsid w:val="0FCE583F"/>
    <w:rsid w:val="0FDD2A1C"/>
    <w:rsid w:val="10172A20"/>
    <w:rsid w:val="102E38C6"/>
    <w:rsid w:val="105D4E74"/>
    <w:rsid w:val="10645539"/>
    <w:rsid w:val="106F63B8"/>
    <w:rsid w:val="10720A83"/>
    <w:rsid w:val="10AC760C"/>
    <w:rsid w:val="10C5247C"/>
    <w:rsid w:val="10D26327"/>
    <w:rsid w:val="111B209C"/>
    <w:rsid w:val="113413B0"/>
    <w:rsid w:val="117C6F2D"/>
    <w:rsid w:val="11916802"/>
    <w:rsid w:val="11A16A28"/>
    <w:rsid w:val="11A875DE"/>
    <w:rsid w:val="11B2682F"/>
    <w:rsid w:val="11E318C8"/>
    <w:rsid w:val="120D40DA"/>
    <w:rsid w:val="120E1C01"/>
    <w:rsid w:val="12313A5C"/>
    <w:rsid w:val="12AF2F0F"/>
    <w:rsid w:val="12D32B4D"/>
    <w:rsid w:val="12F17C16"/>
    <w:rsid w:val="12FD414F"/>
    <w:rsid w:val="13407920"/>
    <w:rsid w:val="13581385"/>
    <w:rsid w:val="13695A71"/>
    <w:rsid w:val="13CD2233"/>
    <w:rsid w:val="141B23B3"/>
    <w:rsid w:val="14316681"/>
    <w:rsid w:val="14375828"/>
    <w:rsid w:val="148A3231"/>
    <w:rsid w:val="149A4376"/>
    <w:rsid w:val="14B7032D"/>
    <w:rsid w:val="14DF4723"/>
    <w:rsid w:val="14FA7895"/>
    <w:rsid w:val="152710DE"/>
    <w:rsid w:val="153E2675"/>
    <w:rsid w:val="155362A8"/>
    <w:rsid w:val="155D0094"/>
    <w:rsid w:val="15654826"/>
    <w:rsid w:val="156C4C35"/>
    <w:rsid w:val="15785D0F"/>
    <w:rsid w:val="15854271"/>
    <w:rsid w:val="15921AC9"/>
    <w:rsid w:val="15BB3E4D"/>
    <w:rsid w:val="15D04B3A"/>
    <w:rsid w:val="15E211F7"/>
    <w:rsid w:val="15F335E7"/>
    <w:rsid w:val="16506A98"/>
    <w:rsid w:val="16690FC9"/>
    <w:rsid w:val="1680098A"/>
    <w:rsid w:val="169F72CB"/>
    <w:rsid w:val="16B8054B"/>
    <w:rsid w:val="16F2564D"/>
    <w:rsid w:val="17101F77"/>
    <w:rsid w:val="17470169"/>
    <w:rsid w:val="174C628D"/>
    <w:rsid w:val="174D4F79"/>
    <w:rsid w:val="17552644"/>
    <w:rsid w:val="175C1088"/>
    <w:rsid w:val="17620A24"/>
    <w:rsid w:val="1771256F"/>
    <w:rsid w:val="1779272E"/>
    <w:rsid w:val="17A00376"/>
    <w:rsid w:val="17E23913"/>
    <w:rsid w:val="17E256C1"/>
    <w:rsid w:val="18504C97"/>
    <w:rsid w:val="18535349"/>
    <w:rsid w:val="18583BD5"/>
    <w:rsid w:val="18653FFC"/>
    <w:rsid w:val="18A85FEB"/>
    <w:rsid w:val="18AF5EEB"/>
    <w:rsid w:val="18CB637F"/>
    <w:rsid w:val="18E37943"/>
    <w:rsid w:val="18E41886"/>
    <w:rsid w:val="18EA13E0"/>
    <w:rsid w:val="18F002B2"/>
    <w:rsid w:val="18F13E8A"/>
    <w:rsid w:val="18F30765"/>
    <w:rsid w:val="18F5084E"/>
    <w:rsid w:val="19097221"/>
    <w:rsid w:val="191477B1"/>
    <w:rsid w:val="19252057"/>
    <w:rsid w:val="19914340"/>
    <w:rsid w:val="19A95FC2"/>
    <w:rsid w:val="19CC1752"/>
    <w:rsid w:val="19E020D4"/>
    <w:rsid w:val="1A051D22"/>
    <w:rsid w:val="1A405497"/>
    <w:rsid w:val="1A474B3F"/>
    <w:rsid w:val="1A4D68BD"/>
    <w:rsid w:val="1A6E76E0"/>
    <w:rsid w:val="1A8234C0"/>
    <w:rsid w:val="1A9C0238"/>
    <w:rsid w:val="1AD4263E"/>
    <w:rsid w:val="1AE30D1F"/>
    <w:rsid w:val="1AF20311"/>
    <w:rsid w:val="1B352414"/>
    <w:rsid w:val="1B3C158C"/>
    <w:rsid w:val="1B7A4599"/>
    <w:rsid w:val="1BA16335"/>
    <w:rsid w:val="1BAA299A"/>
    <w:rsid w:val="1BAE584D"/>
    <w:rsid w:val="1BEF6AAA"/>
    <w:rsid w:val="1C1918CE"/>
    <w:rsid w:val="1C1E6EE4"/>
    <w:rsid w:val="1C3D380E"/>
    <w:rsid w:val="1C4E1897"/>
    <w:rsid w:val="1C580648"/>
    <w:rsid w:val="1C715266"/>
    <w:rsid w:val="1C774A77"/>
    <w:rsid w:val="1C7B4706"/>
    <w:rsid w:val="1C821221"/>
    <w:rsid w:val="1CA92C52"/>
    <w:rsid w:val="1CAA6BF8"/>
    <w:rsid w:val="1CE873E5"/>
    <w:rsid w:val="1CF0262F"/>
    <w:rsid w:val="1CFA40C7"/>
    <w:rsid w:val="1D0B7468"/>
    <w:rsid w:val="1D200659"/>
    <w:rsid w:val="1D5B3F7D"/>
    <w:rsid w:val="1D61774A"/>
    <w:rsid w:val="1D623DA5"/>
    <w:rsid w:val="1D795410"/>
    <w:rsid w:val="1D877303"/>
    <w:rsid w:val="1D9535F5"/>
    <w:rsid w:val="1D972D03"/>
    <w:rsid w:val="1DC75A85"/>
    <w:rsid w:val="1DE86300"/>
    <w:rsid w:val="1DF55E7A"/>
    <w:rsid w:val="1DFA1A18"/>
    <w:rsid w:val="1E073C50"/>
    <w:rsid w:val="1E1862E1"/>
    <w:rsid w:val="1E2207BE"/>
    <w:rsid w:val="1E4337F7"/>
    <w:rsid w:val="1E82375A"/>
    <w:rsid w:val="1E937715"/>
    <w:rsid w:val="1E9E3DEE"/>
    <w:rsid w:val="1EB26468"/>
    <w:rsid w:val="1F1232D9"/>
    <w:rsid w:val="1F1F197A"/>
    <w:rsid w:val="1F4036AA"/>
    <w:rsid w:val="1F4A4708"/>
    <w:rsid w:val="1F584612"/>
    <w:rsid w:val="1F586F66"/>
    <w:rsid w:val="1F6D7307"/>
    <w:rsid w:val="1FAD4AC0"/>
    <w:rsid w:val="1FC47ACB"/>
    <w:rsid w:val="1FD279F6"/>
    <w:rsid w:val="200C55AC"/>
    <w:rsid w:val="20295D72"/>
    <w:rsid w:val="20672C08"/>
    <w:rsid w:val="207215AC"/>
    <w:rsid w:val="20757BD3"/>
    <w:rsid w:val="20B3409F"/>
    <w:rsid w:val="20CE2CBC"/>
    <w:rsid w:val="20E32A0E"/>
    <w:rsid w:val="20F473E1"/>
    <w:rsid w:val="20FD531A"/>
    <w:rsid w:val="2111004A"/>
    <w:rsid w:val="21861890"/>
    <w:rsid w:val="21A954A2"/>
    <w:rsid w:val="21B0624A"/>
    <w:rsid w:val="21BA3548"/>
    <w:rsid w:val="21C27070"/>
    <w:rsid w:val="21D32722"/>
    <w:rsid w:val="21D342CD"/>
    <w:rsid w:val="21DB143B"/>
    <w:rsid w:val="223C6316"/>
    <w:rsid w:val="223F7CBE"/>
    <w:rsid w:val="2249260C"/>
    <w:rsid w:val="22872C91"/>
    <w:rsid w:val="22AC4296"/>
    <w:rsid w:val="22AF210F"/>
    <w:rsid w:val="22C00E2E"/>
    <w:rsid w:val="22CD5B33"/>
    <w:rsid w:val="22D327D6"/>
    <w:rsid w:val="22E65E52"/>
    <w:rsid w:val="23074D42"/>
    <w:rsid w:val="23126DDA"/>
    <w:rsid w:val="232272BA"/>
    <w:rsid w:val="233B0E19"/>
    <w:rsid w:val="23855205"/>
    <w:rsid w:val="238A37F2"/>
    <w:rsid w:val="23902475"/>
    <w:rsid w:val="23F635F8"/>
    <w:rsid w:val="23F70DEF"/>
    <w:rsid w:val="24012EB4"/>
    <w:rsid w:val="24015121"/>
    <w:rsid w:val="2409047A"/>
    <w:rsid w:val="242552B4"/>
    <w:rsid w:val="24270CA4"/>
    <w:rsid w:val="24305C8D"/>
    <w:rsid w:val="24482D50"/>
    <w:rsid w:val="24633BCF"/>
    <w:rsid w:val="246479F4"/>
    <w:rsid w:val="24866D32"/>
    <w:rsid w:val="24E33009"/>
    <w:rsid w:val="251F3B6D"/>
    <w:rsid w:val="25553977"/>
    <w:rsid w:val="255C04C8"/>
    <w:rsid w:val="25755282"/>
    <w:rsid w:val="25A052DE"/>
    <w:rsid w:val="25A466AC"/>
    <w:rsid w:val="25A9479B"/>
    <w:rsid w:val="25AF752A"/>
    <w:rsid w:val="25DC4637"/>
    <w:rsid w:val="25F22DE6"/>
    <w:rsid w:val="261F084B"/>
    <w:rsid w:val="262C6FAF"/>
    <w:rsid w:val="263537A8"/>
    <w:rsid w:val="267D7507"/>
    <w:rsid w:val="268634E5"/>
    <w:rsid w:val="269F0D81"/>
    <w:rsid w:val="26C22C59"/>
    <w:rsid w:val="26DB69FA"/>
    <w:rsid w:val="2726597F"/>
    <w:rsid w:val="273A6663"/>
    <w:rsid w:val="27431FFA"/>
    <w:rsid w:val="27653582"/>
    <w:rsid w:val="27B76736"/>
    <w:rsid w:val="27CE2E08"/>
    <w:rsid w:val="27DD2E79"/>
    <w:rsid w:val="28090A48"/>
    <w:rsid w:val="28385D8A"/>
    <w:rsid w:val="283F563C"/>
    <w:rsid w:val="284F0E61"/>
    <w:rsid w:val="28574136"/>
    <w:rsid w:val="28882866"/>
    <w:rsid w:val="28997C54"/>
    <w:rsid w:val="289D7DA2"/>
    <w:rsid w:val="289F3CF8"/>
    <w:rsid w:val="28A32C4B"/>
    <w:rsid w:val="28B2052F"/>
    <w:rsid w:val="28B704A4"/>
    <w:rsid w:val="28BC5ABB"/>
    <w:rsid w:val="28BE1833"/>
    <w:rsid w:val="28F77620"/>
    <w:rsid w:val="292E5662"/>
    <w:rsid w:val="294E7720"/>
    <w:rsid w:val="29502FD4"/>
    <w:rsid w:val="29546F25"/>
    <w:rsid w:val="299B3069"/>
    <w:rsid w:val="299B4FB9"/>
    <w:rsid w:val="29A02082"/>
    <w:rsid w:val="29D500DE"/>
    <w:rsid w:val="29E057D9"/>
    <w:rsid w:val="2A246B9F"/>
    <w:rsid w:val="2A2A689D"/>
    <w:rsid w:val="2A556A1D"/>
    <w:rsid w:val="2A5A558B"/>
    <w:rsid w:val="2ADD683A"/>
    <w:rsid w:val="2AE14F5D"/>
    <w:rsid w:val="2AF9470D"/>
    <w:rsid w:val="2B0E58B3"/>
    <w:rsid w:val="2B1E480B"/>
    <w:rsid w:val="2B204FE3"/>
    <w:rsid w:val="2B2F36F7"/>
    <w:rsid w:val="2B3B58D5"/>
    <w:rsid w:val="2B747248"/>
    <w:rsid w:val="2BBC4ED5"/>
    <w:rsid w:val="2BC27054"/>
    <w:rsid w:val="2C2E7093"/>
    <w:rsid w:val="2C5C08AD"/>
    <w:rsid w:val="2C8B2374"/>
    <w:rsid w:val="2CD30EEF"/>
    <w:rsid w:val="2CEB1DDF"/>
    <w:rsid w:val="2CFB592E"/>
    <w:rsid w:val="2D2554EB"/>
    <w:rsid w:val="2D3C4739"/>
    <w:rsid w:val="2D4F6737"/>
    <w:rsid w:val="2D781D9E"/>
    <w:rsid w:val="2DDF1C4B"/>
    <w:rsid w:val="2E035CE9"/>
    <w:rsid w:val="2E17271D"/>
    <w:rsid w:val="2E24482E"/>
    <w:rsid w:val="2E53442E"/>
    <w:rsid w:val="2E6D0438"/>
    <w:rsid w:val="2E6F7666"/>
    <w:rsid w:val="2E9F047D"/>
    <w:rsid w:val="2EC102CF"/>
    <w:rsid w:val="2EC92A23"/>
    <w:rsid w:val="2ECA7D69"/>
    <w:rsid w:val="2EE46FE2"/>
    <w:rsid w:val="2EFC585A"/>
    <w:rsid w:val="2F0B1C6B"/>
    <w:rsid w:val="2F577A0E"/>
    <w:rsid w:val="2F803CE6"/>
    <w:rsid w:val="2FBE480E"/>
    <w:rsid w:val="30015419"/>
    <w:rsid w:val="30292A4C"/>
    <w:rsid w:val="302D729E"/>
    <w:rsid w:val="30656A38"/>
    <w:rsid w:val="30816709"/>
    <w:rsid w:val="31117F14"/>
    <w:rsid w:val="31224929"/>
    <w:rsid w:val="31252FE2"/>
    <w:rsid w:val="31377571"/>
    <w:rsid w:val="313B79D6"/>
    <w:rsid w:val="31490108"/>
    <w:rsid w:val="31550824"/>
    <w:rsid w:val="31A751D7"/>
    <w:rsid w:val="31CA25C0"/>
    <w:rsid w:val="31F8501E"/>
    <w:rsid w:val="31F9387D"/>
    <w:rsid w:val="31FB7654"/>
    <w:rsid w:val="321E3A0A"/>
    <w:rsid w:val="324B5A4E"/>
    <w:rsid w:val="325043AF"/>
    <w:rsid w:val="327F1B73"/>
    <w:rsid w:val="328F1C97"/>
    <w:rsid w:val="32A92FFD"/>
    <w:rsid w:val="32F81DE5"/>
    <w:rsid w:val="330D0B60"/>
    <w:rsid w:val="33266952"/>
    <w:rsid w:val="333D0705"/>
    <w:rsid w:val="33422A83"/>
    <w:rsid w:val="335F1CBE"/>
    <w:rsid w:val="33680D19"/>
    <w:rsid w:val="339657DB"/>
    <w:rsid w:val="33B76041"/>
    <w:rsid w:val="33C00B55"/>
    <w:rsid w:val="34233BBB"/>
    <w:rsid w:val="343F1B02"/>
    <w:rsid w:val="34741FAA"/>
    <w:rsid w:val="34763909"/>
    <w:rsid w:val="348751FA"/>
    <w:rsid w:val="34911768"/>
    <w:rsid w:val="349D0E96"/>
    <w:rsid w:val="34D225E5"/>
    <w:rsid w:val="34D66156"/>
    <w:rsid w:val="35516F26"/>
    <w:rsid w:val="35845BB2"/>
    <w:rsid w:val="35995577"/>
    <w:rsid w:val="35A1746F"/>
    <w:rsid w:val="35AD6EB7"/>
    <w:rsid w:val="35B632C4"/>
    <w:rsid w:val="35CB4AFD"/>
    <w:rsid w:val="35CF6529"/>
    <w:rsid w:val="35DC42B0"/>
    <w:rsid w:val="35ED7BFB"/>
    <w:rsid w:val="3626150E"/>
    <w:rsid w:val="36535F80"/>
    <w:rsid w:val="369640D5"/>
    <w:rsid w:val="36AC53C0"/>
    <w:rsid w:val="36CA278A"/>
    <w:rsid w:val="36DE7CB4"/>
    <w:rsid w:val="36FF2B40"/>
    <w:rsid w:val="37005375"/>
    <w:rsid w:val="37264982"/>
    <w:rsid w:val="37394954"/>
    <w:rsid w:val="37535C53"/>
    <w:rsid w:val="378B24E9"/>
    <w:rsid w:val="37902B01"/>
    <w:rsid w:val="37A4078E"/>
    <w:rsid w:val="37A442EA"/>
    <w:rsid w:val="37AC4F7B"/>
    <w:rsid w:val="37BE6FAA"/>
    <w:rsid w:val="380E7273"/>
    <w:rsid w:val="382C2CE3"/>
    <w:rsid w:val="38567931"/>
    <w:rsid w:val="388B7FF1"/>
    <w:rsid w:val="388D2FD0"/>
    <w:rsid w:val="38A02D03"/>
    <w:rsid w:val="38B36B14"/>
    <w:rsid w:val="38E8380C"/>
    <w:rsid w:val="39111E53"/>
    <w:rsid w:val="39130477"/>
    <w:rsid w:val="39366F34"/>
    <w:rsid w:val="394418E0"/>
    <w:rsid w:val="396C6001"/>
    <w:rsid w:val="397C33F1"/>
    <w:rsid w:val="398E34A3"/>
    <w:rsid w:val="39A51CE0"/>
    <w:rsid w:val="39B20915"/>
    <w:rsid w:val="39B32F0A"/>
    <w:rsid w:val="39C61EB6"/>
    <w:rsid w:val="39CE4B58"/>
    <w:rsid w:val="39F0038E"/>
    <w:rsid w:val="39F22603"/>
    <w:rsid w:val="3A00571E"/>
    <w:rsid w:val="3A237B87"/>
    <w:rsid w:val="3A455684"/>
    <w:rsid w:val="3A4816DC"/>
    <w:rsid w:val="3A59760D"/>
    <w:rsid w:val="3A760E29"/>
    <w:rsid w:val="3A825A8A"/>
    <w:rsid w:val="3AB9342B"/>
    <w:rsid w:val="3AB962FE"/>
    <w:rsid w:val="3AC6798C"/>
    <w:rsid w:val="3AC86100"/>
    <w:rsid w:val="3ACE6FCF"/>
    <w:rsid w:val="3AF410E4"/>
    <w:rsid w:val="3AF46352"/>
    <w:rsid w:val="3AFD699E"/>
    <w:rsid w:val="3B0752BB"/>
    <w:rsid w:val="3B0C0B24"/>
    <w:rsid w:val="3B135A0E"/>
    <w:rsid w:val="3B9D177C"/>
    <w:rsid w:val="3BFF26C5"/>
    <w:rsid w:val="3C0417FB"/>
    <w:rsid w:val="3C1E4CD4"/>
    <w:rsid w:val="3C350432"/>
    <w:rsid w:val="3C432323"/>
    <w:rsid w:val="3C537D98"/>
    <w:rsid w:val="3C9F32D2"/>
    <w:rsid w:val="3CAE7692"/>
    <w:rsid w:val="3CC000A8"/>
    <w:rsid w:val="3CF00860"/>
    <w:rsid w:val="3D271852"/>
    <w:rsid w:val="3D4B3160"/>
    <w:rsid w:val="3D5278E3"/>
    <w:rsid w:val="3D6738A5"/>
    <w:rsid w:val="3D8E15A2"/>
    <w:rsid w:val="3DA271D2"/>
    <w:rsid w:val="3DA46DF1"/>
    <w:rsid w:val="3DD81385"/>
    <w:rsid w:val="3E0930F8"/>
    <w:rsid w:val="3E0D3039"/>
    <w:rsid w:val="3E192E48"/>
    <w:rsid w:val="3E26601F"/>
    <w:rsid w:val="3E453CB4"/>
    <w:rsid w:val="3E834C59"/>
    <w:rsid w:val="3E864749"/>
    <w:rsid w:val="3EBC3645"/>
    <w:rsid w:val="3EC534C3"/>
    <w:rsid w:val="3EF04A2D"/>
    <w:rsid w:val="3F0227F8"/>
    <w:rsid w:val="3F2A2EB3"/>
    <w:rsid w:val="3F362D4A"/>
    <w:rsid w:val="3F373C95"/>
    <w:rsid w:val="3F402ED5"/>
    <w:rsid w:val="3F4563B2"/>
    <w:rsid w:val="3F542A99"/>
    <w:rsid w:val="3F5A5EFB"/>
    <w:rsid w:val="3F61361E"/>
    <w:rsid w:val="3FAC353C"/>
    <w:rsid w:val="3FF51B86"/>
    <w:rsid w:val="400519F7"/>
    <w:rsid w:val="403C0DD2"/>
    <w:rsid w:val="40520313"/>
    <w:rsid w:val="40D61FC0"/>
    <w:rsid w:val="40DC4AF4"/>
    <w:rsid w:val="4101455B"/>
    <w:rsid w:val="41281052"/>
    <w:rsid w:val="412B12FB"/>
    <w:rsid w:val="412C2626"/>
    <w:rsid w:val="41313092"/>
    <w:rsid w:val="4156569C"/>
    <w:rsid w:val="4158292D"/>
    <w:rsid w:val="417071EC"/>
    <w:rsid w:val="4189672F"/>
    <w:rsid w:val="41D103D1"/>
    <w:rsid w:val="41F63B2F"/>
    <w:rsid w:val="42241D3D"/>
    <w:rsid w:val="42260977"/>
    <w:rsid w:val="42293AD3"/>
    <w:rsid w:val="422E137F"/>
    <w:rsid w:val="425103BC"/>
    <w:rsid w:val="42537038"/>
    <w:rsid w:val="428B71EF"/>
    <w:rsid w:val="42936744"/>
    <w:rsid w:val="42A46E7A"/>
    <w:rsid w:val="42BD0571"/>
    <w:rsid w:val="42C615B8"/>
    <w:rsid w:val="42D00689"/>
    <w:rsid w:val="43422F5A"/>
    <w:rsid w:val="43A0005B"/>
    <w:rsid w:val="43F31B6B"/>
    <w:rsid w:val="4400363D"/>
    <w:rsid w:val="440D0713"/>
    <w:rsid w:val="4419319F"/>
    <w:rsid w:val="44270539"/>
    <w:rsid w:val="442F13DF"/>
    <w:rsid w:val="44734A52"/>
    <w:rsid w:val="447A1044"/>
    <w:rsid w:val="44B60AD9"/>
    <w:rsid w:val="44BC55AD"/>
    <w:rsid w:val="44D34D39"/>
    <w:rsid w:val="44F560DF"/>
    <w:rsid w:val="450E7246"/>
    <w:rsid w:val="45127CB9"/>
    <w:rsid w:val="45156F9B"/>
    <w:rsid w:val="453942C3"/>
    <w:rsid w:val="45503D95"/>
    <w:rsid w:val="45626221"/>
    <w:rsid w:val="45997458"/>
    <w:rsid w:val="45A04342"/>
    <w:rsid w:val="45A25274"/>
    <w:rsid w:val="45B12031"/>
    <w:rsid w:val="45F24E09"/>
    <w:rsid w:val="46095A4C"/>
    <w:rsid w:val="4621349D"/>
    <w:rsid w:val="462B107B"/>
    <w:rsid w:val="463E5AF7"/>
    <w:rsid w:val="4641381E"/>
    <w:rsid w:val="464C44CA"/>
    <w:rsid w:val="4656543D"/>
    <w:rsid w:val="465B470D"/>
    <w:rsid w:val="4666113D"/>
    <w:rsid w:val="46706F84"/>
    <w:rsid w:val="46DA7D28"/>
    <w:rsid w:val="46E2098A"/>
    <w:rsid w:val="47034E66"/>
    <w:rsid w:val="47332F94"/>
    <w:rsid w:val="475573AE"/>
    <w:rsid w:val="478D0171"/>
    <w:rsid w:val="479010F6"/>
    <w:rsid w:val="479A6852"/>
    <w:rsid w:val="479C5C9E"/>
    <w:rsid w:val="47B03B8C"/>
    <w:rsid w:val="47B74789"/>
    <w:rsid w:val="47C3485E"/>
    <w:rsid w:val="47C92B3A"/>
    <w:rsid w:val="47D710EE"/>
    <w:rsid w:val="47D73407"/>
    <w:rsid w:val="48005001"/>
    <w:rsid w:val="48054D9E"/>
    <w:rsid w:val="48181119"/>
    <w:rsid w:val="484B328A"/>
    <w:rsid w:val="489A6E32"/>
    <w:rsid w:val="48E409EA"/>
    <w:rsid w:val="48F7754A"/>
    <w:rsid w:val="48FC21D7"/>
    <w:rsid w:val="49144E77"/>
    <w:rsid w:val="49180694"/>
    <w:rsid w:val="494B5CAF"/>
    <w:rsid w:val="49593FA0"/>
    <w:rsid w:val="496658A3"/>
    <w:rsid w:val="498F5898"/>
    <w:rsid w:val="49997A26"/>
    <w:rsid w:val="499A3526"/>
    <w:rsid w:val="49B54134"/>
    <w:rsid w:val="49CA17B1"/>
    <w:rsid w:val="49D857B3"/>
    <w:rsid w:val="49EC470A"/>
    <w:rsid w:val="4A0F2CAA"/>
    <w:rsid w:val="4A0F2FCA"/>
    <w:rsid w:val="4A2A68D0"/>
    <w:rsid w:val="4A3A3DDE"/>
    <w:rsid w:val="4A3E05CE"/>
    <w:rsid w:val="4A474C35"/>
    <w:rsid w:val="4A4A0519"/>
    <w:rsid w:val="4AB058DC"/>
    <w:rsid w:val="4AB6616E"/>
    <w:rsid w:val="4AC92706"/>
    <w:rsid w:val="4ADD3B1C"/>
    <w:rsid w:val="4ADF3453"/>
    <w:rsid w:val="4B1F0062"/>
    <w:rsid w:val="4B5E0DC1"/>
    <w:rsid w:val="4B7919E0"/>
    <w:rsid w:val="4BA20FB9"/>
    <w:rsid w:val="4BA45F5F"/>
    <w:rsid w:val="4BA76349"/>
    <w:rsid w:val="4BBD29F7"/>
    <w:rsid w:val="4C1103D0"/>
    <w:rsid w:val="4C665919"/>
    <w:rsid w:val="4D226F54"/>
    <w:rsid w:val="4D353C3E"/>
    <w:rsid w:val="4D3D6AAD"/>
    <w:rsid w:val="4D683ABE"/>
    <w:rsid w:val="4D846F0B"/>
    <w:rsid w:val="4D882FBC"/>
    <w:rsid w:val="4DA85D1E"/>
    <w:rsid w:val="4DD34B5E"/>
    <w:rsid w:val="4DE4339D"/>
    <w:rsid w:val="4DF05A63"/>
    <w:rsid w:val="4E325763"/>
    <w:rsid w:val="4E6F0D56"/>
    <w:rsid w:val="4E7418D9"/>
    <w:rsid w:val="4E8974AF"/>
    <w:rsid w:val="4EA06C2D"/>
    <w:rsid w:val="4EA75ED3"/>
    <w:rsid w:val="4EB5017C"/>
    <w:rsid w:val="4EC512BE"/>
    <w:rsid w:val="4EEC23A6"/>
    <w:rsid w:val="4EFD4BB2"/>
    <w:rsid w:val="4F3955E3"/>
    <w:rsid w:val="4F4D589C"/>
    <w:rsid w:val="4F600CF4"/>
    <w:rsid w:val="4F9D7F57"/>
    <w:rsid w:val="4FB81AD4"/>
    <w:rsid w:val="4FDB7A46"/>
    <w:rsid w:val="4FDC0201"/>
    <w:rsid w:val="4FDE2637"/>
    <w:rsid w:val="50175B49"/>
    <w:rsid w:val="501F0559"/>
    <w:rsid w:val="502F5EE2"/>
    <w:rsid w:val="50363520"/>
    <w:rsid w:val="505E1082"/>
    <w:rsid w:val="506C29B3"/>
    <w:rsid w:val="5099655E"/>
    <w:rsid w:val="50A441EB"/>
    <w:rsid w:val="50A47A81"/>
    <w:rsid w:val="50AC1EE5"/>
    <w:rsid w:val="50AC44E3"/>
    <w:rsid w:val="50B9316C"/>
    <w:rsid w:val="50C3263F"/>
    <w:rsid w:val="50CC6933"/>
    <w:rsid w:val="50D94F07"/>
    <w:rsid w:val="50DA115F"/>
    <w:rsid w:val="50E35A2B"/>
    <w:rsid w:val="50E72E5C"/>
    <w:rsid w:val="51092FE7"/>
    <w:rsid w:val="5111034B"/>
    <w:rsid w:val="51461503"/>
    <w:rsid w:val="519345E7"/>
    <w:rsid w:val="52480DF8"/>
    <w:rsid w:val="525F17E0"/>
    <w:rsid w:val="52B63626"/>
    <w:rsid w:val="52C04276"/>
    <w:rsid w:val="52EB59D1"/>
    <w:rsid w:val="533C1422"/>
    <w:rsid w:val="534A594E"/>
    <w:rsid w:val="53717CCB"/>
    <w:rsid w:val="53733096"/>
    <w:rsid w:val="538371C9"/>
    <w:rsid w:val="53923E52"/>
    <w:rsid w:val="53A616BE"/>
    <w:rsid w:val="53C77FF3"/>
    <w:rsid w:val="53D619AB"/>
    <w:rsid w:val="53E93ADE"/>
    <w:rsid w:val="53EE096F"/>
    <w:rsid w:val="54047867"/>
    <w:rsid w:val="5429197C"/>
    <w:rsid w:val="54330562"/>
    <w:rsid w:val="543A3BB4"/>
    <w:rsid w:val="544467E1"/>
    <w:rsid w:val="54C87A6C"/>
    <w:rsid w:val="550638CC"/>
    <w:rsid w:val="550F3292"/>
    <w:rsid w:val="55437CED"/>
    <w:rsid w:val="55637FE1"/>
    <w:rsid w:val="558570B1"/>
    <w:rsid w:val="559A0908"/>
    <w:rsid w:val="55AD49F7"/>
    <w:rsid w:val="55B43CCB"/>
    <w:rsid w:val="55B711B8"/>
    <w:rsid w:val="55D1679A"/>
    <w:rsid w:val="55E464CD"/>
    <w:rsid w:val="55E6142B"/>
    <w:rsid w:val="56076563"/>
    <w:rsid w:val="562A712D"/>
    <w:rsid w:val="563765EE"/>
    <w:rsid w:val="565151E5"/>
    <w:rsid w:val="567A2D7B"/>
    <w:rsid w:val="570B6260"/>
    <w:rsid w:val="575373CB"/>
    <w:rsid w:val="57574460"/>
    <w:rsid w:val="57783371"/>
    <w:rsid w:val="578C0BCA"/>
    <w:rsid w:val="57A001D2"/>
    <w:rsid w:val="57AF39D3"/>
    <w:rsid w:val="57C1331E"/>
    <w:rsid w:val="57D61F8D"/>
    <w:rsid w:val="57DC1055"/>
    <w:rsid w:val="580B7A6D"/>
    <w:rsid w:val="58207565"/>
    <w:rsid w:val="582D5FFF"/>
    <w:rsid w:val="58536575"/>
    <w:rsid w:val="58593B80"/>
    <w:rsid w:val="586D09FC"/>
    <w:rsid w:val="58A33E87"/>
    <w:rsid w:val="58A938AF"/>
    <w:rsid w:val="58B8759D"/>
    <w:rsid w:val="58C83454"/>
    <w:rsid w:val="58E87E9F"/>
    <w:rsid w:val="58E914FF"/>
    <w:rsid w:val="58F033DB"/>
    <w:rsid w:val="58F71C1A"/>
    <w:rsid w:val="590A4B03"/>
    <w:rsid w:val="59131F5A"/>
    <w:rsid w:val="5932777F"/>
    <w:rsid w:val="594062F4"/>
    <w:rsid w:val="59576A7D"/>
    <w:rsid w:val="597649DE"/>
    <w:rsid w:val="59A330AA"/>
    <w:rsid w:val="59AA17DC"/>
    <w:rsid w:val="59AC5FA4"/>
    <w:rsid w:val="59DD0461"/>
    <w:rsid w:val="5A054C64"/>
    <w:rsid w:val="5A0E018E"/>
    <w:rsid w:val="5A6A4F82"/>
    <w:rsid w:val="5A716412"/>
    <w:rsid w:val="5AA20705"/>
    <w:rsid w:val="5B224F27"/>
    <w:rsid w:val="5B2353A2"/>
    <w:rsid w:val="5B305D11"/>
    <w:rsid w:val="5B462C9A"/>
    <w:rsid w:val="5BD60666"/>
    <w:rsid w:val="5C2A6C04"/>
    <w:rsid w:val="5C7834CB"/>
    <w:rsid w:val="5CD32EEC"/>
    <w:rsid w:val="5CDF3C0D"/>
    <w:rsid w:val="5CF72B77"/>
    <w:rsid w:val="5CFD7E74"/>
    <w:rsid w:val="5D073CE9"/>
    <w:rsid w:val="5D251858"/>
    <w:rsid w:val="5D391547"/>
    <w:rsid w:val="5D3C50A1"/>
    <w:rsid w:val="5D3F2391"/>
    <w:rsid w:val="5D804D5C"/>
    <w:rsid w:val="5D9E05A7"/>
    <w:rsid w:val="5DAA39C6"/>
    <w:rsid w:val="5DEA03F9"/>
    <w:rsid w:val="5DEF2B45"/>
    <w:rsid w:val="5DEF3C61"/>
    <w:rsid w:val="5E082F75"/>
    <w:rsid w:val="5E290B3A"/>
    <w:rsid w:val="5E3E3756"/>
    <w:rsid w:val="5E8545C5"/>
    <w:rsid w:val="5EC837BF"/>
    <w:rsid w:val="5EDD61AF"/>
    <w:rsid w:val="5EE42AEF"/>
    <w:rsid w:val="5EED7F23"/>
    <w:rsid w:val="5EF07C91"/>
    <w:rsid w:val="5F08270F"/>
    <w:rsid w:val="5F4835ED"/>
    <w:rsid w:val="5F487ACD"/>
    <w:rsid w:val="5F681ACD"/>
    <w:rsid w:val="5F76650A"/>
    <w:rsid w:val="5F8577C1"/>
    <w:rsid w:val="5FB20F0C"/>
    <w:rsid w:val="5FEC48FC"/>
    <w:rsid w:val="5FF34165"/>
    <w:rsid w:val="5FFF3ECA"/>
    <w:rsid w:val="600E23ED"/>
    <w:rsid w:val="604162CA"/>
    <w:rsid w:val="609C372E"/>
    <w:rsid w:val="60A42E3F"/>
    <w:rsid w:val="60B97845"/>
    <w:rsid w:val="60BB3110"/>
    <w:rsid w:val="60BC61F7"/>
    <w:rsid w:val="60CB1152"/>
    <w:rsid w:val="60D064CA"/>
    <w:rsid w:val="60E16920"/>
    <w:rsid w:val="610C4EC3"/>
    <w:rsid w:val="61180EF4"/>
    <w:rsid w:val="611834CF"/>
    <w:rsid w:val="61197766"/>
    <w:rsid w:val="613A65EA"/>
    <w:rsid w:val="6140265D"/>
    <w:rsid w:val="61416E24"/>
    <w:rsid w:val="614C3178"/>
    <w:rsid w:val="61616C24"/>
    <w:rsid w:val="616507A2"/>
    <w:rsid w:val="61682B12"/>
    <w:rsid w:val="616E391C"/>
    <w:rsid w:val="618225BF"/>
    <w:rsid w:val="61A875C5"/>
    <w:rsid w:val="61AC43FB"/>
    <w:rsid w:val="61BC02FE"/>
    <w:rsid w:val="61F87B65"/>
    <w:rsid w:val="621245F3"/>
    <w:rsid w:val="621707CF"/>
    <w:rsid w:val="62175534"/>
    <w:rsid w:val="621E304D"/>
    <w:rsid w:val="621E36CA"/>
    <w:rsid w:val="62423240"/>
    <w:rsid w:val="626B762E"/>
    <w:rsid w:val="627C7F26"/>
    <w:rsid w:val="62832BCA"/>
    <w:rsid w:val="62EA2C49"/>
    <w:rsid w:val="62F53AC8"/>
    <w:rsid w:val="63030411"/>
    <w:rsid w:val="630C7B63"/>
    <w:rsid w:val="63100901"/>
    <w:rsid w:val="63363FE8"/>
    <w:rsid w:val="63415520"/>
    <w:rsid w:val="636A472B"/>
    <w:rsid w:val="637D3ABD"/>
    <w:rsid w:val="638B3D1D"/>
    <w:rsid w:val="638D3D59"/>
    <w:rsid w:val="63A8673C"/>
    <w:rsid w:val="63C11BFC"/>
    <w:rsid w:val="63D86B24"/>
    <w:rsid w:val="63E900A0"/>
    <w:rsid w:val="640D5D25"/>
    <w:rsid w:val="6411307C"/>
    <w:rsid w:val="64143B7C"/>
    <w:rsid w:val="64394B7F"/>
    <w:rsid w:val="647B624F"/>
    <w:rsid w:val="648022D0"/>
    <w:rsid w:val="648A6A27"/>
    <w:rsid w:val="648B41D3"/>
    <w:rsid w:val="64BC0340"/>
    <w:rsid w:val="64CA13FF"/>
    <w:rsid w:val="64F1206D"/>
    <w:rsid w:val="65221BFC"/>
    <w:rsid w:val="652928B6"/>
    <w:rsid w:val="65451561"/>
    <w:rsid w:val="654868FE"/>
    <w:rsid w:val="655D6F80"/>
    <w:rsid w:val="656221AB"/>
    <w:rsid w:val="656C5B97"/>
    <w:rsid w:val="65732FAD"/>
    <w:rsid w:val="65BA5F99"/>
    <w:rsid w:val="65D33E68"/>
    <w:rsid w:val="65D35C16"/>
    <w:rsid w:val="660C5D78"/>
    <w:rsid w:val="663E7A25"/>
    <w:rsid w:val="66AC27D5"/>
    <w:rsid w:val="66BE0674"/>
    <w:rsid w:val="66C06B20"/>
    <w:rsid w:val="66E83A18"/>
    <w:rsid w:val="67010561"/>
    <w:rsid w:val="67053E67"/>
    <w:rsid w:val="67242135"/>
    <w:rsid w:val="67406223"/>
    <w:rsid w:val="675364FD"/>
    <w:rsid w:val="67693F7C"/>
    <w:rsid w:val="677260EB"/>
    <w:rsid w:val="679C2BEE"/>
    <w:rsid w:val="67C13533"/>
    <w:rsid w:val="6847321B"/>
    <w:rsid w:val="685A617B"/>
    <w:rsid w:val="686004A3"/>
    <w:rsid w:val="686626D4"/>
    <w:rsid w:val="686B70CE"/>
    <w:rsid w:val="686E1298"/>
    <w:rsid w:val="68790CF7"/>
    <w:rsid w:val="687F0831"/>
    <w:rsid w:val="6882238D"/>
    <w:rsid w:val="689D6327"/>
    <w:rsid w:val="68A5389A"/>
    <w:rsid w:val="68A72769"/>
    <w:rsid w:val="68D84F91"/>
    <w:rsid w:val="68FC57E1"/>
    <w:rsid w:val="69304B19"/>
    <w:rsid w:val="69654D06"/>
    <w:rsid w:val="69DF587C"/>
    <w:rsid w:val="69F15A24"/>
    <w:rsid w:val="6A5D4CA1"/>
    <w:rsid w:val="6A8177D3"/>
    <w:rsid w:val="6A8E035E"/>
    <w:rsid w:val="6ABF761E"/>
    <w:rsid w:val="6B0B6610"/>
    <w:rsid w:val="6B182A49"/>
    <w:rsid w:val="6B371960"/>
    <w:rsid w:val="6B3A13BE"/>
    <w:rsid w:val="6B4328E0"/>
    <w:rsid w:val="6B460C38"/>
    <w:rsid w:val="6B832C7F"/>
    <w:rsid w:val="6B9C7C98"/>
    <w:rsid w:val="6B9F6DBA"/>
    <w:rsid w:val="6BAF4A30"/>
    <w:rsid w:val="6BC40F88"/>
    <w:rsid w:val="6BD00B84"/>
    <w:rsid w:val="6BFE3BB7"/>
    <w:rsid w:val="6C496C32"/>
    <w:rsid w:val="6C4C5516"/>
    <w:rsid w:val="6C5C23DC"/>
    <w:rsid w:val="6C625634"/>
    <w:rsid w:val="6C737A3F"/>
    <w:rsid w:val="6CC12C6C"/>
    <w:rsid w:val="6CC44324"/>
    <w:rsid w:val="6CE12A13"/>
    <w:rsid w:val="6CF070AE"/>
    <w:rsid w:val="6CF424FB"/>
    <w:rsid w:val="6D2935CA"/>
    <w:rsid w:val="6D2A6A64"/>
    <w:rsid w:val="6D3E2BF7"/>
    <w:rsid w:val="6D3F5DDA"/>
    <w:rsid w:val="6D516614"/>
    <w:rsid w:val="6D75331C"/>
    <w:rsid w:val="6DCE4F23"/>
    <w:rsid w:val="6DEC4A73"/>
    <w:rsid w:val="6DFC340E"/>
    <w:rsid w:val="6E1B267E"/>
    <w:rsid w:val="6E3C25B5"/>
    <w:rsid w:val="6E757747"/>
    <w:rsid w:val="6EDD3662"/>
    <w:rsid w:val="6EFA4214"/>
    <w:rsid w:val="6EFB3EA2"/>
    <w:rsid w:val="6F174DC6"/>
    <w:rsid w:val="6F2C7302"/>
    <w:rsid w:val="6F3E69F0"/>
    <w:rsid w:val="6F672C60"/>
    <w:rsid w:val="6F7945FE"/>
    <w:rsid w:val="6F7C183E"/>
    <w:rsid w:val="6F9661D6"/>
    <w:rsid w:val="6FA61932"/>
    <w:rsid w:val="6FB66EBE"/>
    <w:rsid w:val="6FC37383"/>
    <w:rsid w:val="702C29AE"/>
    <w:rsid w:val="704F233D"/>
    <w:rsid w:val="705E493C"/>
    <w:rsid w:val="70730722"/>
    <w:rsid w:val="707C4702"/>
    <w:rsid w:val="708D61CF"/>
    <w:rsid w:val="70A10179"/>
    <w:rsid w:val="70A22DB5"/>
    <w:rsid w:val="70AE5DB9"/>
    <w:rsid w:val="70CA4BE2"/>
    <w:rsid w:val="71063404"/>
    <w:rsid w:val="712A66B5"/>
    <w:rsid w:val="71353C29"/>
    <w:rsid w:val="715C11B6"/>
    <w:rsid w:val="71620CEA"/>
    <w:rsid w:val="71935A35"/>
    <w:rsid w:val="71D94D43"/>
    <w:rsid w:val="71E511AB"/>
    <w:rsid w:val="71FF4644"/>
    <w:rsid w:val="720726EF"/>
    <w:rsid w:val="722A5F23"/>
    <w:rsid w:val="72360E7D"/>
    <w:rsid w:val="72444124"/>
    <w:rsid w:val="725B146D"/>
    <w:rsid w:val="72AB765B"/>
    <w:rsid w:val="72BF724E"/>
    <w:rsid w:val="72FD1423"/>
    <w:rsid w:val="73102258"/>
    <w:rsid w:val="73266B2D"/>
    <w:rsid w:val="73353D81"/>
    <w:rsid w:val="73566D93"/>
    <w:rsid w:val="73621405"/>
    <w:rsid w:val="736B2245"/>
    <w:rsid w:val="73704370"/>
    <w:rsid w:val="73860085"/>
    <w:rsid w:val="73AE64CD"/>
    <w:rsid w:val="73C66204"/>
    <w:rsid w:val="73C73F93"/>
    <w:rsid w:val="73DC0EA3"/>
    <w:rsid w:val="73DE213E"/>
    <w:rsid w:val="74050D0D"/>
    <w:rsid w:val="740A6CA7"/>
    <w:rsid w:val="742C005C"/>
    <w:rsid w:val="745B25CA"/>
    <w:rsid w:val="7472523B"/>
    <w:rsid w:val="74A7099A"/>
    <w:rsid w:val="74B0277E"/>
    <w:rsid w:val="74B03CF2"/>
    <w:rsid w:val="74DC2FC4"/>
    <w:rsid w:val="74F14A8D"/>
    <w:rsid w:val="74FC6A0A"/>
    <w:rsid w:val="7517575B"/>
    <w:rsid w:val="75346168"/>
    <w:rsid w:val="75521B4A"/>
    <w:rsid w:val="756D573F"/>
    <w:rsid w:val="756F67BD"/>
    <w:rsid w:val="758807CB"/>
    <w:rsid w:val="758969EE"/>
    <w:rsid w:val="759A5E6F"/>
    <w:rsid w:val="75D919B1"/>
    <w:rsid w:val="761A4CE7"/>
    <w:rsid w:val="761F27BC"/>
    <w:rsid w:val="762A3631"/>
    <w:rsid w:val="762F50EB"/>
    <w:rsid w:val="763A05A3"/>
    <w:rsid w:val="765C1E6E"/>
    <w:rsid w:val="767A40CF"/>
    <w:rsid w:val="768D3BBF"/>
    <w:rsid w:val="76C8536C"/>
    <w:rsid w:val="76CF1CD0"/>
    <w:rsid w:val="76D17F50"/>
    <w:rsid w:val="76F93003"/>
    <w:rsid w:val="772D1343"/>
    <w:rsid w:val="77593AD5"/>
    <w:rsid w:val="779C1694"/>
    <w:rsid w:val="77BB7F41"/>
    <w:rsid w:val="78194E1C"/>
    <w:rsid w:val="781B55BE"/>
    <w:rsid w:val="78322C70"/>
    <w:rsid w:val="784322CA"/>
    <w:rsid w:val="784E0059"/>
    <w:rsid w:val="78886677"/>
    <w:rsid w:val="78B811FA"/>
    <w:rsid w:val="78F602EB"/>
    <w:rsid w:val="78FB7506"/>
    <w:rsid w:val="78FF4906"/>
    <w:rsid w:val="79030169"/>
    <w:rsid w:val="79077C59"/>
    <w:rsid w:val="79266D11"/>
    <w:rsid w:val="79354CED"/>
    <w:rsid w:val="793B3F77"/>
    <w:rsid w:val="794644CA"/>
    <w:rsid w:val="795541A6"/>
    <w:rsid w:val="796275CB"/>
    <w:rsid w:val="797C2E06"/>
    <w:rsid w:val="79902BF7"/>
    <w:rsid w:val="79F85010"/>
    <w:rsid w:val="7A1545F8"/>
    <w:rsid w:val="7A1F5BC8"/>
    <w:rsid w:val="7A2B2A1D"/>
    <w:rsid w:val="7A537B18"/>
    <w:rsid w:val="7AB84C27"/>
    <w:rsid w:val="7ACF47A6"/>
    <w:rsid w:val="7AE83BB3"/>
    <w:rsid w:val="7B022DCE"/>
    <w:rsid w:val="7B340685"/>
    <w:rsid w:val="7B42201E"/>
    <w:rsid w:val="7B452A8D"/>
    <w:rsid w:val="7B453D8F"/>
    <w:rsid w:val="7B503B39"/>
    <w:rsid w:val="7B670E83"/>
    <w:rsid w:val="7B933F05"/>
    <w:rsid w:val="7BA23C69"/>
    <w:rsid w:val="7C136FF4"/>
    <w:rsid w:val="7C1C62A9"/>
    <w:rsid w:val="7C54036B"/>
    <w:rsid w:val="7C5947A1"/>
    <w:rsid w:val="7C605113"/>
    <w:rsid w:val="7C725D5C"/>
    <w:rsid w:val="7C83386B"/>
    <w:rsid w:val="7C8E34D5"/>
    <w:rsid w:val="7C9E388E"/>
    <w:rsid w:val="7CA32973"/>
    <w:rsid w:val="7CC876FF"/>
    <w:rsid w:val="7CCB5E02"/>
    <w:rsid w:val="7D152EC3"/>
    <w:rsid w:val="7D44147C"/>
    <w:rsid w:val="7D4F675A"/>
    <w:rsid w:val="7DB308C7"/>
    <w:rsid w:val="7DC274A5"/>
    <w:rsid w:val="7DF44DE9"/>
    <w:rsid w:val="7DF804B8"/>
    <w:rsid w:val="7E02125E"/>
    <w:rsid w:val="7E026C41"/>
    <w:rsid w:val="7E336DF6"/>
    <w:rsid w:val="7E36223B"/>
    <w:rsid w:val="7E54572B"/>
    <w:rsid w:val="7E681029"/>
    <w:rsid w:val="7F020597"/>
    <w:rsid w:val="7F435763"/>
    <w:rsid w:val="7F4A08A0"/>
    <w:rsid w:val="7F5565A1"/>
    <w:rsid w:val="7F8B075C"/>
    <w:rsid w:val="7FB61AB3"/>
    <w:rsid w:val="7FC70142"/>
    <w:rsid w:val="7FC96491"/>
    <w:rsid w:val="7FDA4591"/>
    <w:rsid w:val="7FFF1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iPriority="99"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9">
    <w:name w:val="heading 2"/>
    <w:basedOn w:val="1"/>
    <w:next w:val="1"/>
    <w:link w:val="46"/>
    <w:qFormat/>
    <w:uiPriority w:val="99"/>
    <w:pPr>
      <w:keepNext/>
      <w:keepLines/>
      <w:spacing w:line="415" w:lineRule="auto"/>
      <w:outlineLvl w:val="1"/>
    </w:pPr>
    <w:rPr>
      <w:rFonts w:ascii="Arial" w:hAnsi="Arial" w:eastAsia="黑体" w:cs="Arial"/>
      <w:b/>
      <w:bCs/>
      <w:sz w:val="32"/>
      <w:szCs w:val="32"/>
    </w:rPr>
  </w:style>
  <w:style w:type="paragraph" w:styleId="10">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link w:val="57"/>
    <w:qFormat/>
    <w:uiPriority w:val="99"/>
    <w:pPr>
      <w:ind w:firstLine="420" w:firstLineChars="100"/>
    </w:pPr>
  </w:style>
  <w:style w:type="paragraph" w:styleId="3">
    <w:name w:val="Body Text"/>
    <w:basedOn w:val="1"/>
    <w:next w:val="4"/>
    <w:link w:val="48"/>
    <w:unhideWhenUsed/>
    <w:qFormat/>
    <w:uiPriority w:val="99"/>
    <w:pPr>
      <w:spacing w:after="120"/>
    </w:pPr>
    <w:rPr>
      <w:rFonts w:ascii="等线" w:hAnsi="等线" w:eastAsia="等线" w:cs="Times New Roman"/>
    </w:rPr>
  </w:style>
  <w:style w:type="paragraph" w:styleId="4">
    <w:name w:val="Body Text 2"/>
    <w:basedOn w:val="1"/>
    <w:next w:val="3"/>
    <w:link w:val="56"/>
    <w:qFormat/>
    <w:uiPriority w:val="0"/>
    <w:pPr>
      <w:spacing w:after="120" w:line="480" w:lineRule="auto"/>
    </w:pPr>
  </w:style>
  <w:style w:type="paragraph" w:styleId="5">
    <w:name w:val="Body Text First Indent 2"/>
    <w:basedOn w:val="6"/>
    <w:next w:val="1"/>
    <w:link w:val="58"/>
    <w:qFormat/>
    <w:uiPriority w:val="0"/>
    <w:pPr>
      <w:ind w:firstLine="420" w:firstLineChars="200"/>
    </w:pPr>
    <w:rPr>
      <w:rFonts w:ascii="宋体" w:hAnsi="宋体" w:eastAsia="等线" w:cs="宋体"/>
      <w:sz w:val="24"/>
    </w:rPr>
  </w:style>
  <w:style w:type="paragraph" w:styleId="6">
    <w:name w:val="Body Text Indent"/>
    <w:basedOn w:val="1"/>
    <w:next w:val="7"/>
    <w:link w:val="49"/>
    <w:unhideWhenUsed/>
    <w:qFormat/>
    <w:uiPriority w:val="0"/>
    <w:pPr>
      <w:spacing w:after="120"/>
      <w:ind w:left="420" w:leftChars="200"/>
    </w:p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1">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1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3"/>
    <w:basedOn w:val="1"/>
    <w:link w:val="47"/>
    <w:qFormat/>
    <w:uiPriority w:val="0"/>
    <w:pPr>
      <w:widowControl/>
      <w:spacing w:before="100" w:beforeAutospacing="1" w:after="100" w:afterAutospacing="1"/>
      <w:jc w:val="left"/>
    </w:pPr>
    <w:rPr>
      <w:rFonts w:ascii="宋体" w:hAnsi="宋体" w:cs="宋体"/>
      <w:kern w:val="0"/>
      <w:sz w:val="24"/>
    </w:rPr>
  </w:style>
  <w:style w:type="paragraph" w:styleId="14">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5">
    <w:name w:val="Plain Text"/>
    <w:basedOn w:val="1"/>
    <w:next w:val="1"/>
    <w:link w:val="50"/>
    <w:qFormat/>
    <w:uiPriority w:val="0"/>
    <w:pPr>
      <w:widowControl/>
      <w:spacing w:before="100" w:beforeAutospacing="1" w:after="100" w:afterAutospacing="1"/>
      <w:jc w:val="left"/>
    </w:pPr>
    <w:rPr>
      <w:rFonts w:ascii="宋体" w:hAnsi="宋体" w:cs="宋体"/>
      <w:kern w:val="0"/>
      <w:sz w:val="24"/>
    </w:rPr>
  </w:style>
  <w:style w:type="paragraph" w:styleId="16">
    <w:name w:val="List Number 4"/>
    <w:basedOn w:val="1"/>
    <w:unhideWhenUsed/>
    <w:qFormat/>
    <w:uiPriority w:val="99"/>
    <w:pPr>
      <w:numPr>
        <w:ilvl w:val="0"/>
        <w:numId w:val="2"/>
      </w:numPr>
    </w:pPr>
  </w:style>
  <w:style w:type="paragraph" w:styleId="17">
    <w:name w:val="Date"/>
    <w:basedOn w:val="1"/>
    <w:next w:val="1"/>
    <w:link w:val="51"/>
    <w:qFormat/>
    <w:uiPriority w:val="0"/>
    <w:pPr>
      <w:ind w:left="100" w:leftChars="2500"/>
    </w:pPr>
    <w:rPr>
      <w:rFonts w:ascii="等线" w:hAnsi="等线" w:eastAsia="等线" w:cs="Times New Roman"/>
    </w:rPr>
  </w:style>
  <w:style w:type="paragraph" w:styleId="18">
    <w:name w:val="Body Text Indent 2"/>
    <w:basedOn w:val="1"/>
    <w:link w:val="52"/>
    <w:unhideWhenUsed/>
    <w:qFormat/>
    <w:uiPriority w:val="99"/>
    <w:pPr>
      <w:spacing w:after="120" w:line="480" w:lineRule="auto"/>
      <w:ind w:left="420" w:leftChars="200"/>
    </w:pPr>
    <w:rPr>
      <w:rFonts w:ascii="等线" w:hAnsi="等线" w:eastAsia="等线" w:cs="Times New Roman"/>
    </w:rPr>
  </w:style>
  <w:style w:type="paragraph" w:styleId="19">
    <w:name w:val="Balloon Text"/>
    <w:basedOn w:val="1"/>
    <w:link w:val="53"/>
    <w:qFormat/>
    <w:uiPriority w:val="0"/>
    <w:rPr>
      <w:sz w:val="18"/>
      <w:szCs w:val="18"/>
    </w:rPr>
  </w:style>
  <w:style w:type="paragraph" w:styleId="20">
    <w:name w:val="footer"/>
    <w:basedOn w:val="1"/>
    <w:link w:val="54"/>
    <w:qFormat/>
    <w:uiPriority w:val="0"/>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style>
  <w:style w:type="character" w:styleId="29">
    <w:name w:val="page number"/>
    <w:basedOn w:val="27"/>
    <w:qFormat/>
    <w:uiPriority w:val="0"/>
  </w:style>
  <w:style w:type="character" w:styleId="30">
    <w:name w:val="FollowedHyperlink"/>
    <w:qFormat/>
    <w:uiPriority w:val="0"/>
    <w:rPr>
      <w:color w:val="0000FF"/>
      <w:u w:val="single"/>
    </w:rPr>
  </w:style>
  <w:style w:type="character" w:styleId="31">
    <w:name w:val="Emphasis"/>
    <w:qFormat/>
    <w:uiPriority w:val="0"/>
  </w:style>
  <w:style w:type="character" w:styleId="32">
    <w:name w:val="HTML Definition"/>
    <w:qFormat/>
    <w:uiPriority w:val="0"/>
  </w:style>
  <w:style w:type="character" w:styleId="33">
    <w:name w:val="HTML Typewriter"/>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qFormat/>
    <w:uiPriority w:val="0"/>
  </w:style>
  <w:style w:type="character" w:styleId="36">
    <w:name w:val="Hyperlink"/>
    <w:qFormat/>
    <w:uiPriority w:val="0"/>
    <w:rPr>
      <w:color w:val="0000FF"/>
      <w:u w:val="none"/>
    </w:rPr>
  </w:style>
  <w:style w:type="character" w:styleId="37">
    <w:name w:val="HTML Code"/>
    <w:qFormat/>
    <w:uiPriority w:val="0"/>
    <w:rPr>
      <w:rFonts w:hint="default" w:ascii="monospace" w:hAnsi="monospace" w:eastAsia="monospace" w:cs="monospace"/>
      <w:sz w:val="20"/>
    </w:rPr>
  </w:style>
  <w:style w:type="character" w:styleId="38">
    <w:name w:val="HTML Cite"/>
    <w:qFormat/>
    <w:uiPriority w:val="0"/>
  </w:style>
  <w:style w:type="character" w:styleId="39">
    <w:name w:val="HTML Keyboard"/>
    <w:qFormat/>
    <w:uiPriority w:val="0"/>
    <w:rPr>
      <w:rFonts w:hint="default" w:ascii="monospace" w:hAnsi="monospace" w:eastAsia="monospace" w:cs="monospace"/>
      <w:sz w:val="20"/>
    </w:rPr>
  </w:style>
  <w:style w:type="character" w:styleId="40">
    <w:name w:val="HTML Sample"/>
    <w:qFormat/>
    <w:uiPriority w:val="0"/>
    <w:rPr>
      <w:rFonts w:ascii="monospace" w:hAnsi="monospace" w:eastAsia="monospace" w:cs="monospace"/>
    </w:rPr>
  </w:style>
  <w:style w:type="paragraph" w:customStyle="1" w:styleId="41">
    <w:name w:val="Default"/>
    <w:next w:val="1"/>
    <w:qFormat/>
    <w:uiPriority w:val="99"/>
    <w:pPr>
      <w:widowControl w:val="0"/>
    </w:pPr>
    <w:rPr>
      <w:rFonts w:ascii="宋体" w:hAnsi="宋体" w:eastAsia="宋体" w:cs="宋体"/>
      <w:color w:val="000000"/>
      <w:sz w:val="24"/>
      <w:szCs w:val="24"/>
      <w:lang w:val="en-US" w:eastAsia="zh-CN" w:bidi="ar-SA"/>
    </w:rPr>
  </w:style>
  <w:style w:type="paragraph" w:customStyle="1" w:styleId="42">
    <w:name w:val="style4"/>
    <w:basedOn w:val="1"/>
    <w:next w:val="43"/>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NormalCharacter"/>
    <w:link w:val="45"/>
    <w:semiHidden/>
    <w:qFormat/>
    <w:uiPriority w:val="0"/>
    <w:rPr>
      <w:rFonts w:ascii="Tahoma" w:hAnsi="Tahoma"/>
      <w:spacing w:val="6"/>
      <w:sz w:val="24"/>
      <w:szCs w:val="20"/>
    </w:rPr>
  </w:style>
  <w:style w:type="paragraph" w:customStyle="1" w:styleId="45">
    <w:name w:val="UserStyle_1"/>
    <w:basedOn w:val="1"/>
    <w:link w:val="44"/>
    <w:qFormat/>
    <w:uiPriority w:val="0"/>
    <w:pPr>
      <w:tabs>
        <w:tab w:val="right" w:pos="-2120"/>
      </w:tabs>
      <w:snapToGrid w:val="0"/>
    </w:pPr>
    <w:rPr>
      <w:rFonts w:ascii="Tahoma" w:hAnsi="Tahoma"/>
      <w:spacing w:val="6"/>
      <w:sz w:val="24"/>
      <w:szCs w:val="20"/>
    </w:rPr>
  </w:style>
  <w:style w:type="character" w:customStyle="1" w:styleId="46">
    <w:name w:val="标题 2 字符"/>
    <w:basedOn w:val="27"/>
    <w:link w:val="9"/>
    <w:qFormat/>
    <w:uiPriority w:val="99"/>
    <w:rPr>
      <w:rFonts w:ascii="Arial" w:hAnsi="Arial" w:eastAsia="黑体" w:cs="Arial"/>
      <w:b/>
      <w:bCs/>
      <w:sz w:val="32"/>
      <w:szCs w:val="32"/>
    </w:rPr>
  </w:style>
  <w:style w:type="character" w:customStyle="1" w:styleId="47">
    <w:name w:val="正文文本 3 字符"/>
    <w:basedOn w:val="27"/>
    <w:link w:val="13"/>
    <w:qFormat/>
    <w:uiPriority w:val="0"/>
    <w:rPr>
      <w:rFonts w:ascii="宋体" w:hAnsi="宋体" w:eastAsia="宋体" w:cs="宋体"/>
      <w:kern w:val="0"/>
      <w:sz w:val="24"/>
      <w:szCs w:val="24"/>
    </w:rPr>
  </w:style>
  <w:style w:type="character" w:customStyle="1" w:styleId="48">
    <w:name w:val="正文文本 字符"/>
    <w:link w:val="3"/>
    <w:qFormat/>
    <w:uiPriority w:val="99"/>
    <w:rPr>
      <w:szCs w:val="24"/>
    </w:rPr>
  </w:style>
  <w:style w:type="character" w:customStyle="1" w:styleId="49">
    <w:name w:val="正文文本缩进 字符1"/>
    <w:basedOn w:val="27"/>
    <w:link w:val="6"/>
    <w:qFormat/>
    <w:uiPriority w:val="0"/>
    <w:rPr>
      <w:rFonts w:ascii="Times New Roman" w:hAnsi="Times New Roman" w:eastAsia="宋体" w:cs="Times New Roman"/>
      <w:szCs w:val="24"/>
    </w:rPr>
  </w:style>
  <w:style w:type="character" w:customStyle="1" w:styleId="50">
    <w:name w:val="纯文本 字符"/>
    <w:basedOn w:val="27"/>
    <w:link w:val="15"/>
    <w:qFormat/>
    <w:uiPriority w:val="0"/>
    <w:rPr>
      <w:rFonts w:ascii="宋体" w:hAnsi="宋体" w:eastAsia="宋体" w:cs="宋体"/>
      <w:kern w:val="0"/>
      <w:sz w:val="24"/>
      <w:szCs w:val="24"/>
    </w:rPr>
  </w:style>
  <w:style w:type="character" w:customStyle="1" w:styleId="51">
    <w:name w:val="日期 字符"/>
    <w:link w:val="17"/>
    <w:qFormat/>
    <w:uiPriority w:val="0"/>
    <w:rPr>
      <w:szCs w:val="24"/>
    </w:rPr>
  </w:style>
  <w:style w:type="character" w:customStyle="1" w:styleId="52">
    <w:name w:val="正文文本缩进 2 字符"/>
    <w:link w:val="18"/>
    <w:qFormat/>
    <w:uiPriority w:val="99"/>
    <w:rPr>
      <w:szCs w:val="24"/>
    </w:rPr>
  </w:style>
  <w:style w:type="character" w:customStyle="1" w:styleId="53">
    <w:name w:val="批注框文本 字符"/>
    <w:basedOn w:val="27"/>
    <w:link w:val="19"/>
    <w:qFormat/>
    <w:uiPriority w:val="0"/>
    <w:rPr>
      <w:rFonts w:ascii="Times New Roman" w:hAnsi="Times New Roman" w:eastAsia="宋体" w:cs="Times New Roman"/>
      <w:sz w:val="18"/>
      <w:szCs w:val="18"/>
    </w:rPr>
  </w:style>
  <w:style w:type="character" w:customStyle="1" w:styleId="54">
    <w:name w:val="页脚 字符"/>
    <w:basedOn w:val="27"/>
    <w:link w:val="20"/>
    <w:qFormat/>
    <w:uiPriority w:val="0"/>
    <w:rPr>
      <w:rFonts w:ascii="Times New Roman" w:hAnsi="Times New Roman" w:eastAsia="宋体" w:cs="Times New Roman"/>
      <w:sz w:val="18"/>
      <w:szCs w:val="18"/>
    </w:rPr>
  </w:style>
  <w:style w:type="character" w:customStyle="1" w:styleId="55">
    <w:name w:val="页眉 字符"/>
    <w:basedOn w:val="27"/>
    <w:link w:val="22"/>
    <w:qFormat/>
    <w:uiPriority w:val="0"/>
    <w:rPr>
      <w:rFonts w:ascii="Times New Roman" w:hAnsi="Times New Roman" w:eastAsia="宋体" w:cs="Times New Roman"/>
      <w:sz w:val="18"/>
      <w:szCs w:val="18"/>
    </w:rPr>
  </w:style>
  <w:style w:type="character" w:customStyle="1" w:styleId="56">
    <w:name w:val="正文文本 2 字符"/>
    <w:basedOn w:val="27"/>
    <w:link w:val="4"/>
    <w:qFormat/>
    <w:uiPriority w:val="0"/>
    <w:rPr>
      <w:rFonts w:ascii="Times New Roman" w:hAnsi="Times New Roman" w:eastAsia="宋体" w:cs="Times New Roman"/>
      <w:szCs w:val="24"/>
    </w:rPr>
  </w:style>
  <w:style w:type="character" w:customStyle="1" w:styleId="57">
    <w:name w:val="正文文本首行缩进 字符"/>
    <w:basedOn w:val="48"/>
    <w:link w:val="2"/>
    <w:qFormat/>
    <w:uiPriority w:val="99"/>
    <w:rPr>
      <w:szCs w:val="24"/>
    </w:rPr>
  </w:style>
  <w:style w:type="character" w:customStyle="1" w:styleId="58">
    <w:name w:val="正文文本首行缩进 2 字符"/>
    <w:basedOn w:val="59"/>
    <w:link w:val="5"/>
    <w:qFormat/>
    <w:uiPriority w:val="0"/>
    <w:rPr>
      <w:rFonts w:ascii="宋体" w:hAnsi="宋体" w:cs="宋体"/>
      <w:sz w:val="24"/>
      <w:szCs w:val="24"/>
    </w:rPr>
  </w:style>
  <w:style w:type="character" w:customStyle="1" w:styleId="59">
    <w:name w:val="正文文本缩进 字符"/>
    <w:qFormat/>
    <w:uiPriority w:val="0"/>
    <w:rPr>
      <w:rFonts w:ascii="宋体" w:hAnsi="宋体" w:cs="宋体"/>
      <w:sz w:val="24"/>
      <w:szCs w:val="24"/>
    </w:rPr>
  </w:style>
  <w:style w:type="paragraph" w:customStyle="1" w:styleId="60">
    <w:name w:val="BodyText1I2"/>
    <w:next w:val="61"/>
    <w:qFormat/>
    <w:uiPriority w:val="0"/>
    <w:pPr>
      <w:widowControl/>
      <w:tabs>
        <w:tab w:val="left" w:pos="945"/>
        <w:tab w:val="left" w:pos="1155"/>
      </w:tabs>
      <w:spacing w:before="100" w:beforeAutospacing="1" w:after="100" w:afterAutospacing="1"/>
      <w:ind w:left="420" w:leftChars="200" w:firstLine="420" w:firstLineChars="200"/>
      <w:jc w:val="left"/>
      <w:textAlignment w:val="baseline"/>
    </w:pPr>
    <w:rPr>
      <w:rFonts w:ascii="宋体" w:hAnsi="宋体" w:eastAsia="宋体" w:cs="Times New Roman"/>
      <w:kern w:val="0"/>
      <w:sz w:val="24"/>
      <w:szCs w:val="24"/>
      <w:lang w:val="en-US" w:eastAsia="zh-CN" w:bidi="ar-SA"/>
    </w:rPr>
  </w:style>
  <w:style w:type="paragraph" w:customStyle="1" w:styleId="61">
    <w:name w:val="NormalIndent"/>
    <w:qFormat/>
    <w:uiPriority w:val="0"/>
    <w:pPr>
      <w:widowControl/>
      <w:spacing w:before="100" w:beforeAutospacing="1" w:after="100" w:afterAutospacing="1"/>
      <w:jc w:val="left"/>
      <w:textAlignment w:val="baseline"/>
    </w:pPr>
    <w:rPr>
      <w:rFonts w:ascii="宋体" w:hAnsi="宋体" w:eastAsia="宋体" w:cs="Times New Roman"/>
      <w:kern w:val="0"/>
      <w:sz w:val="24"/>
      <w:szCs w:val="24"/>
      <w:lang w:val="en-US" w:eastAsia="zh-CN" w:bidi="ar-SA"/>
    </w:rPr>
  </w:style>
  <w:style w:type="paragraph" w:customStyle="1" w:styleId="62">
    <w:name w:val="无间隔1"/>
    <w:basedOn w:val="1"/>
    <w:qFormat/>
    <w:uiPriority w:val="1"/>
    <w:pPr>
      <w:spacing w:line="400" w:lineRule="exact"/>
    </w:pPr>
    <w:rPr>
      <w:sz w:val="24"/>
    </w:rPr>
  </w:style>
  <w:style w:type="paragraph" w:customStyle="1" w:styleId="6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customStyle="1" w:styleId="64">
    <w:name w:val="正文文本 Char1"/>
    <w:qFormat/>
    <w:uiPriority w:val="0"/>
    <w:rPr>
      <w:kern w:val="2"/>
      <w:sz w:val="21"/>
      <w:szCs w:val="24"/>
    </w:rPr>
  </w:style>
  <w:style w:type="character" w:customStyle="1" w:styleId="65">
    <w:name w:val="apple-converted-space"/>
    <w:basedOn w:val="27"/>
    <w:qFormat/>
    <w:uiPriority w:val="0"/>
  </w:style>
  <w:style w:type="character" w:customStyle="1" w:styleId="66">
    <w:name w:val="正文首行缩进 Char1"/>
    <w:basedOn w:val="64"/>
    <w:qFormat/>
    <w:uiPriority w:val="0"/>
    <w:rPr>
      <w:kern w:val="2"/>
      <w:sz w:val="21"/>
      <w:szCs w:val="24"/>
    </w:rPr>
  </w:style>
  <w:style w:type="character" w:customStyle="1" w:styleId="67">
    <w:name w:val="正文首行缩进 2 字符1"/>
    <w:basedOn w:val="49"/>
    <w:semiHidden/>
    <w:qFormat/>
    <w:uiPriority w:val="99"/>
    <w:rPr>
      <w:rFonts w:ascii="Times New Roman" w:hAnsi="Times New Roman" w:eastAsia="宋体" w:cs="Times New Roman"/>
      <w:szCs w:val="24"/>
    </w:rPr>
  </w:style>
  <w:style w:type="character" w:customStyle="1" w:styleId="68">
    <w:name w:val="正文文本 字符1"/>
    <w:basedOn w:val="27"/>
    <w:semiHidden/>
    <w:qFormat/>
    <w:uiPriority w:val="99"/>
    <w:rPr>
      <w:rFonts w:ascii="Times New Roman" w:hAnsi="Times New Roman" w:eastAsia="宋体" w:cs="Times New Roman"/>
      <w:szCs w:val="24"/>
    </w:rPr>
  </w:style>
  <w:style w:type="character" w:customStyle="1" w:styleId="69">
    <w:name w:val="正文首行缩进 字符1"/>
    <w:basedOn w:val="68"/>
    <w:semiHidden/>
    <w:qFormat/>
    <w:uiPriority w:val="99"/>
    <w:rPr>
      <w:rFonts w:ascii="Times New Roman" w:hAnsi="Times New Roman" w:eastAsia="宋体" w:cs="Times New Roman"/>
      <w:szCs w:val="24"/>
    </w:rPr>
  </w:style>
  <w:style w:type="character" w:customStyle="1" w:styleId="70">
    <w:name w:val="日期 字符1"/>
    <w:basedOn w:val="27"/>
    <w:semiHidden/>
    <w:qFormat/>
    <w:uiPriority w:val="99"/>
    <w:rPr>
      <w:rFonts w:ascii="Times New Roman" w:hAnsi="Times New Roman" w:eastAsia="宋体" w:cs="Times New Roman"/>
      <w:szCs w:val="24"/>
    </w:rPr>
  </w:style>
  <w:style w:type="character" w:customStyle="1" w:styleId="71">
    <w:name w:val="正文文本缩进 2 字符1"/>
    <w:basedOn w:val="27"/>
    <w:semiHidden/>
    <w:qFormat/>
    <w:uiPriority w:val="99"/>
    <w:rPr>
      <w:rFonts w:ascii="Times New Roman" w:hAnsi="Times New Roman" w:eastAsia="宋体" w:cs="Times New Roman"/>
      <w:szCs w:val="24"/>
    </w:rPr>
  </w:style>
  <w:style w:type="paragraph" w:customStyle="1" w:styleId="72">
    <w:name w:val="p"/>
    <w:basedOn w:val="1"/>
    <w:qFormat/>
    <w:uiPriority w:val="0"/>
    <w:pPr>
      <w:widowControl/>
      <w:spacing w:line="432" w:lineRule="auto"/>
      <w:jc w:val="left"/>
    </w:pPr>
    <w:rPr>
      <w:rFonts w:ascii="宋体" w:hAnsi="宋体" w:cs="宋体"/>
      <w:kern w:val="0"/>
      <w:sz w:val="24"/>
    </w:rPr>
  </w:style>
  <w:style w:type="paragraph" w:customStyle="1" w:styleId="73">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9">
    <w:name w:val="List Paragraph"/>
    <w:basedOn w:val="1"/>
    <w:qFormat/>
    <w:uiPriority w:val="34"/>
    <w:pPr>
      <w:ind w:firstLine="420" w:firstLineChars="200"/>
    </w:pPr>
  </w:style>
  <w:style w:type="paragraph" w:customStyle="1" w:styleId="80">
    <w:name w:val="无间隔3"/>
    <w:basedOn w:val="1"/>
    <w:qFormat/>
    <w:uiPriority w:val="1"/>
    <w:pPr>
      <w:spacing w:line="400" w:lineRule="exact"/>
    </w:pPr>
    <w:rPr>
      <w:sz w:val="24"/>
    </w:rPr>
  </w:style>
  <w:style w:type="paragraph" w:customStyle="1" w:styleId="81">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82">
    <w:name w:val="标书－标题2"/>
    <w:basedOn w:val="9"/>
    <w:next w:val="1"/>
    <w:qFormat/>
    <w:uiPriority w:val="0"/>
    <w:pPr>
      <w:widowControl/>
      <w:spacing w:before="100" w:beforeAutospacing="1" w:after="100" w:afterAutospacing="1" w:line="240" w:lineRule="auto"/>
      <w:jc w:val="left"/>
    </w:pPr>
    <w:rPr>
      <w:rFonts w:ascii="Calibri" w:hAnsi="Cambria" w:eastAsia="宋体" w:cs="Times New Roman"/>
      <w:iCs/>
      <w:kern w:val="0"/>
      <w:sz w:val="30"/>
      <w:lang w:eastAsia="en-US"/>
    </w:rPr>
  </w:style>
  <w:style w:type="character" w:customStyle="1" w:styleId="83">
    <w:name w:val="hover17"/>
    <w:basedOn w:val="27"/>
    <w:qFormat/>
    <w:uiPriority w:val="0"/>
  </w:style>
  <w:style w:type="character" w:customStyle="1" w:styleId="84">
    <w:name w:val="font41"/>
    <w:basedOn w:val="27"/>
    <w:qFormat/>
    <w:uiPriority w:val="0"/>
    <w:rPr>
      <w:rFonts w:hint="eastAsia" w:ascii="宋体" w:hAnsi="宋体" w:eastAsia="宋体" w:cs="宋体"/>
      <w:color w:val="000000"/>
      <w:sz w:val="22"/>
      <w:szCs w:val="22"/>
      <w:u w:val="none"/>
    </w:rPr>
  </w:style>
  <w:style w:type="character" w:customStyle="1" w:styleId="85">
    <w:name w:val="font51"/>
    <w:basedOn w:val="27"/>
    <w:qFormat/>
    <w:uiPriority w:val="0"/>
    <w:rPr>
      <w:rFonts w:ascii="宋体" w:hAnsi="宋体" w:eastAsia="宋体" w:cs="宋体"/>
      <w:color w:val="000000"/>
      <w:sz w:val="22"/>
      <w:szCs w:val="22"/>
      <w:u w:val="none"/>
    </w:rPr>
  </w:style>
  <w:style w:type="character" w:customStyle="1" w:styleId="86">
    <w:name w:val="font61"/>
    <w:basedOn w:val="27"/>
    <w:qFormat/>
    <w:uiPriority w:val="0"/>
    <w:rPr>
      <w:rFonts w:ascii="Arial" w:hAnsi="Arial" w:cs="Arial"/>
      <w:color w:val="000000"/>
      <w:sz w:val="22"/>
      <w:szCs w:val="22"/>
      <w:u w:val="none"/>
    </w:rPr>
  </w:style>
  <w:style w:type="paragraph" w:customStyle="1" w:styleId="87">
    <w:name w:val="文档正文5"/>
    <w:basedOn w:val="88"/>
    <w:qFormat/>
    <w:uiPriority w:val="0"/>
    <w:pPr>
      <w:autoSpaceDE w:val="0"/>
      <w:autoSpaceDN w:val="0"/>
      <w:snapToGrid w:val="0"/>
      <w:spacing w:line="440" w:lineRule="exact"/>
      <w:ind w:firstLine="505"/>
    </w:pPr>
    <w:rPr>
      <w:spacing w:val="4"/>
    </w:rPr>
  </w:style>
  <w:style w:type="paragraph" w:customStyle="1" w:styleId="88">
    <w:name w:val="正文缩进1"/>
    <w:basedOn w:val="1"/>
    <w:qFormat/>
    <w:uiPriority w:val="0"/>
    <w:pPr>
      <w:adjustRightInd w:val="0"/>
      <w:spacing w:line="360" w:lineRule="atLeast"/>
      <w:ind w:firstLine="420" w:firstLineChars="200"/>
      <w:jc w:val="left"/>
      <w:textAlignment w:val="baseline"/>
    </w:pPr>
    <w:rPr>
      <w:kern w:val="0"/>
      <w:sz w:val="24"/>
      <w:szCs w:val="20"/>
    </w:rPr>
  </w:style>
  <w:style w:type="character" w:customStyle="1" w:styleId="89">
    <w:name w:val="font81"/>
    <w:basedOn w:val="27"/>
    <w:qFormat/>
    <w:uiPriority w:val="0"/>
    <w:rPr>
      <w:rFonts w:ascii="Calibri" w:hAnsi="Calibri" w:cs="Calibri"/>
      <w:color w:val="000000"/>
      <w:sz w:val="21"/>
      <w:szCs w:val="21"/>
      <w:u w:val="none"/>
    </w:rPr>
  </w:style>
  <w:style w:type="character" w:customStyle="1" w:styleId="90">
    <w:name w:val="font91"/>
    <w:basedOn w:val="27"/>
    <w:qFormat/>
    <w:uiPriority w:val="0"/>
    <w:rPr>
      <w:rFonts w:hint="eastAsia" w:ascii="宋体" w:hAnsi="宋体" w:eastAsia="宋体" w:cs="宋体"/>
      <w:color w:val="000000"/>
      <w:sz w:val="21"/>
      <w:szCs w:val="21"/>
      <w:u w:val="none"/>
    </w:rPr>
  </w:style>
  <w:style w:type="character" w:customStyle="1" w:styleId="91">
    <w:name w:val="font01"/>
    <w:basedOn w:val="27"/>
    <w:qFormat/>
    <w:uiPriority w:val="0"/>
    <w:rPr>
      <w:rFonts w:hint="eastAsia" w:ascii="宋体" w:hAnsi="宋体" w:eastAsia="宋体" w:cs="宋体"/>
      <w:color w:val="000000"/>
      <w:sz w:val="18"/>
      <w:szCs w:val="18"/>
      <w:u w:val="none"/>
    </w:rPr>
  </w:style>
  <w:style w:type="character" w:customStyle="1" w:styleId="92">
    <w:name w:val="font101"/>
    <w:basedOn w:val="27"/>
    <w:qFormat/>
    <w:uiPriority w:val="0"/>
    <w:rPr>
      <w:rFonts w:ascii="微软雅黑" w:hAnsi="微软雅黑" w:eastAsia="微软雅黑" w:cs="微软雅黑"/>
      <w:color w:val="000000"/>
      <w:sz w:val="18"/>
      <w:szCs w:val="18"/>
      <w:u w:val="none"/>
    </w:rPr>
  </w:style>
  <w:style w:type="character" w:customStyle="1" w:styleId="93">
    <w:name w:val="hover"/>
    <w:basedOn w:val="27"/>
    <w:qFormat/>
    <w:uiPriority w:val="0"/>
  </w:style>
  <w:style w:type="character" w:customStyle="1" w:styleId="94">
    <w:name w:val="hover18"/>
    <w:basedOn w:val="27"/>
    <w:qFormat/>
    <w:uiPriority w:val="0"/>
  </w:style>
  <w:style w:type="paragraph" w:customStyle="1" w:styleId="95">
    <w:name w:val="Oth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9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97">
    <w:name w:val="font21"/>
    <w:basedOn w:val="27"/>
    <w:qFormat/>
    <w:uiPriority w:val="0"/>
    <w:rPr>
      <w:rFonts w:hint="eastAsia" w:ascii="宋体" w:hAnsi="宋体" w:eastAsia="宋体" w:cs="宋体"/>
      <w:color w:val="000000"/>
      <w:sz w:val="20"/>
      <w:szCs w:val="20"/>
      <w:u w:val="none"/>
    </w:rPr>
  </w:style>
  <w:style w:type="character" w:customStyle="1" w:styleId="98">
    <w:name w:val="font11"/>
    <w:basedOn w:val="27"/>
    <w:qFormat/>
    <w:uiPriority w:val="0"/>
    <w:rPr>
      <w:rFonts w:hint="eastAsia" w:ascii="宋体" w:hAnsi="宋体" w:eastAsia="宋体" w:cs="宋体"/>
      <w:color w:val="000000"/>
      <w:sz w:val="20"/>
      <w:szCs w:val="20"/>
      <w:u w:val="none"/>
    </w:rPr>
  </w:style>
  <w:style w:type="character" w:customStyle="1" w:styleId="99">
    <w:name w:val="font31"/>
    <w:basedOn w:val="27"/>
    <w:qFormat/>
    <w:uiPriority w:val="0"/>
    <w:rPr>
      <w:rFonts w:hint="eastAsia" w:ascii="宋体" w:hAnsi="宋体" w:eastAsia="宋体" w:cs="宋体"/>
      <w:color w:val="000000"/>
      <w:sz w:val="20"/>
      <w:szCs w:val="20"/>
      <w:u w:val="none"/>
    </w:rPr>
  </w:style>
  <w:style w:type="paragraph" w:customStyle="1" w:styleId="100">
    <w:name w:val="Table Text"/>
    <w:basedOn w:val="1"/>
    <w:semiHidden/>
    <w:qFormat/>
    <w:uiPriority w:val="0"/>
    <w:rPr>
      <w:rFonts w:ascii="宋体" w:hAnsi="宋体" w:eastAsia="宋体" w:cs="宋体"/>
      <w:sz w:val="24"/>
      <w:szCs w:val="24"/>
      <w:lang w:val="en-US" w:eastAsia="en-US" w:bidi="ar-SA"/>
    </w:rPr>
  </w:style>
  <w:style w:type="character" w:customStyle="1" w:styleId="101">
    <w:name w:val="UserStyle_2"/>
    <w:qFormat/>
    <w:uiPriority w:val="0"/>
    <w:rPr>
      <w:rFonts w:ascii="Calibri" w:hAnsi="Calibri" w:eastAsia="宋体"/>
    </w:rPr>
  </w:style>
  <w:style w:type="paragraph" w:customStyle="1" w:styleId="102">
    <w:name w:val="pp_text"/>
    <w:basedOn w:val="1"/>
    <w:qFormat/>
    <w:uiPriority w:val="0"/>
    <w:pPr>
      <w:spacing w:line="30" w:lineRule="atLeast"/>
      <w:jc w:val="left"/>
    </w:pPr>
    <w:rPr>
      <w:rFonts w:hint="eastAsia" w:ascii="微软雅黑" w:hAnsi="微软雅黑" w:eastAsia="微软雅黑" w:cs="微软雅黑"/>
      <w:color w:val="333333"/>
      <w:kern w:val="0"/>
      <w:sz w:val="24"/>
      <w:szCs w:val="24"/>
      <w:u w:val="none"/>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13127</Words>
  <Characters>14399</Characters>
  <Lines>211</Lines>
  <Paragraphs>59</Paragraphs>
  <TotalTime>25</TotalTime>
  <ScaleCrop>false</ScaleCrop>
  <LinksUpToDate>false</LinksUpToDate>
  <CharactersWithSpaces>14551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2021-09-01T03:00:00Z</dcterms:created>
  <dc:creator>NTKO</dc:creator>
  <cp:lastModifiedBy>Administrator</cp:lastModifiedBy>
  <cp:lastPrinted>2025-07-17T10:10:00Z</cp:lastPrinted>
  <dcterms:modified xsi:type="dcterms:W3CDTF">2025-09-24T07:19:34Z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8D7761DA3C1746D58EB6A5C2EC471003_13</vt:lpwstr>
  </property>
  <property fmtid="{D5CDD505-2E9C-101B-9397-08002B2CF9AE}" pid="4" name="KSOTemplateDocerSaveRecord">
    <vt:lpwstr>eyJoZGlkIjoiMDAwMWZkMTVmYTYzNzk2ZTk2OTUxMzNmMDBiMTRmMWYiLCJ1c2VySWQiOiI0NTY4MjIxNzIifQ==</vt:lpwstr>
  </property>
</Properties>
</file>