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24D001">
      <w:pPr>
        <w:tabs>
          <w:tab w:val="left" w:pos="420"/>
        </w:tabs>
        <w:spacing w:line="1700" w:lineRule="exact"/>
        <w:jc w:val="center"/>
        <w:rPr>
          <w:rFonts w:ascii="宋体" w:hAnsi="宋体" w:eastAsia="宋体" w:cs="宋体"/>
          <w:b/>
          <w:shadow/>
          <w:spacing w:val="36"/>
          <w:sz w:val="72"/>
          <w:szCs w:val="72"/>
        </w:rPr>
      </w:pPr>
      <w:r>
        <w:rPr>
          <w:rFonts w:hint="eastAsia" w:ascii="宋体" w:hAnsi="宋体" w:eastAsia="宋体" w:cs="宋体"/>
          <w:b/>
          <w:bCs/>
          <w:shadow/>
          <w:kern w:val="0"/>
          <w:sz w:val="72"/>
          <w:szCs w:val="72"/>
        </w:rPr>
        <w:t>周口市公共资源交易中心</w:t>
      </w:r>
    </w:p>
    <w:p w14:paraId="58C91E8E">
      <w:pPr>
        <w:tabs>
          <w:tab w:val="left" w:pos="315"/>
          <w:tab w:val="left" w:pos="8820"/>
        </w:tabs>
        <w:spacing w:line="500" w:lineRule="exact"/>
        <w:ind w:right="267" w:rightChars="127"/>
        <w:jc w:val="right"/>
        <w:rPr>
          <w:rFonts w:ascii="宋体" w:hAnsi="宋体" w:eastAsia="宋体" w:cs="宋体"/>
          <w:b/>
          <w:bCs/>
          <w:sz w:val="48"/>
        </w:rPr>
      </w:pPr>
    </w:p>
    <w:p w14:paraId="7E7AB1E0">
      <w:pPr>
        <w:tabs>
          <w:tab w:val="left" w:pos="315"/>
          <w:tab w:val="left" w:pos="8820"/>
        </w:tabs>
        <w:spacing w:line="500" w:lineRule="exact"/>
        <w:ind w:right="267" w:rightChars="127"/>
        <w:jc w:val="center"/>
        <w:rPr>
          <w:rFonts w:ascii="宋体" w:hAnsi="宋体" w:eastAsia="宋体" w:cs="宋体"/>
          <w:b/>
          <w:bCs/>
          <w:sz w:val="52"/>
        </w:rPr>
      </w:pPr>
      <w:r>
        <w:rPr>
          <w:rFonts w:hint="eastAsia" w:ascii="宋体" w:hAnsi="宋体" w:eastAsia="宋体" w:cs="宋体"/>
          <w:b/>
          <w:bCs/>
          <w:sz w:val="52"/>
        </w:rPr>
        <w:t>政府采购招标文件</w:t>
      </w:r>
    </w:p>
    <w:p w14:paraId="07E5C740">
      <w:pPr>
        <w:tabs>
          <w:tab w:val="left" w:pos="315"/>
          <w:tab w:val="left" w:pos="8820"/>
        </w:tabs>
        <w:spacing w:line="500" w:lineRule="exact"/>
        <w:ind w:right="267" w:rightChars="127"/>
        <w:jc w:val="center"/>
        <w:rPr>
          <w:rFonts w:ascii="宋体" w:hAnsi="宋体" w:eastAsia="宋体" w:cs="宋体"/>
          <w:sz w:val="44"/>
        </w:rPr>
      </w:pPr>
    </w:p>
    <w:p w14:paraId="50559839">
      <w:pPr>
        <w:tabs>
          <w:tab w:val="left" w:pos="315"/>
          <w:tab w:val="left" w:pos="8820"/>
        </w:tabs>
        <w:ind w:right="267" w:rightChars="127"/>
        <w:rPr>
          <w:rFonts w:ascii="宋体" w:hAnsi="宋体" w:eastAsia="宋体" w:cs="宋体"/>
          <w:sz w:val="44"/>
        </w:rPr>
      </w:pPr>
    </w:p>
    <w:p w14:paraId="7E173C52">
      <w:pPr>
        <w:tabs>
          <w:tab w:val="left" w:pos="315"/>
          <w:tab w:val="left" w:pos="8820"/>
        </w:tabs>
        <w:ind w:right="267" w:rightChars="127"/>
        <w:rPr>
          <w:rFonts w:ascii="宋体" w:hAnsi="宋体" w:eastAsia="宋体" w:cs="宋体"/>
          <w:sz w:val="44"/>
        </w:rPr>
      </w:pPr>
    </w:p>
    <w:p w14:paraId="1C1B536F">
      <w:pPr>
        <w:tabs>
          <w:tab w:val="left" w:pos="315"/>
          <w:tab w:val="left" w:pos="8820"/>
        </w:tabs>
        <w:ind w:right="267" w:rightChars="127"/>
        <w:rPr>
          <w:rFonts w:ascii="宋体" w:hAnsi="宋体" w:eastAsia="宋体" w:cs="宋体"/>
          <w:sz w:val="44"/>
        </w:rPr>
      </w:pPr>
    </w:p>
    <w:p w14:paraId="02C0F863">
      <w:pPr>
        <w:tabs>
          <w:tab w:val="left" w:pos="315"/>
          <w:tab w:val="left" w:pos="8820"/>
        </w:tabs>
        <w:ind w:right="267" w:rightChars="127"/>
        <w:rPr>
          <w:rFonts w:ascii="宋体" w:hAnsi="宋体" w:eastAsia="宋体" w:cs="宋体"/>
          <w:sz w:val="44"/>
        </w:rPr>
      </w:pPr>
    </w:p>
    <w:p w14:paraId="479F524D">
      <w:pPr>
        <w:pStyle w:val="25"/>
        <w:rPr>
          <w:rFonts w:ascii="宋体" w:hAnsi="宋体" w:eastAsia="宋体" w:cs="宋体"/>
          <w:sz w:val="44"/>
        </w:rPr>
      </w:pPr>
    </w:p>
    <w:p w14:paraId="34A172D6">
      <w:pPr>
        <w:rPr>
          <w:rFonts w:ascii="宋体" w:hAnsi="宋体" w:eastAsia="宋体" w:cs="宋体"/>
          <w:sz w:val="44"/>
        </w:rPr>
      </w:pPr>
    </w:p>
    <w:p w14:paraId="1B509777">
      <w:pPr>
        <w:pStyle w:val="25"/>
        <w:rPr>
          <w:rFonts w:ascii="宋体" w:hAnsi="宋体" w:eastAsia="宋体" w:cs="宋体"/>
          <w:sz w:val="44"/>
        </w:rPr>
      </w:pPr>
    </w:p>
    <w:p w14:paraId="56631DDE">
      <w:pPr>
        <w:rPr>
          <w:rFonts w:ascii="宋体" w:hAnsi="宋体" w:eastAsia="宋体" w:cs="宋体"/>
          <w:sz w:val="44"/>
        </w:rPr>
      </w:pPr>
    </w:p>
    <w:p w14:paraId="446A9A28">
      <w:pPr>
        <w:pStyle w:val="25"/>
        <w:rPr>
          <w:rFonts w:ascii="宋体" w:hAnsi="宋体" w:eastAsia="宋体" w:cs="宋体"/>
          <w:sz w:val="44"/>
        </w:rPr>
      </w:pPr>
    </w:p>
    <w:p w14:paraId="53DA4628"/>
    <w:p w14:paraId="7944BD35">
      <w:pPr>
        <w:pStyle w:val="25"/>
      </w:pPr>
    </w:p>
    <w:p w14:paraId="15284CE1">
      <w:pPr>
        <w:tabs>
          <w:tab w:val="left" w:pos="315"/>
          <w:tab w:val="left" w:pos="8820"/>
        </w:tabs>
        <w:spacing w:line="500" w:lineRule="exact"/>
        <w:ind w:right="267" w:rightChars="127"/>
        <w:rPr>
          <w:rFonts w:ascii="宋体" w:hAnsi="宋体" w:eastAsia="宋体" w:cs="宋体"/>
          <w:sz w:val="36"/>
        </w:rPr>
      </w:pPr>
    </w:p>
    <w:p w14:paraId="54C6E722">
      <w:pPr>
        <w:pStyle w:val="23"/>
        <w:spacing w:line="360" w:lineRule="auto"/>
        <w:rPr>
          <w:rFonts w:ascii="宋体" w:hAnsi="宋体" w:eastAsia="宋体" w:cs="宋体"/>
          <w:sz w:val="32"/>
          <w:szCs w:val="32"/>
        </w:rPr>
      </w:pPr>
      <w:r>
        <w:rPr>
          <w:rFonts w:hint="eastAsia" w:ascii="宋体" w:hAnsi="宋体" w:eastAsia="宋体" w:cs="宋体"/>
          <w:sz w:val="32"/>
          <w:szCs w:val="32"/>
        </w:rPr>
        <w:t>项目名称</w:t>
      </w:r>
      <w:r>
        <w:rPr>
          <w:rFonts w:hint="eastAsia" w:ascii="宋体" w:hAnsi="宋体" w:eastAsia="宋体" w:cs="宋体"/>
          <w:szCs w:val="28"/>
        </w:rPr>
        <w:t>：</w:t>
      </w:r>
      <w:r>
        <w:rPr>
          <w:rFonts w:hint="eastAsia" w:ascii="宋体" w:hAnsi="宋体" w:eastAsia="宋体" w:cs="宋体"/>
          <w:sz w:val="32"/>
          <w:szCs w:val="32"/>
        </w:rPr>
        <w:t>周口市中心医院医用织物洗消服务项目</w:t>
      </w:r>
    </w:p>
    <w:p w14:paraId="59D12CAB">
      <w:pPr>
        <w:pStyle w:val="23"/>
        <w:spacing w:line="360" w:lineRule="auto"/>
        <w:rPr>
          <w:rFonts w:hint="eastAsia" w:ascii="宋体" w:hAnsi="宋体" w:eastAsia="宋体" w:cs="宋体"/>
          <w:sz w:val="32"/>
          <w:szCs w:val="32"/>
          <w:lang w:val="en-US" w:eastAsia="zh-CN"/>
        </w:rPr>
      </w:pPr>
      <w:r>
        <w:rPr>
          <w:rFonts w:hint="eastAsia" w:ascii="宋体" w:hAnsi="宋体" w:eastAsia="宋体" w:cs="宋体"/>
          <w:sz w:val="32"/>
          <w:szCs w:val="32"/>
        </w:rPr>
        <w:t>项目编号：</w:t>
      </w:r>
      <w:r>
        <w:rPr>
          <w:rFonts w:hint="eastAsia" w:ascii="宋体" w:hAnsi="宋体" w:eastAsia="宋体" w:cs="宋体"/>
          <w:sz w:val="32"/>
          <w:szCs w:val="32"/>
          <w:lang w:val="en-US" w:eastAsia="zh-CN"/>
        </w:rPr>
        <w:t xml:space="preserve">周财招标采购-2025-31 </w:t>
      </w:r>
    </w:p>
    <w:p w14:paraId="1250F699">
      <w:pPr>
        <w:pStyle w:val="23"/>
        <w:rPr>
          <w:rFonts w:ascii="宋体" w:hAnsi="宋体" w:eastAsia="宋体" w:cs="宋体"/>
          <w:sz w:val="32"/>
        </w:rPr>
      </w:pPr>
    </w:p>
    <w:p w14:paraId="5A679ECA">
      <w:pPr>
        <w:spacing w:line="360" w:lineRule="auto"/>
        <w:jc w:val="center"/>
        <w:rPr>
          <w:rFonts w:ascii="宋体" w:hAnsi="宋体" w:eastAsia="宋体" w:cs="宋体"/>
          <w:b/>
          <w:spacing w:val="-4"/>
          <w:sz w:val="84"/>
        </w:rPr>
      </w:pPr>
    </w:p>
    <w:p w14:paraId="5A9E0695">
      <w:pPr>
        <w:spacing w:line="360" w:lineRule="auto"/>
        <w:jc w:val="center"/>
        <w:rPr>
          <w:rFonts w:ascii="宋体" w:hAnsi="宋体" w:eastAsia="宋体" w:cs="宋体"/>
          <w:b/>
          <w:spacing w:val="-4"/>
          <w:sz w:val="32"/>
          <w:szCs w:val="32"/>
        </w:rPr>
      </w:pPr>
    </w:p>
    <w:p w14:paraId="63AF6620">
      <w:pPr>
        <w:spacing w:line="360" w:lineRule="auto"/>
        <w:jc w:val="center"/>
        <w:rPr>
          <w:rFonts w:hint="default" w:ascii="宋体" w:hAnsi="宋体" w:eastAsia="宋体" w:cs="宋体"/>
          <w:b/>
          <w:spacing w:val="-4"/>
          <w:sz w:val="32"/>
          <w:szCs w:val="32"/>
          <w:lang w:val="en-US" w:eastAsia="zh-CN"/>
        </w:rPr>
      </w:pPr>
      <w:r>
        <w:rPr>
          <w:rFonts w:hint="eastAsia" w:ascii="宋体" w:hAnsi="宋体" w:eastAsia="宋体" w:cs="宋体"/>
          <w:b/>
          <w:spacing w:val="-4"/>
          <w:sz w:val="32"/>
          <w:szCs w:val="32"/>
        </w:rPr>
        <w:t>202</w:t>
      </w:r>
      <w:r>
        <w:rPr>
          <w:rFonts w:hint="eastAsia" w:ascii="宋体" w:hAnsi="宋体" w:eastAsia="宋体" w:cs="宋体"/>
          <w:b/>
          <w:spacing w:val="-4"/>
          <w:sz w:val="32"/>
          <w:szCs w:val="32"/>
          <w:lang w:val="en-US" w:eastAsia="zh-CN"/>
        </w:rPr>
        <w:t>5</w:t>
      </w:r>
      <w:r>
        <w:rPr>
          <w:rFonts w:hint="eastAsia" w:ascii="宋体" w:hAnsi="宋体" w:eastAsia="宋体" w:cs="宋体"/>
          <w:b/>
          <w:spacing w:val="-4"/>
          <w:sz w:val="32"/>
          <w:szCs w:val="32"/>
        </w:rPr>
        <w:t>年</w:t>
      </w:r>
      <w:r>
        <w:rPr>
          <w:rFonts w:hint="eastAsia" w:ascii="宋体" w:hAnsi="宋体" w:eastAsia="宋体" w:cs="宋体"/>
          <w:b/>
          <w:spacing w:val="-4"/>
          <w:sz w:val="32"/>
          <w:szCs w:val="32"/>
          <w:lang w:val="en-US" w:eastAsia="zh-CN"/>
        </w:rPr>
        <w:t>4</w:t>
      </w:r>
      <w:r>
        <w:rPr>
          <w:rFonts w:hint="eastAsia" w:ascii="宋体" w:hAnsi="宋体" w:eastAsia="宋体" w:cs="宋体"/>
          <w:b/>
          <w:spacing w:val="-4"/>
          <w:sz w:val="32"/>
          <w:szCs w:val="32"/>
        </w:rPr>
        <w:t>月</w:t>
      </w:r>
      <w:r>
        <w:rPr>
          <w:rFonts w:hint="eastAsia" w:ascii="宋体" w:hAnsi="宋体" w:eastAsia="宋体" w:cs="宋体"/>
          <w:b/>
          <w:spacing w:val="-4"/>
          <w:sz w:val="32"/>
          <w:szCs w:val="32"/>
          <w:lang w:val="en-US" w:eastAsia="zh-CN"/>
        </w:rPr>
        <w:t>17日</w:t>
      </w:r>
    </w:p>
    <w:p w14:paraId="44685844">
      <w:pPr>
        <w:tabs>
          <w:tab w:val="left" w:pos="4620"/>
        </w:tabs>
        <w:spacing w:line="500" w:lineRule="exact"/>
        <w:jc w:val="center"/>
        <w:rPr>
          <w:rFonts w:ascii="宋体" w:hAnsi="宋体" w:eastAsia="宋体" w:cs="宋体"/>
          <w:b/>
          <w:sz w:val="32"/>
        </w:rPr>
      </w:pPr>
      <w:r>
        <w:rPr>
          <w:rFonts w:hint="eastAsia" w:ascii="宋体" w:hAnsi="宋体" w:eastAsia="宋体" w:cs="宋体"/>
          <w:b/>
          <w:sz w:val="32"/>
        </w:rPr>
        <w:t>目录</w:t>
      </w:r>
    </w:p>
    <w:p w14:paraId="08399D3E">
      <w:pPr>
        <w:pStyle w:val="56"/>
        <w:tabs>
          <w:tab w:val="right" w:leader="dot" w:pos="8390"/>
        </w:tabs>
        <w:rPr>
          <w:rFonts w:ascii="宋体" w:hAnsi="宋体" w:eastAsia="宋体" w:cs="宋体"/>
          <w:bCs/>
          <w:caps/>
          <w:sz w:val="32"/>
          <w:szCs w:val="32"/>
        </w:rPr>
      </w:pPr>
      <w:bookmarkStart w:id="0" w:name="_Hlt526418134"/>
      <w:bookmarkEnd w:id="0"/>
      <w:bookmarkStart w:id="1" w:name="_Hlt533241375"/>
      <w:bookmarkEnd w:id="1"/>
      <w:bookmarkStart w:id="2" w:name="_Hlt519045295"/>
      <w:bookmarkEnd w:id="2"/>
      <w:r>
        <w:rPr>
          <w:rFonts w:hint="eastAsia" w:ascii="宋体" w:hAnsi="宋体" w:eastAsia="宋体" w:cs="宋体"/>
          <w:bCs/>
          <w:caps/>
          <w:sz w:val="32"/>
          <w:szCs w:val="32"/>
        </w:rPr>
        <w:fldChar w:fldCharType="begin"/>
      </w:r>
      <w:r>
        <w:rPr>
          <w:rFonts w:hint="eastAsia" w:ascii="宋体" w:hAnsi="宋体" w:eastAsia="宋体" w:cs="宋体"/>
          <w:bCs/>
          <w:caps/>
          <w:sz w:val="32"/>
          <w:szCs w:val="32"/>
        </w:rPr>
        <w:instrText xml:space="preserve"> TOC \o "1-3" \h \z </w:instrText>
      </w:r>
      <w:r>
        <w:rPr>
          <w:rFonts w:hint="eastAsia" w:ascii="宋体" w:hAnsi="宋体" w:eastAsia="宋体" w:cs="宋体"/>
          <w:bCs/>
          <w:caps/>
          <w:sz w:val="32"/>
          <w:szCs w:val="32"/>
        </w:rPr>
        <w:fldChar w:fldCharType="separate"/>
      </w:r>
      <w:r>
        <w:fldChar w:fldCharType="begin"/>
      </w:r>
      <w:r>
        <w:instrText xml:space="preserve"> HYPERLINK \l "_Toc20608" </w:instrText>
      </w:r>
      <w:r>
        <w:fldChar w:fldCharType="separate"/>
      </w:r>
      <w:r>
        <w:rPr>
          <w:rFonts w:hint="eastAsia" w:ascii="宋体" w:hAnsi="宋体" w:eastAsia="宋体" w:cs="宋体"/>
          <w:bCs/>
          <w:caps/>
          <w:sz w:val="32"/>
          <w:szCs w:val="32"/>
        </w:rPr>
        <w:t>第一章招标公告</w:t>
      </w:r>
      <w:r>
        <w:rPr>
          <w:rFonts w:hint="eastAsia" w:ascii="宋体" w:hAnsi="宋体" w:eastAsia="宋体" w:cs="宋体"/>
          <w:bCs/>
          <w:caps/>
          <w:sz w:val="32"/>
          <w:szCs w:val="32"/>
        </w:rPr>
        <w:tab/>
      </w:r>
      <w:r>
        <w:rPr>
          <w:rFonts w:hint="eastAsia" w:ascii="宋体" w:hAnsi="宋体" w:eastAsia="宋体" w:cs="宋体"/>
          <w:bCs/>
          <w:caps/>
          <w:sz w:val="32"/>
          <w:szCs w:val="32"/>
        </w:rPr>
        <w:fldChar w:fldCharType="begin"/>
      </w:r>
      <w:r>
        <w:rPr>
          <w:rFonts w:hint="eastAsia" w:ascii="宋体" w:hAnsi="宋体" w:eastAsia="宋体" w:cs="宋体"/>
          <w:bCs/>
          <w:caps/>
          <w:sz w:val="32"/>
          <w:szCs w:val="32"/>
        </w:rPr>
        <w:instrText xml:space="preserve"> PAGEREF _Toc20608 \h </w:instrText>
      </w:r>
      <w:r>
        <w:rPr>
          <w:rFonts w:hint="eastAsia" w:ascii="宋体" w:hAnsi="宋体" w:eastAsia="宋体" w:cs="宋体"/>
          <w:bCs/>
          <w:caps/>
          <w:sz w:val="32"/>
          <w:szCs w:val="32"/>
        </w:rPr>
        <w:fldChar w:fldCharType="separate"/>
      </w:r>
      <w:r>
        <w:rPr>
          <w:rFonts w:hint="eastAsia" w:ascii="宋体" w:hAnsi="宋体" w:eastAsia="宋体" w:cs="宋体"/>
          <w:bCs/>
          <w:caps/>
          <w:sz w:val="32"/>
          <w:szCs w:val="32"/>
        </w:rPr>
        <w:t>3</w:t>
      </w:r>
      <w:r>
        <w:rPr>
          <w:rFonts w:hint="eastAsia" w:ascii="宋体" w:hAnsi="宋体" w:eastAsia="宋体" w:cs="宋体"/>
          <w:bCs/>
          <w:caps/>
          <w:sz w:val="32"/>
          <w:szCs w:val="32"/>
        </w:rPr>
        <w:fldChar w:fldCharType="end"/>
      </w:r>
      <w:r>
        <w:rPr>
          <w:rFonts w:hint="eastAsia" w:ascii="宋体" w:hAnsi="宋体" w:eastAsia="宋体" w:cs="宋体"/>
          <w:bCs/>
          <w:caps/>
          <w:sz w:val="32"/>
          <w:szCs w:val="32"/>
        </w:rPr>
        <w:fldChar w:fldCharType="end"/>
      </w:r>
    </w:p>
    <w:p w14:paraId="71776973">
      <w:pPr>
        <w:pStyle w:val="56"/>
        <w:tabs>
          <w:tab w:val="right" w:leader="dot" w:pos="8390"/>
        </w:tabs>
        <w:rPr>
          <w:rFonts w:ascii="宋体" w:hAnsi="宋体" w:eastAsia="宋体" w:cs="宋体"/>
          <w:bCs/>
          <w:caps/>
          <w:sz w:val="32"/>
          <w:szCs w:val="32"/>
        </w:rPr>
      </w:pPr>
      <w:r>
        <w:fldChar w:fldCharType="begin"/>
      </w:r>
      <w:r>
        <w:instrText xml:space="preserve"> HYPERLINK \l "_Toc8586" </w:instrText>
      </w:r>
      <w:r>
        <w:fldChar w:fldCharType="separate"/>
      </w:r>
      <w:r>
        <w:rPr>
          <w:rFonts w:hint="eastAsia" w:ascii="宋体" w:hAnsi="宋体" w:eastAsia="宋体" w:cs="宋体"/>
          <w:bCs/>
          <w:caps/>
          <w:sz w:val="32"/>
          <w:szCs w:val="32"/>
        </w:rPr>
        <w:t>第二章投标人须知前附表</w:t>
      </w:r>
      <w:r>
        <w:rPr>
          <w:rFonts w:hint="eastAsia" w:ascii="宋体" w:hAnsi="宋体" w:eastAsia="宋体" w:cs="宋体"/>
          <w:bCs/>
          <w:caps/>
          <w:sz w:val="32"/>
          <w:szCs w:val="32"/>
        </w:rPr>
        <w:tab/>
      </w:r>
      <w:r>
        <w:rPr>
          <w:rFonts w:hint="eastAsia" w:ascii="宋体" w:hAnsi="宋体" w:eastAsia="宋体" w:cs="宋体"/>
          <w:bCs/>
          <w:caps/>
          <w:sz w:val="32"/>
          <w:szCs w:val="32"/>
        </w:rPr>
        <w:fldChar w:fldCharType="begin"/>
      </w:r>
      <w:r>
        <w:rPr>
          <w:rFonts w:hint="eastAsia" w:ascii="宋体" w:hAnsi="宋体" w:eastAsia="宋体" w:cs="宋体"/>
          <w:bCs/>
          <w:caps/>
          <w:sz w:val="32"/>
          <w:szCs w:val="32"/>
        </w:rPr>
        <w:instrText xml:space="preserve"> PAGEREF _Toc8586 \h </w:instrText>
      </w:r>
      <w:r>
        <w:rPr>
          <w:rFonts w:hint="eastAsia" w:ascii="宋体" w:hAnsi="宋体" w:eastAsia="宋体" w:cs="宋体"/>
          <w:bCs/>
          <w:caps/>
          <w:sz w:val="32"/>
          <w:szCs w:val="32"/>
        </w:rPr>
        <w:fldChar w:fldCharType="separate"/>
      </w:r>
      <w:r>
        <w:rPr>
          <w:rFonts w:hint="eastAsia" w:ascii="宋体" w:hAnsi="宋体" w:eastAsia="宋体" w:cs="宋体"/>
          <w:bCs/>
          <w:caps/>
          <w:sz w:val="32"/>
          <w:szCs w:val="32"/>
        </w:rPr>
        <w:t>6</w:t>
      </w:r>
      <w:r>
        <w:rPr>
          <w:rFonts w:hint="eastAsia" w:ascii="宋体" w:hAnsi="宋体" w:eastAsia="宋体" w:cs="宋体"/>
          <w:bCs/>
          <w:caps/>
          <w:sz w:val="32"/>
          <w:szCs w:val="32"/>
        </w:rPr>
        <w:fldChar w:fldCharType="end"/>
      </w:r>
      <w:r>
        <w:rPr>
          <w:rFonts w:hint="eastAsia" w:ascii="宋体" w:hAnsi="宋体" w:eastAsia="宋体" w:cs="宋体"/>
          <w:bCs/>
          <w:caps/>
          <w:sz w:val="32"/>
          <w:szCs w:val="32"/>
        </w:rPr>
        <w:fldChar w:fldCharType="end"/>
      </w:r>
    </w:p>
    <w:p w14:paraId="0471EBD6">
      <w:pPr>
        <w:pStyle w:val="56"/>
        <w:tabs>
          <w:tab w:val="right" w:leader="dot" w:pos="8390"/>
        </w:tabs>
        <w:rPr>
          <w:rFonts w:ascii="宋体" w:hAnsi="宋体" w:eastAsia="宋体" w:cs="宋体"/>
          <w:bCs/>
          <w:caps/>
          <w:sz w:val="32"/>
          <w:szCs w:val="32"/>
        </w:rPr>
      </w:pPr>
      <w:r>
        <w:fldChar w:fldCharType="begin"/>
      </w:r>
      <w:r>
        <w:instrText xml:space="preserve"> HYPERLINK \l "_Toc22493" </w:instrText>
      </w:r>
      <w:r>
        <w:fldChar w:fldCharType="separate"/>
      </w:r>
      <w:r>
        <w:rPr>
          <w:rFonts w:hint="eastAsia" w:ascii="宋体" w:hAnsi="宋体" w:eastAsia="宋体" w:cs="宋体"/>
          <w:bCs/>
          <w:caps/>
          <w:sz w:val="32"/>
          <w:szCs w:val="32"/>
        </w:rPr>
        <w:t>第三章需求一览表</w:t>
      </w:r>
      <w:r>
        <w:rPr>
          <w:rFonts w:hint="eastAsia" w:ascii="宋体" w:hAnsi="宋体" w:eastAsia="宋体" w:cs="宋体"/>
          <w:bCs/>
          <w:caps/>
          <w:sz w:val="32"/>
          <w:szCs w:val="32"/>
        </w:rPr>
        <w:tab/>
      </w:r>
      <w:r>
        <w:rPr>
          <w:rFonts w:hint="eastAsia" w:ascii="宋体" w:hAnsi="宋体" w:eastAsia="宋体" w:cs="宋体"/>
          <w:bCs/>
          <w:caps/>
          <w:sz w:val="32"/>
          <w:szCs w:val="32"/>
        </w:rPr>
        <w:fldChar w:fldCharType="begin"/>
      </w:r>
      <w:r>
        <w:rPr>
          <w:rFonts w:hint="eastAsia" w:ascii="宋体" w:hAnsi="宋体" w:eastAsia="宋体" w:cs="宋体"/>
          <w:bCs/>
          <w:caps/>
          <w:sz w:val="32"/>
          <w:szCs w:val="32"/>
        </w:rPr>
        <w:instrText xml:space="preserve"> PAGEREF _Toc22493 \h </w:instrText>
      </w:r>
      <w:r>
        <w:rPr>
          <w:rFonts w:hint="eastAsia" w:ascii="宋体" w:hAnsi="宋体" w:eastAsia="宋体" w:cs="宋体"/>
          <w:bCs/>
          <w:caps/>
          <w:sz w:val="32"/>
          <w:szCs w:val="32"/>
        </w:rPr>
        <w:fldChar w:fldCharType="separate"/>
      </w:r>
      <w:r>
        <w:rPr>
          <w:rFonts w:hint="eastAsia" w:ascii="宋体" w:hAnsi="宋体" w:eastAsia="宋体" w:cs="宋体"/>
          <w:bCs/>
          <w:caps/>
          <w:sz w:val="32"/>
          <w:szCs w:val="32"/>
        </w:rPr>
        <w:t>8</w:t>
      </w:r>
      <w:r>
        <w:rPr>
          <w:rFonts w:hint="eastAsia" w:ascii="宋体" w:hAnsi="宋体" w:eastAsia="宋体" w:cs="宋体"/>
          <w:bCs/>
          <w:caps/>
          <w:sz w:val="32"/>
          <w:szCs w:val="32"/>
        </w:rPr>
        <w:fldChar w:fldCharType="end"/>
      </w:r>
      <w:r>
        <w:rPr>
          <w:rFonts w:hint="eastAsia" w:ascii="宋体" w:hAnsi="宋体" w:eastAsia="宋体" w:cs="宋体"/>
          <w:bCs/>
          <w:caps/>
          <w:sz w:val="32"/>
          <w:szCs w:val="32"/>
        </w:rPr>
        <w:fldChar w:fldCharType="end"/>
      </w:r>
    </w:p>
    <w:p w14:paraId="574B1B35">
      <w:pPr>
        <w:pStyle w:val="56"/>
        <w:tabs>
          <w:tab w:val="right" w:leader="dot" w:pos="8390"/>
        </w:tabs>
        <w:rPr>
          <w:rFonts w:ascii="宋体" w:hAnsi="宋体" w:eastAsia="宋体" w:cs="宋体"/>
          <w:bCs/>
          <w:caps/>
          <w:sz w:val="32"/>
          <w:szCs w:val="32"/>
        </w:rPr>
      </w:pPr>
      <w:r>
        <w:fldChar w:fldCharType="begin"/>
      </w:r>
      <w:r>
        <w:instrText xml:space="preserve"> HYPERLINK \l "_Toc2172" </w:instrText>
      </w:r>
      <w:r>
        <w:fldChar w:fldCharType="separate"/>
      </w:r>
      <w:r>
        <w:rPr>
          <w:rFonts w:hint="eastAsia" w:ascii="宋体" w:hAnsi="宋体" w:eastAsia="宋体" w:cs="宋体"/>
          <w:bCs/>
          <w:caps/>
          <w:sz w:val="32"/>
          <w:szCs w:val="32"/>
        </w:rPr>
        <w:t>第四章评标办法</w:t>
      </w:r>
      <w:r>
        <w:rPr>
          <w:rFonts w:hint="eastAsia" w:ascii="宋体" w:hAnsi="宋体" w:eastAsia="宋体" w:cs="宋体"/>
          <w:bCs/>
          <w:caps/>
          <w:sz w:val="32"/>
          <w:szCs w:val="32"/>
        </w:rPr>
        <w:tab/>
      </w:r>
      <w:r>
        <w:rPr>
          <w:rFonts w:hint="eastAsia" w:ascii="宋体" w:hAnsi="宋体" w:eastAsia="宋体" w:cs="宋体"/>
          <w:bCs/>
          <w:caps/>
          <w:sz w:val="32"/>
          <w:szCs w:val="32"/>
        </w:rPr>
        <w:fldChar w:fldCharType="begin"/>
      </w:r>
      <w:r>
        <w:rPr>
          <w:rFonts w:hint="eastAsia" w:ascii="宋体" w:hAnsi="宋体" w:eastAsia="宋体" w:cs="宋体"/>
          <w:bCs/>
          <w:caps/>
          <w:sz w:val="32"/>
          <w:szCs w:val="32"/>
        </w:rPr>
        <w:instrText xml:space="preserve"> PAGEREF _Toc2172 \h </w:instrText>
      </w:r>
      <w:r>
        <w:rPr>
          <w:rFonts w:hint="eastAsia" w:ascii="宋体" w:hAnsi="宋体" w:eastAsia="宋体" w:cs="宋体"/>
          <w:bCs/>
          <w:caps/>
          <w:sz w:val="32"/>
          <w:szCs w:val="32"/>
        </w:rPr>
        <w:fldChar w:fldCharType="separate"/>
      </w:r>
      <w:r>
        <w:rPr>
          <w:rFonts w:hint="eastAsia" w:ascii="宋体" w:hAnsi="宋体" w:eastAsia="宋体" w:cs="宋体"/>
          <w:bCs/>
          <w:caps/>
          <w:sz w:val="32"/>
          <w:szCs w:val="32"/>
        </w:rPr>
        <w:t>10</w:t>
      </w:r>
      <w:r>
        <w:rPr>
          <w:rFonts w:hint="eastAsia" w:ascii="宋体" w:hAnsi="宋体" w:eastAsia="宋体" w:cs="宋体"/>
          <w:bCs/>
          <w:caps/>
          <w:sz w:val="32"/>
          <w:szCs w:val="32"/>
        </w:rPr>
        <w:fldChar w:fldCharType="end"/>
      </w:r>
      <w:r>
        <w:rPr>
          <w:rFonts w:hint="eastAsia" w:ascii="宋体" w:hAnsi="宋体" w:eastAsia="宋体" w:cs="宋体"/>
          <w:bCs/>
          <w:caps/>
          <w:sz w:val="32"/>
          <w:szCs w:val="32"/>
        </w:rPr>
        <w:fldChar w:fldCharType="end"/>
      </w:r>
    </w:p>
    <w:p w14:paraId="7E9E1005">
      <w:pPr>
        <w:pStyle w:val="56"/>
        <w:tabs>
          <w:tab w:val="right" w:leader="dot" w:pos="8390"/>
        </w:tabs>
        <w:rPr>
          <w:rFonts w:ascii="宋体" w:hAnsi="宋体" w:eastAsia="宋体" w:cs="宋体"/>
          <w:bCs/>
          <w:caps/>
          <w:sz w:val="32"/>
          <w:szCs w:val="32"/>
        </w:rPr>
      </w:pPr>
      <w:r>
        <w:fldChar w:fldCharType="begin"/>
      </w:r>
      <w:r>
        <w:instrText xml:space="preserve"> HYPERLINK \l "_Toc20612" </w:instrText>
      </w:r>
      <w:r>
        <w:fldChar w:fldCharType="separate"/>
      </w:r>
      <w:r>
        <w:rPr>
          <w:rFonts w:hint="eastAsia" w:ascii="宋体" w:hAnsi="宋体" w:eastAsia="宋体" w:cs="宋体"/>
          <w:bCs/>
          <w:caps/>
          <w:sz w:val="32"/>
          <w:szCs w:val="32"/>
        </w:rPr>
        <w:t>第五章投标人须知</w:t>
      </w:r>
      <w:r>
        <w:rPr>
          <w:rFonts w:hint="eastAsia" w:ascii="宋体" w:hAnsi="宋体" w:eastAsia="宋体" w:cs="宋体"/>
          <w:bCs/>
          <w:caps/>
          <w:sz w:val="32"/>
          <w:szCs w:val="32"/>
        </w:rPr>
        <w:tab/>
      </w:r>
      <w:r>
        <w:rPr>
          <w:rFonts w:hint="eastAsia" w:ascii="宋体" w:hAnsi="宋体" w:eastAsia="宋体" w:cs="宋体"/>
          <w:bCs/>
          <w:caps/>
          <w:sz w:val="32"/>
          <w:szCs w:val="32"/>
        </w:rPr>
        <w:fldChar w:fldCharType="begin"/>
      </w:r>
      <w:r>
        <w:rPr>
          <w:rFonts w:hint="eastAsia" w:ascii="宋体" w:hAnsi="宋体" w:eastAsia="宋体" w:cs="宋体"/>
          <w:bCs/>
          <w:caps/>
          <w:sz w:val="32"/>
          <w:szCs w:val="32"/>
        </w:rPr>
        <w:instrText xml:space="preserve"> PAGEREF _Toc20612 \h </w:instrText>
      </w:r>
      <w:r>
        <w:rPr>
          <w:rFonts w:hint="eastAsia" w:ascii="宋体" w:hAnsi="宋体" w:eastAsia="宋体" w:cs="宋体"/>
          <w:bCs/>
          <w:caps/>
          <w:sz w:val="32"/>
          <w:szCs w:val="32"/>
        </w:rPr>
        <w:fldChar w:fldCharType="separate"/>
      </w:r>
      <w:r>
        <w:rPr>
          <w:rFonts w:hint="eastAsia" w:ascii="宋体" w:hAnsi="宋体" w:eastAsia="宋体" w:cs="宋体"/>
          <w:bCs/>
          <w:caps/>
          <w:sz w:val="32"/>
          <w:szCs w:val="32"/>
        </w:rPr>
        <w:t>15</w:t>
      </w:r>
      <w:r>
        <w:rPr>
          <w:rFonts w:hint="eastAsia" w:ascii="宋体" w:hAnsi="宋体" w:eastAsia="宋体" w:cs="宋体"/>
          <w:bCs/>
          <w:caps/>
          <w:sz w:val="32"/>
          <w:szCs w:val="32"/>
        </w:rPr>
        <w:fldChar w:fldCharType="end"/>
      </w:r>
      <w:r>
        <w:rPr>
          <w:rFonts w:hint="eastAsia" w:ascii="宋体" w:hAnsi="宋体" w:eastAsia="宋体" w:cs="宋体"/>
          <w:bCs/>
          <w:caps/>
          <w:sz w:val="32"/>
          <w:szCs w:val="32"/>
        </w:rPr>
        <w:fldChar w:fldCharType="end"/>
      </w:r>
    </w:p>
    <w:p w14:paraId="0E8157B9">
      <w:pPr>
        <w:pStyle w:val="56"/>
        <w:tabs>
          <w:tab w:val="right" w:leader="dot" w:pos="8390"/>
        </w:tabs>
        <w:rPr>
          <w:rFonts w:ascii="宋体" w:hAnsi="宋体" w:eastAsia="宋体" w:cs="宋体"/>
          <w:bCs/>
          <w:caps/>
          <w:sz w:val="32"/>
          <w:szCs w:val="32"/>
        </w:rPr>
      </w:pPr>
      <w:r>
        <w:fldChar w:fldCharType="begin"/>
      </w:r>
      <w:r>
        <w:instrText xml:space="preserve"> HYPERLINK \l "_Toc13590" </w:instrText>
      </w:r>
      <w:r>
        <w:fldChar w:fldCharType="separate"/>
      </w:r>
      <w:r>
        <w:rPr>
          <w:rFonts w:hint="eastAsia" w:ascii="宋体" w:hAnsi="宋体" w:eastAsia="宋体" w:cs="宋体"/>
          <w:bCs/>
          <w:caps/>
          <w:sz w:val="32"/>
          <w:szCs w:val="32"/>
        </w:rPr>
        <w:t>第六章周口市政府采购合同(服务类)标准文本、合同签订指引、供应商履约验收指引</w:t>
      </w:r>
      <w:r>
        <w:rPr>
          <w:rFonts w:hint="eastAsia" w:ascii="宋体" w:hAnsi="宋体" w:eastAsia="宋体" w:cs="宋体"/>
          <w:bCs/>
          <w:caps/>
          <w:sz w:val="32"/>
          <w:szCs w:val="32"/>
        </w:rPr>
        <w:tab/>
      </w:r>
      <w:r>
        <w:rPr>
          <w:rFonts w:hint="eastAsia" w:ascii="宋体" w:hAnsi="宋体" w:eastAsia="宋体" w:cs="宋体"/>
          <w:bCs/>
          <w:caps/>
          <w:sz w:val="32"/>
          <w:szCs w:val="32"/>
        </w:rPr>
        <w:fldChar w:fldCharType="begin"/>
      </w:r>
      <w:r>
        <w:rPr>
          <w:rFonts w:hint="eastAsia" w:ascii="宋体" w:hAnsi="宋体" w:eastAsia="宋体" w:cs="宋体"/>
          <w:bCs/>
          <w:caps/>
          <w:sz w:val="32"/>
          <w:szCs w:val="32"/>
        </w:rPr>
        <w:instrText xml:space="preserve"> PAGEREF _Toc13590 \h </w:instrText>
      </w:r>
      <w:r>
        <w:rPr>
          <w:rFonts w:hint="eastAsia" w:ascii="宋体" w:hAnsi="宋体" w:eastAsia="宋体" w:cs="宋体"/>
          <w:bCs/>
          <w:caps/>
          <w:sz w:val="32"/>
          <w:szCs w:val="32"/>
        </w:rPr>
        <w:fldChar w:fldCharType="separate"/>
      </w:r>
      <w:r>
        <w:rPr>
          <w:rFonts w:hint="eastAsia" w:ascii="宋体" w:hAnsi="宋体" w:eastAsia="宋体" w:cs="宋体"/>
          <w:bCs/>
          <w:caps/>
          <w:sz w:val="32"/>
          <w:szCs w:val="32"/>
        </w:rPr>
        <w:t>28</w:t>
      </w:r>
      <w:r>
        <w:rPr>
          <w:rFonts w:hint="eastAsia" w:ascii="宋体" w:hAnsi="宋体" w:eastAsia="宋体" w:cs="宋体"/>
          <w:bCs/>
          <w:caps/>
          <w:sz w:val="32"/>
          <w:szCs w:val="32"/>
        </w:rPr>
        <w:fldChar w:fldCharType="end"/>
      </w:r>
      <w:r>
        <w:rPr>
          <w:rFonts w:hint="eastAsia" w:ascii="宋体" w:hAnsi="宋体" w:eastAsia="宋体" w:cs="宋体"/>
          <w:bCs/>
          <w:caps/>
          <w:sz w:val="32"/>
          <w:szCs w:val="32"/>
        </w:rPr>
        <w:fldChar w:fldCharType="end"/>
      </w:r>
    </w:p>
    <w:p w14:paraId="02CBBCA7">
      <w:pPr>
        <w:pStyle w:val="56"/>
        <w:tabs>
          <w:tab w:val="right" w:leader="dot" w:pos="8390"/>
        </w:tabs>
        <w:rPr>
          <w:rFonts w:ascii="宋体" w:hAnsi="宋体" w:eastAsia="宋体" w:cs="宋体"/>
          <w:bCs/>
          <w:caps/>
          <w:sz w:val="32"/>
          <w:szCs w:val="32"/>
        </w:rPr>
      </w:pPr>
      <w:r>
        <w:fldChar w:fldCharType="begin"/>
      </w:r>
      <w:r>
        <w:instrText xml:space="preserve"> HYPERLINK \l "_Toc30673" </w:instrText>
      </w:r>
      <w:r>
        <w:fldChar w:fldCharType="separate"/>
      </w:r>
      <w:r>
        <w:rPr>
          <w:rFonts w:hint="eastAsia" w:ascii="宋体" w:hAnsi="宋体" w:eastAsia="宋体" w:cs="宋体"/>
          <w:bCs/>
          <w:caps/>
          <w:sz w:val="32"/>
          <w:szCs w:val="32"/>
        </w:rPr>
        <w:t>采购合同内容</w:t>
      </w:r>
      <w:r>
        <w:rPr>
          <w:rFonts w:hint="eastAsia" w:ascii="宋体" w:hAnsi="宋体" w:eastAsia="宋体" w:cs="宋体"/>
          <w:bCs/>
          <w:caps/>
          <w:sz w:val="32"/>
          <w:szCs w:val="32"/>
        </w:rPr>
        <w:tab/>
      </w:r>
      <w:r>
        <w:rPr>
          <w:rFonts w:hint="eastAsia" w:ascii="宋体" w:hAnsi="宋体" w:eastAsia="宋体" w:cs="宋体"/>
          <w:bCs/>
          <w:caps/>
          <w:sz w:val="32"/>
          <w:szCs w:val="32"/>
        </w:rPr>
        <w:fldChar w:fldCharType="begin"/>
      </w:r>
      <w:r>
        <w:rPr>
          <w:rFonts w:hint="eastAsia" w:ascii="宋体" w:hAnsi="宋体" w:eastAsia="宋体" w:cs="宋体"/>
          <w:bCs/>
          <w:caps/>
          <w:sz w:val="32"/>
          <w:szCs w:val="32"/>
        </w:rPr>
        <w:instrText xml:space="preserve"> PAGEREF _Toc30673 \h </w:instrText>
      </w:r>
      <w:r>
        <w:rPr>
          <w:rFonts w:hint="eastAsia" w:ascii="宋体" w:hAnsi="宋体" w:eastAsia="宋体" w:cs="宋体"/>
          <w:bCs/>
          <w:caps/>
          <w:sz w:val="32"/>
          <w:szCs w:val="32"/>
        </w:rPr>
        <w:fldChar w:fldCharType="separate"/>
      </w:r>
      <w:r>
        <w:rPr>
          <w:rFonts w:hint="eastAsia" w:ascii="宋体" w:hAnsi="宋体" w:eastAsia="宋体" w:cs="宋体"/>
          <w:bCs/>
          <w:caps/>
          <w:sz w:val="32"/>
          <w:szCs w:val="32"/>
        </w:rPr>
        <w:t>30</w:t>
      </w:r>
      <w:r>
        <w:rPr>
          <w:rFonts w:hint="eastAsia" w:ascii="宋体" w:hAnsi="宋体" w:eastAsia="宋体" w:cs="宋体"/>
          <w:bCs/>
          <w:caps/>
          <w:sz w:val="32"/>
          <w:szCs w:val="32"/>
        </w:rPr>
        <w:fldChar w:fldCharType="end"/>
      </w:r>
      <w:r>
        <w:rPr>
          <w:rFonts w:hint="eastAsia" w:ascii="宋体" w:hAnsi="宋体" w:eastAsia="宋体" w:cs="宋体"/>
          <w:bCs/>
          <w:caps/>
          <w:sz w:val="32"/>
          <w:szCs w:val="32"/>
        </w:rPr>
        <w:fldChar w:fldCharType="end"/>
      </w:r>
    </w:p>
    <w:p w14:paraId="3205049A">
      <w:pPr>
        <w:pStyle w:val="56"/>
        <w:tabs>
          <w:tab w:val="right" w:leader="dot" w:pos="8390"/>
        </w:tabs>
        <w:rPr>
          <w:rFonts w:ascii="宋体" w:hAnsi="宋体" w:eastAsia="宋体" w:cs="宋体"/>
          <w:bCs/>
          <w:caps/>
          <w:sz w:val="32"/>
          <w:szCs w:val="32"/>
        </w:rPr>
      </w:pPr>
      <w:r>
        <w:fldChar w:fldCharType="begin"/>
      </w:r>
      <w:r>
        <w:instrText xml:space="preserve"> HYPERLINK \l "_Toc30894" </w:instrText>
      </w:r>
      <w:r>
        <w:fldChar w:fldCharType="separate"/>
      </w:r>
      <w:r>
        <w:rPr>
          <w:rFonts w:hint="eastAsia" w:ascii="宋体" w:hAnsi="宋体" w:eastAsia="宋体" w:cs="宋体"/>
          <w:bCs/>
          <w:caps/>
          <w:sz w:val="32"/>
          <w:szCs w:val="32"/>
        </w:rPr>
        <w:t>第七章投标文件格式</w:t>
      </w:r>
      <w:r>
        <w:rPr>
          <w:rFonts w:hint="eastAsia" w:ascii="宋体" w:hAnsi="宋体" w:eastAsia="宋体" w:cs="宋体"/>
          <w:bCs/>
          <w:caps/>
          <w:sz w:val="32"/>
          <w:szCs w:val="32"/>
        </w:rPr>
        <w:tab/>
      </w:r>
      <w:r>
        <w:rPr>
          <w:rFonts w:hint="eastAsia" w:ascii="宋体" w:hAnsi="宋体" w:eastAsia="宋体" w:cs="宋体"/>
          <w:bCs/>
          <w:caps/>
          <w:sz w:val="32"/>
          <w:szCs w:val="32"/>
        </w:rPr>
        <w:fldChar w:fldCharType="begin"/>
      </w:r>
      <w:r>
        <w:rPr>
          <w:rFonts w:hint="eastAsia" w:ascii="宋体" w:hAnsi="宋体" w:eastAsia="宋体" w:cs="宋体"/>
          <w:bCs/>
          <w:caps/>
          <w:sz w:val="32"/>
          <w:szCs w:val="32"/>
        </w:rPr>
        <w:instrText xml:space="preserve"> PAGEREF _Toc30894 \h </w:instrText>
      </w:r>
      <w:r>
        <w:rPr>
          <w:rFonts w:hint="eastAsia" w:ascii="宋体" w:hAnsi="宋体" w:eastAsia="宋体" w:cs="宋体"/>
          <w:bCs/>
          <w:caps/>
          <w:sz w:val="32"/>
          <w:szCs w:val="32"/>
        </w:rPr>
        <w:fldChar w:fldCharType="separate"/>
      </w:r>
      <w:r>
        <w:rPr>
          <w:rFonts w:hint="eastAsia" w:ascii="宋体" w:hAnsi="宋体" w:eastAsia="宋体" w:cs="宋体"/>
          <w:bCs/>
          <w:caps/>
          <w:sz w:val="32"/>
          <w:szCs w:val="32"/>
        </w:rPr>
        <w:t>35</w:t>
      </w:r>
      <w:r>
        <w:rPr>
          <w:rFonts w:hint="eastAsia" w:ascii="宋体" w:hAnsi="宋体" w:eastAsia="宋体" w:cs="宋体"/>
          <w:bCs/>
          <w:caps/>
          <w:sz w:val="32"/>
          <w:szCs w:val="32"/>
        </w:rPr>
        <w:fldChar w:fldCharType="end"/>
      </w:r>
      <w:r>
        <w:rPr>
          <w:rFonts w:hint="eastAsia" w:ascii="宋体" w:hAnsi="宋体" w:eastAsia="宋体" w:cs="宋体"/>
          <w:bCs/>
          <w:caps/>
          <w:sz w:val="32"/>
          <w:szCs w:val="32"/>
        </w:rPr>
        <w:fldChar w:fldCharType="end"/>
      </w:r>
    </w:p>
    <w:p w14:paraId="4F124F15">
      <w:pPr>
        <w:pStyle w:val="56"/>
        <w:tabs>
          <w:tab w:val="right" w:leader="dot" w:pos="8390"/>
        </w:tabs>
        <w:rPr>
          <w:rFonts w:ascii="宋体" w:hAnsi="宋体" w:eastAsia="宋体" w:cs="宋体"/>
          <w:bCs/>
          <w:caps/>
          <w:sz w:val="32"/>
          <w:szCs w:val="32"/>
        </w:rPr>
      </w:pPr>
      <w:r>
        <w:fldChar w:fldCharType="begin"/>
      </w:r>
      <w:r>
        <w:instrText xml:space="preserve"> HYPERLINK \l "_Toc12913" </w:instrText>
      </w:r>
      <w:r>
        <w:fldChar w:fldCharType="separate"/>
      </w:r>
      <w:r>
        <w:rPr>
          <w:rFonts w:hint="eastAsia" w:ascii="宋体" w:hAnsi="宋体" w:eastAsia="宋体" w:cs="宋体"/>
          <w:bCs/>
          <w:caps/>
          <w:sz w:val="32"/>
          <w:szCs w:val="32"/>
        </w:rPr>
        <w:t>周口市政府采购合同融资政策告知函</w:t>
      </w:r>
      <w:r>
        <w:rPr>
          <w:rFonts w:hint="eastAsia" w:ascii="宋体" w:hAnsi="宋体" w:eastAsia="宋体" w:cs="宋体"/>
          <w:bCs/>
          <w:caps/>
          <w:sz w:val="32"/>
          <w:szCs w:val="32"/>
        </w:rPr>
        <w:tab/>
      </w:r>
      <w:r>
        <w:rPr>
          <w:rFonts w:hint="eastAsia" w:ascii="宋体" w:hAnsi="宋体" w:eastAsia="宋体" w:cs="宋体"/>
          <w:bCs/>
          <w:caps/>
          <w:sz w:val="32"/>
          <w:szCs w:val="32"/>
        </w:rPr>
        <w:fldChar w:fldCharType="begin"/>
      </w:r>
      <w:r>
        <w:rPr>
          <w:rFonts w:hint="eastAsia" w:ascii="宋体" w:hAnsi="宋体" w:eastAsia="宋体" w:cs="宋体"/>
          <w:bCs/>
          <w:caps/>
          <w:sz w:val="32"/>
          <w:szCs w:val="32"/>
        </w:rPr>
        <w:instrText xml:space="preserve"> PAGEREF _Toc12913 \h </w:instrText>
      </w:r>
      <w:r>
        <w:rPr>
          <w:rFonts w:hint="eastAsia" w:ascii="宋体" w:hAnsi="宋体" w:eastAsia="宋体" w:cs="宋体"/>
          <w:bCs/>
          <w:caps/>
          <w:sz w:val="32"/>
          <w:szCs w:val="32"/>
        </w:rPr>
        <w:fldChar w:fldCharType="separate"/>
      </w:r>
      <w:r>
        <w:rPr>
          <w:rFonts w:hint="eastAsia" w:ascii="宋体" w:hAnsi="宋体" w:eastAsia="宋体" w:cs="宋体"/>
          <w:bCs/>
          <w:caps/>
          <w:sz w:val="32"/>
          <w:szCs w:val="32"/>
        </w:rPr>
        <w:t>47</w:t>
      </w:r>
      <w:r>
        <w:rPr>
          <w:rFonts w:hint="eastAsia" w:ascii="宋体" w:hAnsi="宋体" w:eastAsia="宋体" w:cs="宋体"/>
          <w:bCs/>
          <w:caps/>
          <w:sz w:val="32"/>
          <w:szCs w:val="32"/>
        </w:rPr>
        <w:fldChar w:fldCharType="end"/>
      </w:r>
      <w:r>
        <w:rPr>
          <w:rFonts w:hint="eastAsia" w:ascii="宋体" w:hAnsi="宋体" w:eastAsia="宋体" w:cs="宋体"/>
          <w:bCs/>
          <w:caps/>
          <w:sz w:val="32"/>
          <w:szCs w:val="32"/>
        </w:rPr>
        <w:fldChar w:fldCharType="end"/>
      </w:r>
    </w:p>
    <w:p w14:paraId="5331A489">
      <w:pPr>
        <w:pStyle w:val="56"/>
        <w:tabs>
          <w:tab w:val="right" w:leader="dot" w:pos="8390"/>
        </w:tabs>
        <w:rPr>
          <w:rFonts w:ascii="宋体" w:hAnsi="宋体" w:eastAsia="宋体" w:cs="宋体"/>
          <w:bCs/>
          <w:caps/>
          <w:sz w:val="32"/>
          <w:szCs w:val="32"/>
        </w:rPr>
      </w:pPr>
      <w:r>
        <w:rPr>
          <w:rFonts w:hint="eastAsia" w:ascii="宋体" w:hAnsi="宋体" w:eastAsia="宋体" w:cs="宋体"/>
          <w:bCs/>
          <w:caps/>
          <w:sz w:val="32"/>
          <w:szCs w:val="32"/>
        </w:rPr>
        <w:fldChar w:fldCharType="end"/>
      </w:r>
    </w:p>
    <w:p w14:paraId="7D41CD3A">
      <w:pPr>
        <w:pStyle w:val="56"/>
        <w:tabs>
          <w:tab w:val="right" w:leader="dot" w:pos="8390"/>
        </w:tabs>
        <w:rPr>
          <w:rFonts w:ascii="宋体" w:hAnsi="宋体" w:eastAsia="宋体" w:cs="宋体"/>
          <w:bCs/>
          <w:caps/>
          <w:sz w:val="32"/>
          <w:szCs w:val="32"/>
        </w:rPr>
      </w:pPr>
    </w:p>
    <w:p w14:paraId="0EEE66CE">
      <w:pPr>
        <w:pStyle w:val="56"/>
        <w:tabs>
          <w:tab w:val="right" w:leader="dot" w:pos="8390"/>
        </w:tabs>
        <w:rPr>
          <w:rFonts w:ascii="宋体" w:hAnsi="宋体" w:eastAsia="宋体" w:cs="宋体"/>
          <w:bCs/>
          <w:caps/>
          <w:sz w:val="32"/>
          <w:szCs w:val="32"/>
        </w:rPr>
      </w:pPr>
    </w:p>
    <w:p w14:paraId="5C106E35">
      <w:pPr>
        <w:pStyle w:val="56"/>
        <w:tabs>
          <w:tab w:val="right" w:leader="dot" w:pos="8390"/>
        </w:tabs>
        <w:rPr>
          <w:rFonts w:ascii="宋体" w:hAnsi="宋体" w:eastAsia="宋体" w:cs="宋体"/>
          <w:bCs/>
          <w:caps/>
          <w:sz w:val="32"/>
          <w:szCs w:val="32"/>
        </w:rPr>
      </w:pPr>
    </w:p>
    <w:p w14:paraId="112B2FA0">
      <w:pPr>
        <w:pStyle w:val="56"/>
        <w:tabs>
          <w:tab w:val="right" w:leader="dot" w:pos="8390"/>
        </w:tabs>
        <w:rPr>
          <w:rFonts w:ascii="宋体" w:hAnsi="宋体" w:eastAsia="宋体" w:cs="宋体"/>
          <w:bCs/>
          <w:caps/>
          <w:sz w:val="32"/>
          <w:szCs w:val="32"/>
        </w:rPr>
      </w:pPr>
    </w:p>
    <w:p w14:paraId="3E71016F">
      <w:pPr>
        <w:rPr>
          <w:rFonts w:ascii="宋体" w:hAnsi="宋体" w:eastAsia="宋体" w:cs="宋体"/>
          <w:b/>
          <w:bCs/>
          <w:caps/>
          <w:sz w:val="24"/>
        </w:rPr>
      </w:pPr>
    </w:p>
    <w:p w14:paraId="397F4403">
      <w:pPr>
        <w:rPr>
          <w:rFonts w:ascii="宋体" w:hAnsi="宋体" w:eastAsia="宋体" w:cs="宋体"/>
          <w:b/>
          <w:bCs/>
          <w:caps/>
          <w:sz w:val="24"/>
        </w:rPr>
      </w:pPr>
    </w:p>
    <w:p w14:paraId="4BFC66AA">
      <w:pPr>
        <w:rPr>
          <w:rFonts w:ascii="宋体" w:hAnsi="宋体" w:eastAsia="宋体" w:cs="宋体"/>
          <w:b/>
          <w:bCs/>
          <w:caps/>
          <w:sz w:val="24"/>
        </w:rPr>
      </w:pPr>
    </w:p>
    <w:p w14:paraId="245BA2D6">
      <w:pPr>
        <w:rPr>
          <w:rFonts w:ascii="宋体" w:hAnsi="宋体" w:eastAsia="宋体" w:cs="宋体"/>
          <w:b/>
          <w:bCs/>
          <w:caps/>
          <w:sz w:val="24"/>
        </w:rPr>
      </w:pPr>
    </w:p>
    <w:p w14:paraId="22BD03A5">
      <w:pPr>
        <w:rPr>
          <w:rFonts w:ascii="宋体" w:hAnsi="宋体" w:eastAsia="宋体" w:cs="宋体"/>
          <w:b/>
          <w:bCs/>
          <w:caps/>
          <w:sz w:val="24"/>
        </w:rPr>
      </w:pPr>
    </w:p>
    <w:p w14:paraId="7E6C49C7">
      <w:pPr>
        <w:jc w:val="center"/>
        <w:rPr>
          <w:rFonts w:ascii="宋体" w:hAnsi="宋体" w:eastAsia="宋体" w:cs="宋体"/>
          <w:b/>
          <w:bCs/>
          <w:caps/>
          <w:sz w:val="24"/>
        </w:rPr>
      </w:pPr>
      <w:r>
        <w:rPr>
          <w:rFonts w:hint="eastAsia" w:ascii="宋体" w:hAnsi="宋体" w:eastAsia="宋体" w:cs="宋体"/>
          <w:b/>
          <w:bCs/>
          <w:caps/>
          <w:sz w:val="24"/>
        </w:rPr>
        <w:br w:type="page"/>
      </w:r>
    </w:p>
    <w:p w14:paraId="63FF801A">
      <w:pPr>
        <w:pStyle w:val="3"/>
        <w:numPr>
          <w:ilvl w:val="0"/>
          <w:numId w:val="17"/>
        </w:numPr>
        <w:spacing w:before="0" w:after="0" w:line="240" w:lineRule="auto"/>
        <w:ind w:firstLine="0"/>
        <w:rPr>
          <w:rFonts w:ascii="宋体" w:hAnsi="宋体" w:eastAsia="宋体" w:cs="宋体"/>
        </w:rPr>
      </w:pPr>
      <w:bookmarkStart w:id="3" w:name="_Toc20608"/>
      <w:bookmarkStart w:id="4" w:name="_Toc28426_WPSOffice_Level1"/>
      <w:r>
        <w:rPr>
          <w:rFonts w:hint="eastAsia" w:ascii="宋体" w:hAnsi="宋体" w:eastAsia="宋体" w:cs="宋体"/>
        </w:rPr>
        <w:t>招标公告</w:t>
      </w:r>
      <w:bookmarkEnd w:id="3"/>
      <w:bookmarkEnd w:id="4"/>
    </w:p>
    <w:p w14:paraId="62A26B94"/>
    <w:p w14:paraId="06BAF1A5">
      <w:pPr>
        <w:spacing w:line="360" w:lineRule="auto"/>
        <w:ind w:firstLine="480" w:firstLineChars="200"/>
        <w:jc w:val="left"/>
        <w:rPr>
          <w:rFonts w:ascii="宋体" w:hAnsi="宋体" w:eastAsia="宋体" w:cs="宋体"/>
          <w:sz w:val="24"/>
        </w:rPr>
      </w:pPr>
      <w:r>
        <w:rPr>
          <w:rFonts w:hint="eastAsia" w:ascii="宋体" w:hAnsi="宋体" w:eastAsia="宋体" w:cs="宋体"/>
          <w:sz w:val="24"/>
        </w:rPr>
        <w:t>项目概况</w:t>
      </w:r>
    </w:p>
    <w:p w14:paraId="245D64CE">
      <w:pPr>
        <w:spacing w:line="360" w:lineRule="auto"/>
        <w:ind w:firstLine="480" w:firstLineChars="200"/>
        <w:jc w:val="left"/>
        <w:rPr>
          <w:rFonts w:ascii="宋体" w:hAnsi="宋体" w:eastAsia="宋体" w:cs="宋体"/>
          <w:sz w:val="24"/>
          <w:highlight w:val="yellow"/>
        </w:rPr>
      </w:pPr>
      <w:r>
        <w:rPr>
          <w:rFonts w:hint="eastAsia" w:ascii="宋体" w:hAnsi="宋体" w:eastAsia="宋体" w:cs="宋体"/>
          <w:sz w:val="24"/>
        </w:rPr>
        <w:t>周口市中心医院医用织物洗消服务项目的潜在投标人应在周口市公共资源交易中心网(http://jyzx.zhoukou.gov.cn)获取招标文件，并于</w:t>
      </w:r>
      <w:r>
        <w:rPr>
          <w:rFonts w:hint="eastAsia" w:ascii="宋体" w:hAnsi="宋体" w:eastAsia="宋体" w:cs="宋体"/>
          <w:sz w:val="24"/>
          <w:highlight w:val="yellow"/>
          <w:lang w:val="en-US" w:eastAsia="zh-CN"/>
        </w:rPr>
        <w:t>2025</w:t>
      </w:r>
      <w:r>
        <w:rPr>
          <w:rFonts w:hint="eastAsia" w:ascii="宋体" w:hAnsi="宋体" w:eastAsia="宋体" w:cs="宋体"/>
          <w:sz w:val="24"/>
          <w:highlight w:val="yellow"/>
        </w:rPr>
        <w:t>年</w:t>
      </w:r>
      <w:r>
        <w:rPr>
          <w:rFonts w:hint="eastAsia" w:ascii="宋体" w:hAnsi="宋体" w:eastAsia="宋体" w:cs="宋体"/>
          <w:sz w:val="24"/>
          <w:highlight w:val="yellow"/>
          <w:lang w:val="en-US" w:eastAsia="zh-CN"/>
        </w:rPr>
        <w:t>5</w:t>
      </w:r>
      <w:r>
        <w:rPr>
          <w:rFonts w:hint="eastAsia" w:ascii="宋体" w:hAnsi="宋体" w:eastAsia="宋体" w:cs="宋体"/>
          <w:sz w:val="24"/>
          <w:highlight w:val="yellow"/>
        </w:rPr>
        <w:t>月</w:t>
      </w:r>
      <w:r>
        <w:rPr>
          <w:rFonts w:hint="eastAsia" w:ascii="宋体" w:hAnsi="宋体" w:eastAsia="宋体" w:cs="宋体"/>
          <w:sz w:val="24"/>
          <w:highlight w:val="yellow"/>
          <w:lang w:val="en-US" w:eastAsia="zh-CN"/>
        </w:rPr>
        <w:t>8</w:t>
      </w:r>
      <w:r>
        <w:rPr>
          <w:rFonts w:hint="eastAsia" w:ascii="宋体" w:hAnsi="宋体" w:eastAsia="宋体" w:cs="宋体"/>
          <w:sz w:val="24"/>
          <w:highlight w:val="yellow"/>
        </w:rPr>
        <w:t>日10点00分(北京时间)前递交投标文件。</w:t>
      </w:r>
    </w:p>
    <w:p w14:paraId="5FE5F3B8">
      <w:pPr>
        <w:spacing w:line="360" w:lineRule="auto"/>
        <w:ind w:firstLine="480" w:firstLineChars="200"/>
        <w:jc w:val="left"/>
        <w:rPr>
          <w:rFonts w:ascii="宋体" w:hAnsi="宋体" w:eastAsia="宋体" w:cs="宋体"/>
          <w:sz w:val="24"/>
          <w:highlight w:val="none"/>
        </w:rPr>
      </w:pPr>
      <w:bookmarkStart w:id="5" w:name="_Toc35393790"/>
      <w:bookmarkStart w:id="6" w:name="_Toc28359002"/>
      <w:bookmarkStart w:id="7" w:name="_Toc28359079"/>
      <w:bookmarkStart w:id="8" w:name="_Toc35393621"/>
      <w:bookmarkStart w:id="9" w:name="_Hlk24379207"/>
      <w:r>
        <w:rPr>
          <w:rFonts w:hint="eastAsia" w:ascii="宋体" w:hAnsi="宋体" w:eastAsia="宋体" w:cs="宋体"/>
          <w:sz w:val="24"/>
          <w:highlight w:val="none"/>
        </w:rPr>
        <w:t>一、项目基本情况</w:t>
      </w:r>
      <w:bookmarkEnd w:id="5"/>
      <w:bookmarkEnd w:id="6"/>
      <w:bookmarkEnd w:id="7"/>
      <w:bookmarkEnd w:id="8"/>
    </w:p>
    <w:p w14:paraId="7479E840">
      <w:pPr>
        <w:spacing w:line="360" w:lineRule="auto"/>
        <w:ind w:left="479" w:leftChars="228" w:firstLine="0" w:firstLineChars="0"/>
        <w:jc w:val="left"/>
        <w:rPr>
          <w:rFonts w:ascii="宋体" w:hAnsi="宋体" w:eastAsia="宋体" w:cs="宋体"/>
          <w:sz w:val="24"/>
          <w:highlight w:val="none"/>
        </w:rPr>
      </w:pPr>
      <w:r>
        <w:rPr>
          <w:rFonts w:hint="eastAsia" w:ascii="宋体" w:hAnsi="宋体" w:eastAsia="宋体" w:cs="宋体"/>
          <w:sz w:val="24"/>
          <w:highlight w:val="none"/>
        </w:rPr>
        <w:t>项目编号：</w:t>
      </w:r>
      <w:r>
        <w:rPr>
          <w:rFonts w:hint="eastAsia" w:ascii="宋体" w:hAnsi="宋体" w:eastAsia="宋体" w:cs="宋体"/>
          <w:sz w:val="24"/>
          <w:highlight w:val="none"/>
          <w:lang w:val="en-US" w:eastAsia="zh-CN"/>
        </w:rPr>
        <w:t xml:space="preserve">周财招标采购-2025-31 </w:t>
      </w:r>
      <w:r>
        <w:rPr>
          <w:rFonts w:hint="eastAsia" w:ascii="宋体" w:hAnsi="宋体" w:eastAsia="宋体" w:cs="宋体"/>
          <w:sz w:val="24"/>
          <w:highlight w:val="yellow"/>
          <w:lang w:val="en-US" w:eastAsia="zh-CN"/>
        </w:rPr>
        <w:br w:type="textWrapping"/>
      </w:r>
      <w:r>
        <w:rPr>
          <w:rFonts w:hint="eastAsia" w:ascii="宋体" w:hAnsi="宋体" w:eastAsia="宋体" w:cs="宋体"/>
          <w:sz w:val="24"/>
        </w:rPr>
        <w:t>项目名称</w:t>
      </w:r>
      <w:r>
        <w:rPr>
          <w:rFonts w:hint="eastAsia" w:ascii="宋体" w:hAnsi="宋体" w:eastAsia="宋体" w:cs="宋体"/>
          <w:sz w:val="24"/>
          <w:highlight w:val="none"/>
        </w:rPr>
        <w:t>：周口市中心医院医用织物洗消服务项目</w:t>
      </w:r>
    </w:p>
    <w:bookmarkEnd w:id="9"/>
    <w:p w14:paraId="29B8FAB7">
      <w:pPr>
        <w:spacing w:line="360" w:lineRule="auto"/>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预算金额：</w:t>
      </w:r>
      <w:r>
        <w:rPr>
          <w:rFonts w:hint="eastAsia" w:ascii="宋体" w:hAnsi="宋体" w:eastAsia="宋体" w:cs="宋体"/>
          <w:color w:val="auto"/>
          <w:sz w:val="24"/>
          <w:highlight w:val="none"/>
          <w:lang w:val="en-US" w:eastAsia="zh-CN"/>
        </w:rPr>
        <w:t>7650000元</w:t>
      </w:r>
      <w:r>
        <w:rPr>
          <w:rFonts w:hint="eastAsia" w:ascii="宋体" w:hAnsi="宋体" w:eastAsia="宋体" w:cs="宋体"/>
          <w:color w:val="auto"/>
          <w:sz w:val="24"/>
          <w:highlight w:val="none"/>
        </w:rPr>
        <w:t>（详见织物洗涤清单）</w:t>
      </w:r>
    </w:p>
    <w:p w14:paraId="5FBEE9CD">
      <w:pPr>
        <w:pStyle w:val="25"/>
        <w:adjustRightInd w:val="0"/>
        <w:snapToGrid w:val="0"/>
        <w:spacing w:line="360" w:lineRule="auto"/>
        <w:ind w:firstLine="480" w:firstLineChars="200"/>
        <w:rPr>
          <w:color w:val="auto"/>
          <w:highlight w:val="none"/>
        </w:rPr>
      </w:pPr>
      <w:r>
        <w:rPr>
          <w:rFonts w:hint="eastAsia" w:hAnsi="宋体" w:eastAsia="宋体" w:cs="宋体"/>
          <w:color w:val="auto"/>
          <w:kern w:val="0"/>
          <w:sz w:val="24"/>
          <w:highlight w:val="none"/>
        </w:rPr>
        <w:t>采购方式：公开招标</w:t>
      </w:r>
    </w:p>
    <w:p w14:paraId="60ED93FD">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包别划分：</w:t>
      </w:r>
      <w:r>
        <w:rPr>
          <w:rFonts w:hint="eastAsia" w:ascii="宋体" w:hAnsi="宋体" w:eastAsia="宋体" w:cs="宋体"/>
          <w:color w:val="auto"/>
          <w:sz w:val="24"/>
          <w:highlight w:val="none"/>
          <w:u w:val="single"/>
        </w:rPr>
        <w:t>1</w:t>
      </w:r>
      <w:r>
        <w:rPr>
          <w:rFonts w:hint="eastAsia" w:ascii="宋体" w:hAnsi="宋体" w:eastAsia="宋体" w:cs="宋体"/>
          <w:color w:val="auto"/>
          <w:sz w:val="24"/>
          <w:highlight w:val="none"/>
        </w:rPr>
        <w:t>个包</w:t>
      </w:r>
    </w:p>
    <w:p w14:paraId="000C8706">
      <w:pPr>
        <w:pStyle w:val="25"/>
        <w:rPr>
          <w:rFonts w:hint="eastAsia" w:ascii="宋体" w:hAnsi="宋体" w:eastAsia="宋体" w:cs="宋体"/>
          <w:color w:val="auto"/>
          <w:sz w:val="24"/>
          <w:highlight w:val="none"/>
        </w:rPr>
      </w:pPr>
    </w:p>
    <w:tbl>
      <w:tblPr>
        <w:tblStyle w:val="70"/>
        <w:tblW w:w="52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1"/>
        <w:gridCol w:w="894"/>
        <w:gridCol w:w="2938"/>
        <w:gridCol w:w="1296"/>
        <w:gridCol w:w="1524"/>
        <w:gridCol w:w="1524"/>
      </w:tblGrid>
      <w:tr w14:paraId="38D8B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486" w:type="pct"/>
            <w:noWrap w:val="0"/>
            <w:vAlign w:val="center"/>
          </w:tcPr>
          <w:p w14:paraId="2E31D795">
            <w:pPr>
              <w:pStyle w:val="63"/>
              <w:shd w:val="clear" w:color="auto" w:fill="FFFFFF"/>
              <w:adjustRightInd w:val="0"/>
              <w:snapToGrid w:val="0"/>
              <w:spacing w:before="0" w:beforeAutospacing="0" w:after="0" w:afterAutospacing="0" w:line="336" w:lineRule="auto"/>
              <w:jc w:val="center"/>
              <w:rPr>
                <w:rFonts w:hint="eastAsia"/>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序号</w:t>
            </w:r>
          </w:p>
        </w:tc>
        <w:tc>
          <w:tcPr>
            <w:tcW w:w="493" w:type="pct"/>
            <w:noWrap w:val="0"/>
            <w:vAlign w:val="center"/>
          </w:tcPr>
          <w:p w14:paraId="187944AF">
            <w:pPr>
              <w:pStyle w:val="63"/>
              <w:shd w:val="clear" w:color="auto" w:fill="FFFFFF"/>
              <w:adjustRightInd w:val="0"/>
              <w:snapToGrid w:val="0"/>
              <w:spacing w:before="0" w:beforeAutospacing="0" w:after="0" w:afterAutospacing="0" w:line="336" w:lineRule="auto"/>
              <w:jc w:val="center"/>
              <w:rPr>
                <w:rFonts w:hint="eastAsia" w:cs="宋体"/>
                <w:b/>
                <w:bCs/>
                <w:color w:val="000000" w:themeColor="text1"/>
                <w:kern w:val="2"/>
                <w:szCs w:val="24"/>
                <w:highlight w:val="none"/>
                <w14:textFill>
                  <w14:solidFill>
                    <w14:schemeClr w14:val="tx1"/>
                  </w14:solidFill>
                </w14:textFill>
              </w:rPr>
            </w:pPr>
            <w:r>
              <w:rPr>
                <w:rFonts w:hint="eastAsia" w:cs="宋体"/>
                <w:b/>
                <w:bCs/>
                <w:color w:val="000000" w:themeColor="text1"/>
                <w:kern w:val="2"/>
                <w:szCs w:val="24"/>
                <w:highlight w:val="none"/>
                <w14:textFill>
                  <w14:solidFill>
                    <w14:schemeClr w14:val="tx1"/>
                  </w14:solidFill>
                </w14:textFill>
              </w:rPr>
              <w:t>包号</w:t>
            </w:r>
          </w:p>
        </w:tc>
        <w:tc>
          <w:tcPr>
            <w:tcW w:w="1621" w:type="pct"/>
            <w:noWrap w:val="0"/>
            <w:vAlign w:val="center"/>
          </w:tcPr>
          <w:p w14:paraId="3E89C7FF">
            <w:pPr>
              <w:pStyle w:val="63"/>
              <w:shd w:val="clear" w:color="auto" w:fill="FFFFFF"/>
              <w:adjustRightInd w:val="0"/>
              <w:snapToGrid w:val="0"/>
              <w:spacing w:before="0" w:beforeAutospacing="0" w:after="0" w:afterAutospacing="0" w:line="336" w:lineRule="auto"/>
              <w:jc w:val="center"/>
              <w:rPr>
                <w:rFonts w:hint="eastAsia" w:cs="宋体"/>
                <w:b/>
                <w:bCs/>
                <w:color w:val="000000" w:themeColor="text1"/>
                <w:kern w:val="2"/>
                <w:szCs w:val="24"/>
                <w:highlight w:val="none"/>
                <w14:textFill>
                  <w14:solidFill>
                    <w14:schemeClr w14:val="tx1"/>
                  </w14:solidFill>
                </w14:textFill>
              </w:rPr>
            </w:pPr>
            <w:r>
              <w:rPr>
                <w:rFonts w:hint="eastAsia" w:cs="宋体"/>
                <w:b/>
                <w:bCs/>
                <w:color w:val="000000" w:themeColor="text1"/>
                <w:kern w:val="2"/>
                <w:szCs w:val="24"/>
                <w:highlight w:val="none"/>
                <w14:textFill>
                  <w14:solidFill>
                    <w14:schemeClr w14:val="tx1"/>
                  </w14:solidFill>
                </w14:textFill>
              </w:rPr>
              <w:t>包名称</w:t>
            </w:r>
          </w:p>
        </w:tc>
        <w:tc>
          <w:tcPr>
            <w:tcW w:w="715" w:type="pct"/>
            <w:noWrap w:val="0"/>
            <w:vAlign w:val="center"/>
          </w:tcPr>
          <w:p w14:paraId="42181160">
            <w:pPr>
              <w:pStyle w:val="63"/>
              <w:shd w:val="clear" w:color="auto" w:fill="FFFFFF"/>
              <w:adjustRightInd w:val="0"/>
              <w:snapToGrid w:val="0"/>
              <w:spacing w:before="0" w:beforeAutospacing="0" w:after="0" w:afterAutospacing="0" w:line="336" w:lineRule="auto"/>
              <w:jc w:val="center"/>
              <w:rPr>
                <w:rFonts w:hint="eastAsia" w:cs="宋体"/>
                <w:b/>
                <w:bCs/>
                <w:color w:val="000000" w:themeColor="text1"/>
                <w:kern w:val="2"/>
                <w:szCs w:val="24"/>
                <w:highlight w:val="none"/>
                <w14:textFill>
                  <w14:solidFill>
                    <w14:schemeClr w14:val="tx1"/>
                  </w14:solidFill>
                </w14:textFill>
              </w:rPr>
            </w:pPr>
            <w:r>
              <w:rPr>
                <w:rFonts w:hint="eastAsia" w:cs="宋体"/>
                <w:b/>
                <w:bCs/>
                <w:color w:val="000000" w:themeColor="text1"/>
                <w:kern w:val="2"/>
                <w:szCs w:val="24"/>
                <w:highlight w:val="none"/>
                <w14:textFill>
                  <w14:solidFill>
                    <w14:schemeClr w14:val="tx1"/>
                  </w14:solidFill>
                </w14:textFill>
              </w:rPr>
              <w:t>包最高限价元</w:t>
            </w:r>
          </w:p>
        </w:tc>
        <w:tc>
          <w:tcPr>
            <w:tcW w:w="841" w:type="pct"/>
            <w:noWrap w:val="0"/>
            <w:vAlign w:val="center"/>
          </w:tcPr>
          <w:p w14:paraId="2821AEC1">
            <w:pPr>
              <w:pStyle w:val="63"/>
              <w:shd w:val="clear" w:color="auto" w:fill="FFFFFF"/>
              <w:adjustRightInd w:val="0"/>
              <w:snapToGrid w:val="0"/>
              <w:spacing w:before="0" w:beforeAutospacing="0" w:after="0" w:afterAutospacing="0" w:line="336" w:lineRule="auto"/>
              <w:jc w:val="center"/>
              <w:rPr>
                <w:rFonts w:hint="eastAsia" w:cs="宋体"/>
                <w:b/>
                <w:bCs/>
                <w:color w:val="000000" w:themeColor="text1"/>
                <w:kern w:val="2"/>
                <w:szCs w:val="24"/>
                <w:highlight w:val="none"/>
                <w14:textFill>
                  <w14:solidFill>
                    <w14:schemeClr w14:val="tx1"/>
                  </w14:solidFill>
                </w14:textFill>
              </w:rPr>
            </w:pPr>
            <w:r>
              <w:rPr>
                <w:rFonts w:hint="eastAsia" w:cs="宋体"/>
                <w:b/>
                <w:bCs/>
                <w:color w:val="000000" w:themeColor="text1"/>
                <w:kern w:val="2"/>
                <w:szCs w:val="24"/>
                <w:highlight w:val="none"/>
                <w14:textFill>
                  <w14:solidFill>
                    <w14:schemeClr w14:val="tx1"/>
                  </w14:solidFill>
                </w14:textFill>
              </w:rPr>
              <w:t>是否专门面向中小企业</w:t>
            </w:r>
            <w:r>
              <w:rPr>
                <w:rFonts w:hint="eastAsia" w:cs="宋体"/>
                <w:b/>
                <w:bCs/>
                <w:color w:val="000000" w:themeColor="text1"/>
                <w:kern w:val="2"/>
                <w:szCs w:val="24"/>
                <w:highlight w:val="none"/>
                <w14:textFill>
                  <w14:solidFill>
                    <w14:schemeClr w14:val="tx1"/>
                  </w14:solidFill>
                </w14:textFill>
              </w:rPr>
              <w:tab/>
            </w:r>
          </w:p>
        </w:tc>
        <w:tc>
          <w:tcPr>
            <w:tcW w:w="841" w:type="pct"/>
            <w:noWrap w:val="0"/>
            <w:vAlign w:val="center"/>
          </w:tcPr>
          <w:p w14:paraId="1D7DF3EE">
            <w:pPr>
              <w:pStyle w:val="63"/>
              <w:shd w:val="clear" w:color="auto" w:fill="FFFFFF"/>
              <w:adjustRightInd w:val="0"/>
              <w:snapToGrid w:val="0"/>
              <w:spacing w:before="0" w:beforeAutospacing="0" w:after="0" w:afterAutospacing="0" w:line="336" w:lineRule="auto"/>
              <w:jc w:val="center"/>
              <w:rPr>
                <w:rFonts w:hint="eastAsia" w:cs="宋体"/>
                <w:b/>
                <w:bCs/>
                <w:color w:val="000000" w:themeColor="text1"/>
                <w:kern w:val="2"/>
                <w:szCs w:val="24"/>
                <w:highlight w:val="none"/>
                <w14:textFill>
                  <w14:solidFill>
                    <w14:schemeClr w14:val="tx1"/>
                  </w14:solidFill>
                </w14:textFill>
              </w:rPr>
            </w:pPr>
            <w:r>
              <w:rPr>
                <w:rFonts w:hint="eastAsia" w:cs="宋体"/>
                <w:b/>
                <w:bCs/>
                <w:color w:val="000000" w:themeColor="text1"/>
                <w:kern w:val="2"/>
                <w:szCs w:val="24"/>
                <w:highlight w:val="none"/>
                <w14:textFill>
                  <w14:solidFill>
                    <w14:schemeClr w14:val="tx1"/>
                  </w14:solidFill>
                </w14:textFill>
              </w:rPr>
              <w:t>采购预留金额（元）</w:t>
            </w:r>
          </w:p>
        </w:tc>
      </w:tr>
      <w:tr w14:paraId="0501A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486" w:type="pct"/>
            <w:noWrap w:val="0"/>
            <w:vAlign w:val="center"/>
          </w:tcPr>
          <w:p w14:paraId="0D890D39">
            <w:pPr>
              <w:pStyle w:val="63"/>
              <w:shd w:val="clear" w:color="auto" w:fill="FFFFFF"/>
              <w:adjustRightInd w:val="0"/>
              <w:snapToGrid w:val="0"/>
              <w:spacing w:before="0" w:beforeAutospacing="0" w:after="0" w:afterAutospacing="0" w:line="336" w:lineRule="auto"/>
              <w:jc w:val="center"/>
              <w:rPr>
                <w:highlight w:val="none"/>
              </w:rPr>
            </w:pPr>
            <w:r>
              <w:rPr>
                <w:rFonts w:hint="eastAsia" w:cs="宋体"/>
                <w:kern w:val="2"/>
                <w:szCs w:val="24"/>
                <w:highlight w:val="none"/>
              </w:rPr>
              <w:t>1</w:t>
            </w:r>
          </w:p>
        </w:tc>
        <w:tc>
          <w:tcPr>
            <w:tcW w:w="493" w:type="pct"/>
            <w:noWrap w:val="0"/>
            <w:vAlign w:val="center"/>
          </w:tcPr>
          <w:p w14:paraId="702049AF">
            <w:pPr>
              <w:pStyle w:val="63"/>
              <w:shd w:val="clear" w:color="auto" w:fill="FFFFFF"/>
              <w:adjustRightInd w:val="0"/>
              <w:snapToGrid w:val="0"/>
              <w:spacing w:before="0" w:beforeAutospacing="0" w:after="0" w:afterAutospacing="0" w:line="336" w:lineRule="auto"/>
              <w:jc w:val="center"/>
              <w:rPr>
                <w:rFonts w:hint="eastAsia" w:cs="宋体"/>
                <w:highlight w:val="none"/>
              </w:rPr>
            </w:pPr>
            <w:r>
              <w:rPr>
                <w:rFonts w:hint="eastAsia" w:cs="宋体"/>
                <w:kern w:val="2"/>
                <w:szCs w:val="24"/>
                <w:highlight w:val="none"/>
              </w:rPr>
              <w:t>1</w:t>
            </w:r>
          </w:p>
        </w:tc>
        <w:tc>
          <w:tcPr>
            <w:tcW w:w="1621" w:type="pct"/>
            <w:shd w:val="clear" w:color="auto" w:fill="auto"/>
            <w:noWrap w:val="0"/>
            <w:vAlign w:val="center"/>
          </w:tcPr>
          <w:p w14:paraId="34594922">
            <w:pPr>
              <w:spacing w:line="360"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highlight w:val="none"/>
              </w:rPr>
              <w:t>周口市中心医院医用织物洗消服务项目</w:t>
            </w:r>
          </w:p>
        </w:tc>
        <w:tc>
          <w:tcPr>
            <w:tcW w:w="715" w:type="pct"/>
            <w:noWrap w:val="0"/>
            <w:vAlign w:val="center"/>
          </w:tcPr>
          <w:p w14:paraId="5F09F732">
            <w:pPr>
              <w:adjustRightInd w:val="0"/>
              <w:snapToGrid w:val="0"/>
              <w:spacing w:line="336" w:lineRule="auto"/>
              <w:jc w:val="center"/>
              <w:rPr>
                <w:rFonts w:hint="eastAsia" w:ascii="宋体" w:hAnsi="宋体" w:cs="宋体"/>
                <w:color w:val="FF0000"/>
                <w:sz w:val="24"/>
                <w:highlight w:val="none"/>
              </w:rPr>
            </w:pPr>
            <w:r>
              <w:rPr>
                <w:rFonts w:hint="eastAsia" w:ascii="宋体" w:hAnsi="宋体" w:eastAsia="宋体" w:cs="宋体"/>
                <w:color w:val="auto"/>
                <w:sz w:val="24"/>
                <w:highlight w:val="none"/>
                <w:lang w:val="en-US" w:eastAsia="zh-CN"/>
              </w:rPr>
              <w:t>7650000</w:t>
            </w:r>
          </w:p>
        </w:tc>
        <w:tc>
          <w:tcPr>
            <w:tcW w:w="841" w:type="pct"/>
            <w:noWrap w:val="0"/>
            <w:vAlign w:val="center"/>
          </w:tcPr>
          <w:p w14:paraId="239F7DCF">
            <w:pPr>
              <w:adjustRightInd w:val="0"/>
              <w:snapToGrid w:val="0"/>
              <w:spacing w:line="336" w:lineRule="auto"/>
              <w:jc w:val="center"/>
              <w:rPr>
                <w:rFonts w:hint="eastAsia" w:ascii="宋体" w:hAnsi="宋体" w:eastAsia="宋体" w:cs="宋体"/>
                <w:color w:val="FF0000"/>
                <w:sz w:val="24"/>
                <w:highlight w:val="none"/>
                <w:lang w:eastAsia="zh-CN"/>
              </w:rPr>
            </w:pPr>
            <w:r>
              <w:rPr>
                <w:rFonts w:hint="eastAsia" w:ascii="宋体" w:hAnsi="宋体" w:cs="宋体"/>
                <w:color w:val="000000" w:themeColor="text1"/>
                <w:sz w:val="24"/>
                <w:highlight w:val="none"/>
                <w:lang w:val="en-US" w:eastAsia="zh-CN"/>
                <w14:textFill>
                  <w14:solidFill>
                    <w14:schemeClr w14:val="tx1"/>
                  </w14:solidFill>
                </w14:textFill>
              </w:rPr>
              <w:t>是</w:t>
            </w:r>
          </w:p>
        </w:tc>
        <w:tc>
          <w:tcPr>
            <w:tcW w:w="841" w:type="pct"/>
            <w:noWrap w:val="0"/>
            <w:vAlign w:val="center"/>
          </w:tcPr>
          <w:p w14:paraId="0582CB7D">
            <w:pPr>
              <w:adjustRightInd w:val="0"/>
              <w:snapToGrid w:val="0"/>
              <w:spacing w:line="336" w:lineRule="auto"/>
              <w:jc w:val="center"/>
              <w:rPr>
                <w:rFonts w:hint="eastAsia" w:ascii="宋体" w:hAnsi="宋体" w:cs="宋体"/>
                <w:color w:val="FF0000"/>
                <w:sz w:val="24"/>
                <w:highlight w:val="none"/>
                <w:lang w:val="en-US" w:eastAsia="zh-CN"/>
              </w:rPr>
            </w:pPr>
            <w:r>
              <w:rPr>
                <w:rFonts w:hint="eastAsia" w:ascii="宋体" w:hAnsi="宋体" w:eastAsia="宋体" w:cs="宋体"/>
                <w:color w:val="auto"/>
                <w:sz w:val="24"/>
                <w:highlight w:val="none"/>
                <w:lang w:val="en-US" w:eastAsia="zh-CN"/>
              </w:rPr>
              <w:t>7650000</w:t>
            </w:r>
          </w:p>
        </w:tc>
      </w:tr>
    </w:tbl>
    <w:p w14:paraId="1B44E452"/>
    <w:p w14:paraId="61802E4B">
      <w:pPr>
        <w:spacing w:line="360" w:lineRule="auto"/>
        <w:ind w:firstLine="480" w:firstLineChars="200"/>
        <w:jc w:val="left"/>
        <w:rPr>
          <w:rFonts w:ascii="宋体" w:hAnsi="宋体" w:eastAsia="宋体" w:cs="宋体"/>
          <w:sz w:val="24"/>
        </w:rPr>
      </w:pPr>
      <w:r>
        <w:rPr>
          <w:rFonts w:hint="eastAsia" w:ascii="宋体" w:hAnsi="宋体" w:eastAsia="宋体" w:cs="宋体"/>
          <w:sz w:val="24"/>
        </w:rPr>
        <w:t>采购需求：详见第三章采购需求(包括但不限于标的的名称、数量、简要技术需求或服务要求等)</w:t>
      </w:r>
    </w:p>
    <w:p w14:paraId="2A013A0F">
      <w:pPr>
        <w:spacing w:line="360" w:lineRule="auto"/>
        <w:ind w:firstLine="480" w:firstLineChars="200"/>
        <w:jc w:val="left"/>
        <w:rPr>
          <w:rFonts w:ascii="宋体" w:hAnsi="宋体" w:eastAsia="宋体" w:cs="宋体"/>
          <w:sz w:val="24"/>
        </w:rPr>
      </w:pPr>
      <w:r>
        <w:rPr>
          <w:rFonts w:hint="eastAsia" w:ascii="宋体" w:hAnsi="宋体" w:eastAsia="宋体" w:cs="宋体"/>
          <w:sz w:val="24"/>
        </w:rPr>
        <w:t>合同履行期</w:t>
      </w:r>
      <w:r>
        <w:rPr>
          <w:rFonts w:hint="eastAsia" w:ascii="宋体" w:hAnsi="宋体" w:eastAsia="宋体" w:cs="宋体"/>
          <w:sz w:val="24"/>
          <w:highlight w:val="none"/>
        </w:rPr>
        <w:t>限：1年</w:t>
      </w:r>
    </w:p>
    <w:p w14:paraId="74C02EBB">
      <w:pPr>
        <w:spacing w:line="360" w:lineRule="auto"/>
        <w:ind w:firstLine="480" w:firstLineChars="200"/>
        <w:jc w:val="left"/>
        <w:rPr>
          <w:rFonts w:ascii="宋体" w:hAnsi="宋体" w:eastAsia="宋体" w:cs="宋体"/>
          <w:sz w:val="24"/>
        </w:rPr>
      </w:pPr>
      <w:bookmarkStart w:id="10" w:name="_Toc28359003"/>
      <w:bookmarkStart w:id="11" w:name="_Toc28359080"/>
      <w:bookmarkStart w:id="12" w:name="_Toc35393791"/>
      <w:bookmarkStart w:id="13" w:name="_Toc35393622"/>
      <w:r>
        <w:rPr>
          <w:rFonts w:hint="eastAsia" w:ascii="宋体" w:hAnsi="宋体" w:eastAsia="宋体" w:cs="宋体"/>
          <w:sz w:val="24"/>
        </w:rPr>
        <w:t>是否接受进口产品：否</w:t>
      </w:r>
    </w:p>
    <w:p w14:paraId="2D367CE4">
      <w:pPr>
        <w:spacing w:line="360" w:lineRule="auto"/>
        <w:ind w:firstLine="480" w:firstLineChars="200"/>
        <w:jc w:val="left"/>
        <w:rPr>
          <w:rFonts w:ascii="宋体" w:hAnsi="宋体" w:eastAsia="宋体" w:cs="宋体"/>
          <w:color w:val="auto"/>
          <w:sz w:val="24"/>
          <w:highlight w:val="none"/>
        </w:rPr>
      </w:pPr>
      <w:r>
        <w:rPr>
          <w:rFonts w:hint="eastAsia" w:ascii="宋体" w:hAnsi="宋体" w:eastAsia="宋体" w:cs="宋体"/>
          <w:sz w:val="24"/>
        </w:rPr>
        <w:t>本项目是否接受联合体投标：否</w:t>
      </w:r>
    </w:p>
    <w:p w14:paraId="1BC3D9FD">
      <w:pPr>
        <w:spacing w:line="360" w:lineRule="auto"/>
        <w:ind w:firstLine="480" w:firstLineChars="200"/>
        <w:jc w:val="left"/>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本项目是否为只面向中小企业采购：</w:t>
      </w:r>
      <w:r>
        <w:rPr>
          <w:rFonts w:hint="eastAsia" w:ascii="宋体" w:hAnsi="宋体" w:eastAsia="宋体" w:cs="宋体"/>
          <w:color w:val="auto"/>
          <w:sz w:val="24"/>
          <w:highlight w:val="none"/>
          <w:lang w:val="en-US" w:eastAsia="zh-CN"/>
        </w:rPr>
        <w:t>是</w:t>
      </w:r>
      <w:r>
        <w:rPr>
          <w:rFonts w:hint="eastAsia" w:ascii="宋体" w:hAnsi="宋体" w:eastAsia="宋体" w:cs="宋体"/>
          <w:color w:val="auto"/>
          <w:sz w:val="24"/>
          <w:highlight w:val="none"/>
          <w:lang w:eastAsia="zh-CN"/>
        </w:rPr>
        <w:t>，必须提供中小企业声明函。</w:t>
      </w:r>
    </w:p>
    <w:p w14:paraId="658DD3FE">
      <w:pPr>
        <w:spacing w:line="360" w:lineRule="auto"/>
        <w:ind w:firstLine="480" w:firstLineChars="200"/>
        <w:jc w:val="left"/>
        <w:rPr>
          <w:rFonts w:ascii="宋体" w:hAnsi="宋体" w:eastAsia="宋体" w:cs="宋体"/>
          <w:sz w:val="24"/>
        </w:rPr>
      </w:pPr>
      <w:r>
        <w:rPr>
          <w:rFonts w:hint="eastAsia" w:ascii="宋体" w:hAnsi="宋体" w:eastAsia="宋体" w:cs="宋体"/>
          <w:sz w:val="24"/>
        </w:rPr>
        <w:t>二、申请人的资格要求：</w:t>
      </w:r>
      <w:bookmarkEnd w:id="10"/>
      <w:bookmarkEnd w:id="11"/>
      <w:bookmarkEnd w:id="12"/>
      <w:bookmarkEnd w:id="13"/>
    </w:p>
    <w:p w14:paraId="31C81ED0">
      <w:pPr>
        <w:spacing w:line="360" w:lineRule="auto"/>
        <w:ind w:firstLine="480" w:firstLineChars="200"/>
        <w:jc w:val="left"/>
        <w:rPr>
          <w:rFonts w:ascii="宋体" w:hAnsi="宋体" w:eastAsia="宋体" w:cs="宋体"/>
          <w:sz w:val="24"/>
        </w:rPr>
      </w:pPr>
      <w:r>
        <w:rPr>
          <w:rFonts w:hint="eastAsia" w:ascii="宋体" w:hAnsi="宋体" w:eastAsia="宋体" w:cs="宋体"/>
          <w:sz w:val="24"/>
        </w:rPr>
        <w:t>1.满足《中华人民共和国政府采购法》第二十二条规定；</w:t>
      </w:r>
    </w:p>
    <w:p w14:paraId="2F6C1DFD">
      <w:pPr>
        <w:pStyle w:val="25"/>
        <w:adjustRightInd w:val="0"/>
        <w:snapToGrid w:val="0"/>
        <w:spacing w:line="360" w:lineRule="auto"/>
        <w:ind w:firstLine="480" w:firstLineChars="200"/>
        <w:rPr>
          <w:rFonts w:hAnsi="宋体" w:eastAsia="宋体" w:cs="宋体"/>
          <w:sz w:val="24"/>
        </w:rPr>
      </w:pPr>
      <w:r>
        <w:rPr>
          <w:rFonts w:hint="eastAsia" w:hAnsi="宋体" w:eastAsia="宋体" w:cs="宋体"/>
          <w:sz w:val="24"/>
        </w:rPr>
        <w:t>(1)具有独立承担民事责任的能力(企业营业执照等证明文件)；</w:t>
      </w:r>
    </w:p>
    <w:p w14:paraId="6B340447">
      <w:pPr>
        <w:pStyle w:val="25"/>
        <w:adjustRightInd w:val="0"/>
        <w:snapToGrid w:val="0"/>
        <w:spacing w:line="360" w:lineRule="auto"/>
        <w:ind w:firstLine="480" w:firstLineChars="200"/>
        <w:rPr>
          <w:rFonts w:hAnsi="宋体" w:eastAsia="宋体" w:cs="宋体"/>
          <w:sz w:val="24"/>
        </w:rPr>
      </w:pPr>
      <w:r>
        <w:rPr>
          <w:rFonts w:hint="eastAsia" w:hAnsi="宋体" w:eastAsia="宋体" w:cs="宋体"/>
          <w:sz w:val="24"/>
        </w:rPr>
        <w:t>(2)具有良好的商业信誉和健全的财务会计制度；</w:t>
      </w:r>
    </w:p>
    <w:p w14:paraId="299FC7D1">
      <w:pPr>
        <w:pStyle w:val="25"/>
        <w:adjustRightInd w:val="0"/>
        <w:snapToGrid w:val="0"/>
        <w:spacing w:line="360" w:lineRule="auto"/>
        <w:ind w:firstLine="480" w:firstLineChars="200"/>
        <w:rPr>
          <w:rFonts w:hAnsi="宋体" w:eastAsia="宋体" w:cs="宋体"/>
          <w:sz w:val="24"/>
        </w:rPr>
      </w:pPr>
      <w:r>
        <w:rPr>
          <w:rFonts w:hint="eastAsia" w:hAnsi="宋体" w:eastAsia="宋体" w:cs="宋体"/>
          <w:sz w:val="24"/>
        </w:rPr>
        <w:t>(3)具有履行合同所必需的设备和专业技术能力；</w:t>
      </w:r>
    </w:p>
    <w:p w14:paraId="527A8276">
      <w:pPr>
        <w:pStyle w:val="25"/>
        <w:adjustRightInd w:val="0"/>
        <w:snapToGrid w:val="0"/>
        <w:spacing w:line="360" w:lineRule="auto"/>
        <w:ind w:firstLine="480" w:firstLineChars="200"/>
        <w:rPr>
          <w:rFonts w:hAnsi="宋体" w:eastAsia="宋体" w:cs="宋体"/>
          <w:sz w:val="24"/>
        </w:rPr>
      </w:pPr>
      <w:r>
        <w:rPr>
          <w:rFonts w:hint="eastAsia" w:hAnsi="宋体" w:eastAsia="宋体" w:cs="宋体"/>
          <w:sz w:val="24"/>
        </w:rPr>
        <w:t>(4)有依法缴纳税收和社会保障资金的良好记录(缴纳的税收凭据、社会保险凭据，依法免税或不需要缴纳社会保障资金的供应商应提供相应的证明文件)；</w:t>
      </w:r>
    </w:p>
    <w:p w14:paraId="0D0E5F4C">
      <w:pPr>
        <w:pStyle w:val="25"/>
        <w:adjustRightInd w:val="0"/>
        <w:snapToGrid w:val="0"/>
        <w:spacing w:line="360" w:lineRule="auto"/>
        <w:ind w:firstLine="480" w:firstLineChars="200"/>
      </w:pPr>
      <w:r>
        <w:rPr>
          <w:rFonts w:hint="eastAsia" w:hAnsi="宋体" w:eastAsia="宋体" w:cs="宋体"/>
          <w:sz w:val="24"/>
        </w:rPr>
        <w:t>(5)参加政府采购活动前三年内，在经营活动中没有重大违法记录(提供没有重大违法记录的书面声明函，格式自拟)；</w:t>
      </w:r>
    </w:p>
    <w:p w14:paraId="458F82A5">
      <w:pPr>
        <w:spacing w:line="360" w:lineRule="auto"/>
        <w:ind w:firstLine="480" w:firstLineChars="200"/>
        <w:jc w:val="left"/>
        <w:rPr>
          <w:rFonts w:ascii="宋体" w:hAnsi="宋体" w:eastAsia="宋体" w:cs="宋体"/>
          <w:sz w:val="24"/>
        </w:rPr>
      </w:pPr>
      <w:bookmarkStart w:id="14" w:name="_Toc28359004"/>
      <w:bookmarkStart w:id="15" w:name="_Toc28359081"/>
      <w:r>
        <w:rPr>
          <w:rFonts w:hint="eastAsia" w:ascii="宋体" w:hAnsi="宋体" w:eastAsia="宋体" w:cs="宋体"/>
          <w:sz w:val="24"/>
        </w:rPr>
        <w:t>2.落实政府采购政策需满足的资格要求：促进中小企业和监狱企业发展扶持政策、政府强制采购节能产品强制采购、节能产品及环境标志产品优先采购、促进残疾人就业政府采购政策。</w:t>
      </w:r>
    </w:p>
    <w:p w14:paraId="0FC99393">
      <w:pPr>
        <w:spacing w:line="360" w:lineRule="auto"/>
        <w:ind w:firstLine="480" w:firstLineChars="200"/>
        <w:jc w:val="left"/>
        <w:rPr>
          <w:rFonts w:ascii="宋体" w:hAnsi="宋体" w:eastAsia="宋体" w:cs="宋体"/>
          <w:sz w:val="24"/>
        </w:rPr>
      </w:pPr>
      <w:r>
        <w:rPr>
          <w:rFonts w:hint="eastAsia" w:ascii="宋体" w:hAnsi="宋体" w:eastAsia="宋体" w:cs="宋体"/>
          <w:sz w:val="24"/>
        </w:rPr>
        <w:t>3.本项目的特定资格要求：(1)根据《关于在政府采购活动中查询及使用信用记录有关问题的通知》(财库[2016]125号)和豫财购【2016】15号的规定，对列入“信用中国”网站(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ascii="宋体" w:hAnsi="宋体" w:eastAsia="宋体" w:cs="宋体"/>
          <w:sz w:val="24"/>
        </w:rPr>
        <w:t>www.creditchina.gov.cn</w:t>
      </w:r>
      <w:r>
        <w:rPr>
          <w:rFonts w:hint="eastAsia" w:ascii="宋体" w:hAnsi="宋体" w:eastAsia="宋体" w:cs="宋体"/>
          <w:sz w:val="24"/>
        </w:rPr>
        <w:fldChar w:fldCharType="end"/>
      </w:r>
      <w:r>
        <w:rPr>
          <w:rFonts w:hint="eastAsia" w:ascii="宋体" w:hAnsi="宋体" w:eastAsia="宋体" w:cs="宋体"/>
          <w:sz w:val="24"/>
        </w:rPr>
        <w:t>)的“失信被执行人”、“重大税收违法案件当事人名单(重大税收违法失信主体)”和“中国政府采购”网站(</w:t>
      </w:r>
      <w:r>
        <w:fldChar w:fldCharType="begin"/>
      </w:r>
      <w:r>
        <w:instrText xml:space="preserve"> HYPERLINK "http://www.ccgp.gov.cn/" </w:instrText>
      </w:r>
      <w:r>
        <w:fldChar w:fldCharType="separate"/>
      </w:r>
      <w:r>
        <w:rPr>
          <w:rFonts w:hint="eastAsia" w:ascii="宋体" w:hAnsi="宋体" w:eastAsia="宋体" w:cs="宋体"/>
          <w:sz w:val="24"/>
        </w:rPr>
        <w:t>www.ccgp.gov.cn</w:t>
      </w:r>
      <w:r>
        <w:rPr>
          <w:rFonts w:hint="eastAsia" w:ascii="宋体" w:hAnsi="宋体" w:eastAsia="宋体" w:cs="宋体"/>
          <w:sz w:val="24"/>
        </w:rPr>
        <w:fldChar w:fldCharType="end"/>
      </w:r>
      <w:r>
        <w:rPr>
          <w:rFonts w:hint="eastAsia" w:ascii="宋体" w:hAnsi="宋体" w:eastAsia="宋体" w:cs="宋体"/>
          <w:sz w:val="24"/>
        </w:rPr>
        <w:t>)的“政府采购严重违法失信行为记录名单”的供应商，将拒绝其参加政府采购活动；在标书中附加盖公章的供应商及法定代表人网页查询扫描件，查询日期为公告发布之日起至投标截止之日止。</w:t>
      </w:r>
    </w:p>
    <w:p w14:paraId="56A800FC">
      <w:pPr>
        <w:spacing w:line="360" w:lineRule="auto"/>
        <w:ind w:firstLine="480" w:firstLineChars="200"/>
        <w:jc w:val="left"/>
        <w:rPr>
          <w:rFonts w:ascii="宋体" w:hAnsi="宋体" w:eastAsia="宋体" w:cs="宋体"/>
          <w:sz w:val="24"/>
        </w:rPr>
      </w:pPr>
      <w:bookmarkStart w:id="16" w:name="_Toc35393623"/>
      <w:bookmarkStart w:id="17" w:name="_Toc35393792"/>
      <w:r>
        <w:rPr>
          <w:rFonts w:hint="eastAsia" w:ascii="宋体" w:hAnsi="宋体" w:eastAsia="宋体" w:cs="宋体"/>
          <w:sz w:val="24"/>
        </w:rPr>
        <w:t>三、获取招标文件</w:t>
      </w:r>
      <w:bookmarkEnd w:id="14"/>
      <w:bookmarkEnd w:id="15"/>
      <w:bookmarkEnd w:id="16"/>
      <w:bookmarkEnd w:id="17"/>
    </w:p>
    <w:p w14:paraId="6BE65204">
      <w:pPr>
        <w:spacing w:line="360" w:lineRule="auto"/>
        <w:ind w:firstLine="480" w:firstLineChars="200"/>
        <w:jc w:val="left"/>
        <w:rPr>
          <w:rFonts w:ascii="宋体" w:hAnsi="宋体" w:eastAsia="宋体" w:cs="宋体"/>
          <w:sz w:val="24"/>
        </w:rPr>
      </w:pPr>
      <w:r>
        <w:rPr>
          <w:rFonts w:hint="eastAsia" w:ascii="宋体" w:hAnsi="宋体" w:eastAsia="宋体" w:cs="宋体"/>
          <w:sz w:val="24"/>
        </w:rPr>
        <w:t>时间：</w:t>
      </w:r>
      <w:r>
        <w:rPr>
          <w:rFonts w:hint="eastAsia" w:ascii="宋体" w:hAnsi="宋体" w:eastAsia="宋体" w:cs="宋体"/>
          <w:sz w:val="24"/>
          <w:highlight w:val="yellow"/>
          <w:lang w:val="en-US" w:eastAsia="zh-CN"/>
        </w:rPr>
        <w:t>2025</w:t>
      </w:r>
      <w:r>
        <w:rPr>
          <w:rFonts w:hint="eastAsia" w:ascii="宋体" w:hAnsi="宋体" w:eastAsia="宋体" w:cs="宋体"/>
          <w:sz w:val="24"/>
          <w:highlight w:val="yellow"/>
        </w:rPr>
        <w:t>年</w:t>
      </w:r>
      <w:r>
        <w:rPr>
          <w:rFonts w:hint="eastAsia" w:ascii="宋体" w:hAnsi="宋体" w:eastAsia="宋体" w:cs="宋体"/>
          <w:sz w:val="24"/>
          <w:highlight w:val="yellow"/>
          <w:lang w:val="en-US" w:eastAsia="zh-CN"/>
        </w:rPr>
        <w:t>4</w:t>
      </w:r>
      <w:r>
        <w:rPr>
          <w:rFonts w:hint="eastAsia" w:ascii="宋体" w:hAnsi="宋体" w:eastAsia="宋体" w:cs="宋体"/>
          <w:sz w:val="24"/>
          <w:highlight w:val="yellow"/>
        </w:rPr>
        <w:t>月</w:t>
      </w:r>
      <w:r>
        <w:rPr>
          <w:rFonts w:hint="eastAsia" w:ascii="宋体" w:hAnsi="宋体" w:eastAsia="宋体" w:cs="宋体"/>
          <w:sz w:val="24"/>
          <w:highlight w:val="yellow"/>
          <w:lang w:val="en-US" w:eastAsia="zh-CN"/>
        </w:rPr>
        <w:t>17</w:t>
      </w:r>
      <w:r>
        <w:rPr>
          <w:rFonts w:hint="eastAsia" w:ascii="宋体" w:hAnsi="宋体" w:eastAsia="宋体" w:cs="宋体"/>
          <w:sz w:val="24"/>
          <w:highlight w:val="yellow"/>
        </w:rPr>
        <w:t>日至</w:t>
      </w:r>
      <w:r>
        <w:rPr>
          <w:rFonts w:hint="eastAsia" w:ascii="宋体" w:hAnsi="宋体" w:eastAsia="宋体" w:cs="宋体"/>
          <w:sz w:val="24"/>
          <w:highlight w:val="yellow"/>
          <w:lang w:val="en-US" w:eastAsia="zh-CN"/>
        </w:rPr>
        <w:t>2025</w:t>
      </w:r>
      <w:r>
        <w:rPr>
          <w:rFonts w:hint="eastAsia" w:ascii="宋体" w:hAnsi="宋体" w:eastAsia="宋体" w:cs="宋体"/>
          <w:sz w:val="24"/>
          <w:highlight w:val="yellow"/>
        </w:rPr>
        <w:t>年</w:t>
      </w:r>
      <w:r>
        <w:rPr>
          <w:rFonts w:hint="eastAsia" w:ascii="宋体" w:hAnsi="宋体" w:eastAsia="宋体" w:cs="宋体"/>
          <w:sz w:val="24"/>
          <w:highlight w:val="yellow"/>
          <w:lang w:val="en-US" w:eastAsia="zh-CN"/>
        </w:rPr>
        <w:t>4</w:t>
      </w:r>
      <w:r>
        <w:rPr>
          <w:rFonts w:hint="eastAsia" w:ascii="宋体" w:hAnsi="宋体" w:eastAsia="宋体" w:cs="宋体"/>
          <w:sz w:val="24"/>
          <w:highlight w:val="yellow"/>
        </w:rPr>
        <w:t>月</w:t>
      </w:r>
      <w:r>
        <w:rPr>
          <w:rFonts w:hint="eastAsia" w:ascii="宋体" w:hAnsi="宋体" w:eastAsia="宋体" w:cs="宋体"/>
          <w:sz w:val="24"/>
          <w:highlight w:val="yellow"/>
          <w:lang w:val="en-US" w:eastAsia="zh-CN"/>
        </w:rPr>
        <w:t>24</w:t>
      </w:r>
      <w:r>
        <w:rPr>
          <w:rFonts w:hint="eastAsia" w:ascii="宋体" w:hAnsi="宋体" w:eastAsia="宋体" w:cs="宋体"/>
          <w:sz w:val="24"/>
          <w:highlight w:val="yellow"/>
        </w:rPr>
        <w:t>日</w:t>
      </w:r>
      <w:r>
        <w:rPr>
          <w:rFonts w:hint="eastAsia" w:ascii="宋体" w:hAnsi="宋体" w:eastAsia="宋体" w:cs="宋体"/>
          <w:sz w:val="24"/>
        </w:rPr>
        <w:t>(北京时间，法定节假日除外)</w:t>
      </w:r>
    </w:p>
    <w:p w14:paraId="0CED3509">
      <w:pPr>
        <w:spacing w:line="360" w:lineRule="auto"/>
        <w:ind w:firstLine="480" w:firstLineChars="200"/>
        <w:jc w:val="left"/>
        <w:rPr>
          <w:rFonts w:ascii="宋体" w:hAnsi="宋体" w:eastAsia="宋体" w:cs="宋体"/>
          <w:sz w:val="24"/>
        </w:rPr>
      </w:pPr>
      <w:r>
        <w:rPr>
          <w:rFonts w:hint="eastAsia" w:ascii="宋体" w:hAnsi="宋体" w:eastAsia="宋体" w:cs="宋体"/>
          <w:sz w:val="24"/>
        </w:rPr>
        <w:t>地点：周口市公共资源交易中心网(http://jyzx.zhoukou.gov.cn)</w:t>
      </w:r>
    </w:p>
    <w:p w14:paraId="295CC241">
      <w:pPr>
        <w:spacing w:line="360" w:lineRule="auto"/>
        <w:ind w:firstLine="480" w:firstLineChars="200"/>
        <w:jc w:val="left"/>
        <w:rPr>
          <w:rFonts w:ascii="宋体" w:hAnsi="宋体" w:eastAsia="宋体" w:cs="宋体"/>
          <w:sz w:val="24"/>
        </w:rPr>
      </w:pPr>
      <w:r>
        <w:rPr>
          <w:rFonts w:hint="eastAsia" w:ascii="宋体" w:hAnsi="宋体" w:eastAsia="宋体" w:cs="宋体"/>
          <w:sz w:val="24"/>
        </w:rPr>
        <w:t>方式：供应商请在网站自主注册后下载采购文件(zkzf格式)及资料，需办理CA数字证书后方可提交响应文件，具体办理事宜请查阅周口市公共资源交易中心网站。</w:t>
      </w:r>
    </w:p>
    <w:p w14:paraId="6133A4FF">
      <w:pPr>
        <w:spacing w:line="360" w:lineRule="auto"/>
        <w:ind w:firstLine="480" w:firstLineChars="200"/>
        <w:jc w:val="left"/>
        <w:rPr>
          <w:rFonts w:ascii="宋体" w:hAnsi="宋体" w:eastAsia="宋体" w:cs="宋体"/>
          <w:sz w:val="24"/>
        </w:rPr>
      </w:pPr>
      <w:r>
        <w:rPr>
          <w:rFonts w:hint="eastAsia" w:ascii="宋体" w:hAnsi="宋体" w:eastAsia="宋体" w:cs="宋体"/>
          <w:sz w:val="24"/>
        </w:rPr>
        <w:t>售价：0</w:t>
      </w:r>
    </w:p>
    <w:p w14:paraId="672EE5C2">
      <w:pPr>
        <w:spacing w:line="360" w:lineRule="auto"/>
        <w:ind w:firstLine="480" w:firstLineChars="200"/>
        <w:jc w:val="left"/>
        <w:rPr>
          <w:rFonts w:ascii="宋体" w:hAnsi="宋体" w:eastAsia="宋体" w:cs="宋体"/>
          <w:sz w:val="24"/>
        </w:rPr>
      </w:pPr>
      <w:bookmarkStart w:id="18" w:name="_Toc28359082"/>
      <w:bookmarkStart w:id="19" w:name="_Toc28359005"/>
      <w:bookmarkStart w:id="20" w:name="_Toc35393793"/>
      <w:bookmarkStart w:id="21" w:name="_Toc35393624"/>
      <w:r>
        <w:rPr>
          <w:rFonts w:hint="eastAsia" w:ascii="宋体" w:hAnsi="宋体" w:eastAsia="宋体" w:cs="宋体"/>
          <w:sz w:val="24"/>
        </w:rPr>
        <w:t>四、提交投标文件</w:t>
      </w:r>
      <w:bookmarkEnd w:id="18"/>
      <w:bookmarkEnd w:id="19"/>
      <w:r>
        <w:rPr>
          <w:rFonts w:hint="eastAsia" w:ascii="宋体" w:hAnsi="宋体" w:eastAsia="宋体" w:cs="宋体"/>
          <w:sz w:val="24"/>
        </w:rPr>
        <w:t>截止时间、开标时间和地点</w:t>
      </w:r>
      <w:bookmarkEnd w:id="20"/>
      <w:bookmarkEnd w:id="21"/>
    </w:p>
    <w:p w14:paraId="66DD6DBD">
      <w:pPr>
        <w:spacing w:line="360" w:lineRule="auto"/>
        <w:ind w:firstLine="480" w:firstLineChars="200"/>
        <w:jc w:val="left"/>
        <w:rPr>
          <w:rFonts w:ascii="宋体" w:hAnsi="宋体" w:eastAsia="宋体" w:cs="宋体"/>
          <w:sz w:val="24"/>
        </w:rPr>
      </w:pPr>
      <w:r>
        <w:rPr>
          <w:rFonts w:hint="eastAsia" w:ascii="宋体" w:hAnsi="宋体" w:eastAsia="宋体" w:cs="宋体"/>
          <w:sz w:val="24"/>
        </w:rPr>
        <w:t>时间：</w:t>
      </w:r>
      <w:r>
        <w:rPr>
          <w:rFonts w:hint="eastAsia" w:ascii="宋体" w:hAnsi="宋体" w:eastAsia="宋体" w:cs="宋体"/>
          <w:sz w:val="24"/>
          <w:highlight w:val="yellow"/>
          <w:lang w:val="en-US" w:eastAsia="zh-CN"/>
        </w:rPr>
        <w:t>2025</w:t>
      </w:r>
      <w:r>
        <w:rPr>
          <w:rFonts w:hint="eastAsia" w:ascii="宋体" w:hAnsi="宋体" w:eastAsia="宋体" w:cs="宋体"/>
          <w:sz w:val="24"/>
          <w:highlight w:val="yellow"/>
        </w:rPr>
        <w:t>年</w:t>
      </w:r>
      <w:r>
        <w:rPr>
          <w:rFonts w:hint="eastAsia" w:ascii="宋体" w:hAnsi="宋体" w:eastAsia="宋体" w:cs="宋体"/>
          <w:sz w:val="24"/>
          <w:highlight w:val="yellow"/>
          <w:lang w:val="en-US" w:eastAsia="zh-CN"/>
        </w:rPr>
        <w:t>5</w:t>
      </w:r>
      <w:r>
        <w:rPr>
          <w:rFonts w:hint="eastAsia" w:ascii="宋体" w:hAnsi="宋体" w:eastAsia="宋体" w:cs="宋体"/>
          <w:sz w:val="24"/>
          <w:highlight w:val="yellow"/>
        </w:rPr>
        <w:t>月</w:t>
      </w:r>
      <w:r>
        <w:rPr>
          <w:rFonts w:hint="eastAsia" w:ascii="宋体" w:hAnsi="宋体" w:eastAsia="宋体" w:cs="宋体"/>
          <w:sz w:val="24"/>
          <w:highlight w:val="yellow"/>
          <w:lang w:val="en-US" w:eastAsia="zh-CN"/>
        </w:rPr>
        <w:t>8</w:t>
      </w:r>
      <w:r>
        <w:rPr>
          <w:rFonts w:hint="eastAsia" w:ascii="宋体" w:hAnsi="宋体" w:eastAsia="宋体" w:cs="宋体"/>
          <w:sz w:val="24"/>
          <w:highlight w:val="yellow"/>
        </w:rPr>
        <w:t>日10点00分(北京时间)</w:t>
      </w:r>
    </w:p>
    <w:p w14:paraId="65EE38EE">
      <w:pPr>
        <w:spacing w:line="360" w:lineRule="auto"/>
        <w:ind w:firstLine="480" w:firstLineChars="200"/>
        <w:jc w:val="left"/>
        <w:rPr>
          <w:rFonts w:ascii="宋体" w:hAnsi="宋体" w:eastAsia="宋体" w:cs="宋体"/>
          <w:sz w:val="24"/>
        </w:rPr>
      </w:pPr>
      <w:r>
        <w:rPr>
          <w:rFonts w:hint="eastAsia" w:ascii="宋体" w:hAnsi="宋体" w:eastAsia="宋体" w:cs="宋体"/>
          <w:sz w:val="24"/>
        </w:rPr>
        <w:t>地点：周口市公共资源交易中心开标室</w:t>
      </w:r>
    </w:p>
    <w:p w14:paraId="60D176ED">
      <w:pPr>
        <w:spacing w:line="360" w:lineRule="auto"/>
        <w:ind w:firstLine="480" w:firstLineChars="200"/>
        <w:jc w:val="left"/>
        <w:rPr>
          <w:rFonts w:ascii="宋体" w:hAnsi="宋体" w:eastAsia="宋体" w:cs="宋体"/>
          <w:sz w:val="24"/>
        </w:rPr>
      </w:pPr>
      <w:bookmarkStart w:id="22" w:name="_Toc28359084"/>
      <w:bookmarkStart w:id="23" w:name="_Toc28359007"/>
      <w:bookmarkStart w:id="24" w:name="_Toc35393794"/>
      <w:bookmarkStart w:id="25" w:name="_Toc35393625"/>
      <w:r>
        <w:rPr>
          <w:rFonts w:hint="eastAsia" w:ascii="宋体" w:hAnsi="宋体" w:eastAsia="宋体" w:cs="宋体"/>
          <w:sz w:val="24"/>
        </w:rPr>
        <w:t>五、公告期限</w:t>
      </w:r>
      <w:bookmarkEnd w:id="22"/>
      <w:bookmarkEnd w:id="23"/>
      <w:bookmarkEnd w:id="24"/>
      <w:bookmarkEnd w:id="25"/>
      <w:bookmarkStart w:id="220" w:name="_GoBack"/>
      <w:bookmarkEnd w:id="220"/>
    </w:p>
    <w:p w14:paraId="45376015">
      <w:pPr>
        <w:spacing w:line="360" w:lineRule="auto"/>
        <w:ind w:firstLine="480" w:firstLineChars="200"/>
        <w:jc w:val="left"/>
        <w:rPr>
          <w:rFonts w:ascii="宋体" w:hAnsi="宋体" w:eastAsia="宋体" w:cs="宋体"/>
          <w:sz w:val="24"/>
        </w:rPr>
      </w:pPr>
      <w:r>
        <w:rPr>
          <w:rFonts w:hint="eastAsia" w:ascii="宋体" w:hAnsi="宋体" w:eastAsia="宋体" w:cs="宋体"/>
          <w:sz w:val="24"/>
        </w:rPr>
        <w:t>自本公告发布之日起5个工作日</w:t>
      </w:r>
    </w:p>
    <w:p w14:paraId="0096E081">
      <w:pPr>
        <w:spacing w:line="360" w:lineRule="auto"/>
        <w:ind w:firstLine="480" w:firstLineChars="200"/>
        <w:jc w:val="left"/>
        <w:rPr>
          <w:rFonts w:ascii="宋体" w:hAnsi="宋体" w:eastAsia="宋体" w:cs="宋体"/>
          <w:sz w:val="24"/>
        </w:rPr>
      </w:pPr>
      <w:bookmarkStart w:id="26" w:name="_Toc35393795"/>
      <w:bookmarkStart w:id="27" w:name="_Toc35393626"/>
      <w:r>
        <w:rPr>
          <w:rFonts w:hint="eastAsia" w:ascii="宋体" w:hAnsi="宋体" w:eastAsia="宋体" w:cs="宋体"/>
          <w:sz w:val="24"/>
        </w:rPr>
        <w:t>六、其他补充事宜</w:t>
      </w:r>
      <w:bookmarkEnd w:id="26"/>
      <w:bookmarkEnd w:id="27"/>
    </w:p>
    <w:p w14:paraId="577DD02C">
      <w:pPr>
        <w:spacing w:line="360" w:lineRule="auto"/>
        <w:ind w:firstLine="480" w:firstLineChars="200"/>
        <w:jc w:val="left"/>
        <w:rPr>
          <w:rFonts w:ascii="宋体" w:hAnsi="宋体" w:eastAsia="宋体" w:cs="宋体"/>
          <w:sz w:val="24"/>
        </w:rPr>
      </w:pPr>
      <w:bookmarkStart w:id="28" w:name="_Toc35393796"/>
      <w:bookmarkStart w:id="29" w:name="_Toc28359008"/>
      <w:bookmarkStart w:id="30" w:name="_Toc35393627"/>
      <w:bookmarkStart w:id="31" w:name="_Toc28359085"/>
      <w:r>
        <w:rPr>
          <w:rFonts w:hint="eastAsia" w:ascii="宋体" w:hAnsi="宋体" w:eastAsia="宋体" w:cs="宋体"/>
          <w:sz w:val="24"/>
        </w:rPr>
        <w:t>无</w:t>
      </w:r>
    </w:p>
    <w:p w14:paraId="1C77D624">
      <w:pPr>
        <w:spacing w:line="360" w:lineRule="auto"/>
        <w:ind w:firstLine="480" w:firstLineChars="200"/>
        <w:jc w:val="left"/>
        <w:rPr>
          <w:rFonts w:ascii="宋体" w:hAnsi="宋体" w:eastAsia="宋体" w:cs="宋体"/>
          <w:sz w:val="24"/>
        </w:rPr>
      </w:pPr>
      <w:r>
        <w:rPr>
          <w:rFonts w:hint="eastAsia" w:ascii="宋体" w:hAnsi="宋体" w:eastAsia="宋体" w:cs="宋体"/>
          <w:sz w:val="24"/>
        </w:rPr>
        <w:t>七、对本次招标提出询问，请按以下方式联系。</w:t>
      </w:r>
      <w:bookmarkEnd w:id="28"/>
      <w:bookmarkEnd w:id="29"/>
      <w:bookmarkEnd w:id="30"/>
      <w:bookmarkEnd w:id="31"/>
    </w:p>
    <w:p w14:paraId="6754BCBC">
      <w:pPr>
        <w:spacing w:line="360" w:lineRule="auto"/>
        <w:ind w:firstLine="480" w:firstLineChars="200"/>
        <w:jc w:val="left"/>
        <w:rPr>
          <w:rFonts w:ascii="宋体" w:hAnsi="宋体" w:eastAsia="宋体" w:cs="宋体"/>
          <w:sz w:val="24"/>
        </w:rPr>
      </w:pPr>
      <w:r>
        <w:rPr>
          <w:rFonts w:hint="eastAsia" w:ascii="宋体" w:hAnsi="宋体" w:eastAsia="宋体" w:cs="宋体"/>
          <w:sz w:val="24"/>
        </w:rPr>
        <w:t>1.采购人信息</w:t>
      </w:r>
    </w:p>
    <w:p w14:paraId="6E2EE367">
      <w:pPr>
        <w:spacing w:line="360" w:lineRule="auto"/>
        <w:ind w:firstLine="480" w:firstLineChars="200"/>
        <w:jc w:val="left"/>
        <w:rPr>
          <w:rFonts w:ascii="宋体" w:hAnsi="宋体" w:eastAsia="宋体" w:cs="宋体"/>
          <w:sz w:val="24"/>
        </w:rPr>
      </w:pPr>
      <w:r>
        <w:rPr>
          <w:rFonts w:hint="eastAsia" w:ascii="宋体" w:hAnsi="宋体" w:eastAsia="宋体" w:cs="宋体"/>
          <w:sz w:val="24"/>
        </w:rPr>
        <w:t>名称：周口市中心医院　　　　　　　　　　</w:t>
      </w:r>
    </w:p>
    <w:p w14:paraId="41E3828D">
      <w:pPr>
        <w:spacing w:line="360" w:lineRule="auto"/>
        <w:ind w:firstLine="480" w:firstLineChars="200"/>
        <w:jc w:val="left"/>
        <w:rPr>
          <w:rFonts w:ascii="宋体" w:hAnsi="宋体" w:eastAsia="宋体" w:cs="宋体"/>
          <w:sz w:val="24"/>
        </w:rPr>
      </w:pPr>
      <w:r>
        <w:rPr>
          <w:rFonts w:hint="eastAsia" w:ascii="宋体" w:hAnsi="宋体" w:eastAsia="宋体" w:cs="宋体"/>
          <w:sz w:val="24"/>
        </w:rPr>
        <w:t>地址：川汇区人民路东26号　　　　　　　　　　</w:t>
      </w:r>
    </w:p>
    <w:p w14:paraId="369B82E5">
      <w:pPr>
        <w:spacing w:line="360" w:lineRule="auto"/>
        <w:ind w:firstLine="480" w:firstLineChars="200"/>
        <w:jc w:val="left"/>
        <w:rPr>
          <w:rFonts w:ascii="宋体" w:hAnsi="宋体" w:eastAsia="宋体" w:cs="宋体"/>
          <w:sz w:val="24"/>
        </w:rPr>
      </w:pPr>
      <w:r>
        <w:rPr>
          <w:rFonts w:hint="eastAsia" w:ascii="宋体" w:hAnsi="宋体" w:eastAsia="宋体" w:cs="宋体"/>
          <w:sz w:val="24"/>
        </w:rPr>
        <w:t>项目联系人：</w:t>
      </w:r>
      <w:r>
        <w:rPr>
          <w:rFonts w:hint="eastAsia" w:ascii="宋体" w:hAnsi="宋体" w:eastAsia="宋体" w:cs="宋体"/>
          <w:sz w:val="24"/>
          <w:lang w:eastAsia="zh-CN"/>
        </w:rPr>
        <w:t>詹卓一</w:t>
      </w:r>
      <w:r>
        <w:rPr>
          <w:rFonts w:hint="eastAsia" w:ascii="宋体" w:hAnsi="宋体" w:eastAsia="宋体" w:cs="宋体"/>
          <w:sz w:val="24"/>
        </w:rPr>
        <w:t xml:space="preserve">       联系方式：</w:t>
      </w:r>
      <w:r>
        <w:rPr>
          <w:rFonts w:hint="eastAsia" w:ascii="宋体" w:hAnsi="宋体" w:eastAsia="宋体" w:cs="宋体"/>
          <w:sz w:val="24"/>
          <w:lang w:eastAsia="zh-CN"/>
        </w:rPr>
        <w:t>18837195916</w:t>
      </w:r>
      <w:r>
        <w:rPr>
          <w:rFonts w:hint="eastAsia" w:ascii="宋体" w:hAnsi="宋体" w:eastAsia="宋体" w:cs="宋体"/>
          <w:sz w:val="24"/>
        </w:rPr>
        <w:t xml:space="preserve"> 　　　　　　　　　　</w:t>
      </w:r>
      <w:bookmarkStart w:id="32" w:name="_Toc28359086"/>
      <w:bookmarkStart w:id="33" w:name="_Toc28359009"/>
    </w:p>
    <w:p w14:paraId="3C3E47EF">
      <w:pPr>
        <w:spacing w:line="360" w:lineRule="auto"/>
        <w:ind w:firstLine="480" w:firstLineChars="200"/>
        <w:jc w:val="left"/>
        <w:rPr>
          <w:rFonts w:ascii="宋体" w:hAnsi="宋体" w:eastAsia="宋体" w:cs="宋体"/>
          <w:sz w:val="24"/>
        </w:rPr>
      </w:pPr>
      <w:r>
        <w:rPr>
          <w:rFonts w:hint="eastAsia" w:ascii="宋体" w:hAnsi="宋体" w:eastAsia="宋体" w:cs="宋体"/>
          <w:sz w:val="24"/>
        </w:rPr>
        <w:t>2.采购代理机构信息</w:t>
      </w:r>
      <w:bookmarkEnd w:id="32"/>
      <w:bookmarkEnd w:id="33"/>
    </w:p>
    <w:p w14:paraId="36CB1727">
      <w:pPr>
        <w:spacing w:line="360" w:lineRule="auto"/>
        <w:ind w:firstLine="480" w:firstLineChars="200"/>
        <w:jc w:val="left"/>
        <w:rPr>
          <w:rFonts w:ascii="宋体" w:hAnsi="宋体" w:eastAsia="宋体" w:cs="宋体"/>
          <w:sz w:val="24"/>
        </w:rPr>
      </w:pPr>
      <w:r>
        <w:rPr>
          <w:rFonts w:hint="eastAsia" w:ascii="宋体" w:hAnsi="宋体" w:eastAsia="宋体" w:cs="宋体"/>
          <w:sz w:val="24"/>
        </w:rPr>
        <w:t>名称：周口市公共资源交易中心政府采购中心　　　　　　　　　　　　</w:t>
      </w:r>
    </w:p>
    <w:p w14:paraId="79041B16">
      <w:pPr>
        <w:spacing w:line="360" w:lineRule="auto"/>
        <w:ind w:firstLine="480" w:firstLineChars="200"/>
        <w:jc w:val="left"/>
        <w:rPr>
          <w:rFonts w:ascii="宋体" w:hAnsi="宋体" w:eastAsia="宋体" w:cs="宋体"/>
          <w:sz w:val="24"/>
        </w:rPr>
      </w:pPr>
      <w:r>
        <w:rPr>
          <w:rFonts w:hint="eastAsia" w:ascii="宋体" w:hAnsi="宋体" w:eastAsia="宋体" w:cs="宋体"/>
          <w:sz w:val="24"/>
        </w:rPr>
        <w:t>地　址：周口市光明路与政通路交叉口向北100米路东</w:t>
      </w:r>
    </w:p>
    <w:p w14:paraId="0378E04C">
      <w:pPr>
        <w:spacing w:line="360" w:lineRule="auto"/>
        <w:ind w:firstLine="480" w:firstLineChars="200"/>
        <w:jc w:val="left"/>
        <w:rPr>
          <w:rFonts w:ascii="宋体" w:hAnsi="宋体" w:eastAsia="宋体" w:cs="宋体"/>
          <w:sz w:val="24"/>
        </w:rPr>
      </w:pPr>
      <w:r>
        <w:rPr>
          <w:rFonts w:hint="eastAsia" w:ascii="宋体" w:hAnsi="宋体" w:eastAsia="宋体" w:cs="宋体"/>
          <w:sz w:val="24"/>
        </w:rPr>
        <w:t>项目联系人：</w:t>
      </w:r>
      <w:r>
        <w:rPr>
          <w:rFonts w:hint="eastAsia" w:ascii="宋体" w:hAnsi="宋体" w:eastAsia="宋体" w:cs="宋体"/>
          <w:sz w:val="24"/>
          <w:lang w:val="en-US" w:eastAsia="zh-CN"/>
        </w:rPr>
        <w:t>郝冰</w:t>
      </w:r>
      <w:r>
        <w:rPr>
          <w:rFonts w:hint="eastAsia" w:ascii="宋体" w:hAnsi="宋体" w:eastAsia="宋体" w:cs="宋体"/>
          <w:sz w:val="24"/>
        </w:rPr>
        <w:t xml:space="preserve">     </w:t>
      </w:r>
    </w:p>
    <w:p w14:paraId="3F77EFFB">
      <w:pPr>
        <w:spacing w:line="360" w:lineRule="auto"/>
        <w:ind w:firstLine="480" w:firstLineChars="200"/>
        <w:jc w:val="left"/>
        <w:rPr>
          <w:rFonts w:ascii="宋体" w:hAnsi="宋体" w:eastAsia="宋体" w:cs="宋体"/>
          <w:sz w:val="24"/>
        </w:rPr>
      </w:pPr>
      <w:r>
        <w:rPr>
          <w:rFonts w:hint="eastAsia" w:ascii="宋体" w:hAnsi="宋体" w:eastAsia="宋体" w:cs="宋体"/>
          <w:sz w:val="24"/>
        </w:rPr>
        <w:t>联系方式：</w:t>
      </w:r>
      <w:bookmarkStart w:id="34" w:name="_Toc28359010"/>
      <w:bookmarkStart w:id="35" w:name="_Toc28359087"/>
      <w:r>
        <w:rPr>
          <w:rFonts w:hint="eastAsia" w:ascii="宋体" w:hAnsi="宋体" w:eastAsia="宋体" w:cs="宋体"/>
          <w:sz w:val="24"/>
          <w:lang w:val="en-US" w:eastAsia="zh-CN"/>
        </w:rPr>
        <w:t>0394-8106517、19913281817</w:t>
      </w:r>
      <w:r>
        <w:rPr>
          <w:rFonts w:hint="eastAsia" w:ascii="宋体" w:hAnsi="宋体" w:eastAsia="宋体" w:cs="宋体"/>
          <w:sz w:val="24"/>
        </w:rPr>
        <w:t xml:space="preserve">    　　　　　　　</w:t>
      </w:r>
    </w:p>
    <w:bookmarkEnd w:id="34"/>
    <w:bookmarkEnd w:id="35"/>
    <w:p w14:paraId="6E81DD9D">
      <w:pPr>
        <w:spacing w:line="360" w:lineRule="auto"/>
        <w:ind w:firstLine="480" w:firstLineChars="200"/>
        <w:jc w:val="left"/>
        <w:rPr>
          <w:rFonts w:ascii="宋体" w:hAnsi="宋体" w:eastAsia="宋体" w:cs="宋体"/>
          <w:sz w:val="24"/>
        </w:rPr>
      </w:pPr>
      <w:r>
        <w:rPr>
          <w:rFonts w:hint="eastAsia" w:ascii="宋体" w:hAnsi="宋体" w:eastAsia="宋体" w:cs="宋体"/>
          <w:sz w:val="24"/>
        </w:rPr>
        <w:t>3.监督单位：周口市财政局政府采购监督管理科</w:t>
      </w:r>
    </w:p>
    <w:p w14:paraId="644B7802">
      <w:pPr>
        <w:spacing w:line="360" w:lineRule="auto"/>
        <w:ind w:firstLine="480" w:firstLineChars="200"/>
        <w:jc w:val="left"/>
        <w:rPr>
          <w:rFonts w:ascii="宋体" w:hAnsi="宋体" w:eastAsia="宋体" w:cs="宋体"/>
          <w:sz w:val="24"/>
        </w:rPr>
      </w:pPr>
      <w:r>
        <w:rPr>
          <w:rFonts w:hint="eastAsia" w:ascii="宋体" w:hAnsi="宋体" w:eastAsia="宋体" w:cs="宋体"/>
          <w:sz w:val="24"/>
        </w:rPr>
        <w:t>联系方式：0394-8319608</w:t>
      </w:r>
    </w:p>
    <w:p w14:paraId="6C4E4A58">
      <w:pPr>
        <w:pStyle w:val="653"/>
        <w:ind w:firstLineChars="200"/>
      </w:pPr>
    </w:p>
    <w:p w14:paraId="081FBCE6">
      <w:pPr>
        <w:pStyle w:val="653"/>
        <w:ind w:firstLine="0" w:firstLineChars="0"/>
      </w:pPr>
    </w:p>
    <w:p w14:paraId="116FF0B2">
      <w:pPr>
        <w:pStyle w:val="25"/>
        <w:adjustRightInd w:val="0"/>
        <w:snapToGrid w:val="0"/>
        <w:spacing w:line="360" w:lineRule="auto"/>
        <w:ind w:firstLine="2040" w:firstLineChars="850"/>
        <w:jc w:val="right"/>
        <w:rPr>
          <w:rFonts w:hAnsi="宋体" w:eastAsia="宋体" w:cs="宋体"/>
          <w:sz w:val="24"/>
        </w:rPr>
      </w:pPr>
      <w:r>
        <w:rPr>
          <w:rFonts w:hint="eastAsia" w:hAnsi="宋体" w:eastAsia="宋体" w:cs="宋体"/>
          <w:sz w:val="24"/>
        </w:rPr>
        <w:t>周口市公共资源交易中心政府采购中心</w:t>
      </w:r>
    </w:p>
    <w:p w14:paraId="274F2EBA">
      <w:pPr>
        <w:pStyle w:val="49"/>
        <w:adjustRightInd w:val="0"/>
        <w:spacing w:line="360" w:lineRule="auto"/>
        <w:ind w:firstLine="3360" w:firstLineChars="1400"/>
        <w:jc w:val="right"/>
        <w:rPr>
          <w:rFonts w:ascii="宋体" w:hAnsi="宋体" w:eastAsia="宋体" w:cs="宋体"/>
        </w:rPr>
      </w:pPr>
      <w:r>
        <w:rPr>
          <w:rFonts w:hint="eastAsia" w:ascii="宋体" w:hAnsi="宋体" w:eastAsia="宋体" w:cs="宋体"/>
          <w:sz w:val="24"/>
          <w:szCs w:val="24"/>
          <w:lang w:val="en-US" w:eastAsia="zh-CN"/>
        </w:rPr>
        <w:t>2025</w:t>
      </w:r>
      <w:r>
        <w:rPr>
          <w:rFonts w:hint="eastAsia" w:ascii="宋体" w:hAnsi="宋体" w:eastAsia="宋体" w:cs="宋体"/>
          <w:sz w:val="24"/>
          <w:szCs w:val="24"/>
        </w:rPr>
        <w:t>年</w:t>
      </w:r>
      <w:r>
        <w:rPr>
          <w:rFonts w:hint="eastAsia" w:ascii="宋体" w:hAnsi="宋体" w:eastAsia="宋体" w:cs="宋体"/>
          <w:sz w:val="24"/>
          <w:szCs w:val="24"/>
          <w:lang w:val="en-US" w:eastAsia="zh-CN"/>
        </w:rPr>
        <w:t>4</w:t>
      </w:r>
      <w:r>
        <w:rPr>
          <w:rFonts w:hint="eastAsia" w:ascii="宋体" w:hAnsi="宋体" w:eastAsia="宋体" w:cs="宋体"/>
          <w:sz w:val="24"/>
          <w:szCs w:val="24"/>
        </w:rPr>
        <w:t>月</w:t>
      </w:r>
      <w:r>
        <w:rPr>
          <w:rFonts w:hint="eastAsia" w:ascii="宋体" w:hAnsi="宋体" w:eastAsia="宋体" w:cs="宋体"/>
          <w:sz w:val="24"/>
          <w:szCs w:val="24"/>
          <w:lang w:val="en-US" w:eastAsia="zh-CN"/>
        </w:rPr>
        <w:t>17</w:t>
      </w:r>
      <w:r>
        <w:rPr>
          <w:rFonts w:hint="eastAsia" w:ascii="宋体" w:hAnsi="宋体" w:eastAsia="宋体" w:cs="宋体"/>
          <w:sz w:val="24"/>
          <w:szCs w:val="24"/>
        </w:rPr>
        <w:t>日　　</w:t>
      </w:r>
    </w:p>
    <w:p w14:paraId="4B57EB2D">
      <w:pPr>
        <w:spacing w:line="360" w:lineRule="auto"/>
        <w:ind w:firstLine="3360" w:firstLineChars="1400"/>
        <w:jc w:val="left"/>
        <w:rPr>
          <w:rFonts w:ascii="宋体" w:hAnsi="宋体" w:eastAsia="宋体" w:cs="宋体"/>
          <w:sz w:val="24"/>
        </w:rPr>
      </w:pPr>
      <w:r>
        <w:rPr>
          <w:rFonts w:hint="eastAsia" w:ascii="宋体" w:hAnsi="宋体" w:eastAsia="宋体" w:cs="宋体"/>
          <w:sz w:val="24"/>
        </w:rPr>
        <w:t>　　　　　　　　</w:t>
      </w:r>
    </w:p>
    <w:p w14:paraId="5FBED395">
      <w:pPr>
        <w:widowControl/>
        <w:jc w:val="left"/>
        <w:rPr>
          <w:rFonts w:ascii="仿宋" w:hAnsi="仿宋" w:eastAsia="仿宋"/>
          <w:sz w:val="28"/>
          <w:szCs w:val="28"/>
        </w:rPr>
      </w:pPr>
    </w:p>
    <w:p w14:paraId="6D407B9B">
      <w:bookmarkStart w:id="36" w:name="OLE_LINK5"/>
      <w:bookmarkStart w:id="37" w:name="_Hlt510343011"/>
      <w:bookmarkStart w:id="38" w:name="_Hlt510342998"/>
      <w:bookmarkStart w:id="39" w:name="_Toc7329_WPSOffice_Level1"/>
    </w:p>
    <w:p w14:paraId="6F30EF35">
      <w:pPr>
        <w:pStyle w:val="49"/>
        <w:adjustRightInd w:val="0"/>
        <w:spacing w:line="360" w:lineRule="auto"/>
        <w:rPr>
          <w:rFonts w:ascii="宋体" w:hAnsi="宋体" w:eastAsia="宋体" w:cs="宋体"/>
        </w:rPr>
      </w:pPr>
    </w:p>
    <w:bookmarkEnd w:id="36"/>
    <w:p w14:paraId="70079564">
      <w:pPr>
        <w:pStyle w:val="49"/>
        <w:adjustRightInd w:val="0"/>
        <w:spacing w:line="360" w:lineRule="auto"/>
        <w:rPr>
          <w:rFonts w:ascii="宋体" w:hAnsi="宋体" w:eastAsia="宋体" w:cs="宋体"/>
        </w:rPr>
      </w:pPr>
    </w:p>
    <w:p w14:paraId="7F14DA48">
      <w:pPr>
        <w:pStyle w:val="49"/>
        <w:adjustRightInd w:val="0"/>
        <w:spacing w:line="360" w:lineRule="auto"/>
        <w:rPr>
          <w:rFonts w:ascii="宋体" w:hAnsi="宋体" w:eastAsia="宋体" w:cs="宋体"/>
        </w:rPr>
      </w:pPr>
    </w:p>
    <w:p w14:paraId="1611A462">
      <w:pPr>
        <w:pStyle w:val="49"/>
        <w:adjustRightInd w:val="0"/>
        <w:spacing w:line="360" w:lineRule="auto"/>
        <w:rPr>
          <w:rFonts w:ascii="宋体" w:hAnsi="宋体" w:eastAsia="宋体" w:cs="宋体"/>
        </w:rPr>
      </w:pPr>
    </w:p>
    <w:p w14:paraId="5CB5094F">
      <w:pPr>
        <w:pStyle w:val="49"/>
        <w:adjustRightInd w:val="0"/>
        <w:spacing w:line="360" w:lineRule="auto"/>
        <w:rPr>
          <w:rFonts w:ascii="宋体" w:hAnsi="宋体" w:eastAsia="宋体" w:cs="宋体"/>
        </w:rPr>
      </w:pPr>
    </w:p>
    <w:p w14:paraId="0C74E1CD">
      <w:pPr>
        <w:pStyle w:val="49"/>
        <w:adjustRightInd w:val="0"/>
        <w:spacing w:line="360" w:lineRule="auto"/>
        <w:rPr>
          <w:rFonts w:ascii="宋体" w:hAnsi="宋体" w:eastAsia="宋体" w:cs="宋体"/>
        </w:rPr>
      </w:pPr>
    </w:p>
    <w:p w14:paraId="542690DC">
      <w:pPr>
        <w:pStyle w:val="49"/>
        <w:adjustRightInd w:val="0"/>
        <w:spacing w:line="360" w:lineRule="auto"/>
        <w:rPr>
          <w:rFonts w:ascii="宋体" w:hAnsi="宋体" w:eastAsia="宋体" w:cs="宋体"/>
        </w:rPr>
      </w:pPr>
    </w:p>
    <w:p w14:paraId="750AC98D">
      <w:pPr>
        <w:pStyle w:val="49"/>
        <w:adjustRightInd w:val="0"/>
        <w:spacing w:line="360" w:lineRule="auto"/>
        <w:rPr>
          <w:rFonts w:ascii="宋体" w:hAnsi="宋体" w:eastAsia="宋体" w:cs="宋体"/>
        </w:rPr>
      </w:pPr>
      <w:bookmarkStart w:id="40" w:name="_Toc8586"/>
    </w:p>
    <w:p w14:paraId="5A3F40CF">
      <w:pPr>
        <w:pStyle w:val="3"/>
        <w:ind w:firstLine="0"/>
        <w:rPr>
          <w:rFonts w:ascii="宋体" w:hAnsi="宋体" w:eastAsia="宋体" w:cs="宋体"/>
        </w:rPr>
      </w:pPr>
    </w:p>
    <w:p w14:paraId="0AEC5B18">
      <w:pPr>
        <w:pStyle w:val="3"/>
        <w:ind w:firstLine="0"/>
        <w:rPr>
          <w:rFonts w:ascii="宋体" w:hAnsi="宋体" w:eastAsia="宋体" w:cs="宋体"/>
        </w:rPr>
        <w:sectPr>
          <w:footerReference r:id="rId3" w:type="default"/>
          <w:pgSz w:w="11906" w:h="16838"/>
          <w:pgMar w:top="1440" w:right="1758" w:bottom="1440" w:left="1758" w:header="851" w:footer="992" w:gutter="0"/>
          <w:pgBorders>
            <w:top w:val="none" w:sz="0" w:space="0"/>
            <w:left w:val="none" w:sz="0" w:space="0"/>
            <w:bottom w:val="none" w:sz="0" w:space="0"/>
            <w:right w:val="none" w:sz="0" w:space="0"/>
          </w:pgBorders>
          <w:cols w:space="708" w:num="1"/>
          <w:docGrid w:linePitch="312" w:charSpace="0"/>
        </w:sectPr>
      </w:pPr>
    </w:p>
    <w:p w14:paraId="06E31E5C">
      <w:pPr>
        <w:pStyle w:val="3"/>
        <w:ind w:firstLine="0"/>
        <w:rPr>
          <w:rFonts w:ascii="宋体" w:hAnsi="宋体" w:eastAsia="宋体" w:cs="宋体"/>
        </w:rPr>
      </w:pPr>
      <w:r>
        <w:rPr>
          <w:rFonts w:hint="eastAsia" w:ascii="宋体" w:hAnsi="宋体" w:eastAsia="宋体" w:cs="宋体"/>
        </w:rPr>
        <w:t>第二章投标人须</w:t>
      </w:r>
      <w:bookmarkEnd w:id="37"/>
      <w:r>
        <w:rPr>
          <w:rFonts w:hint="eastAsia" w:ascii="宋体" w:hAnsi="宋体" w:eastAsia="宋体" w:cs="宋体"/>
        </w:rPr>
        <w:t>知前</w:t>
      </w:r>
      <w:bookmarkEnd w:id="38"/>
      <w:r>
        <w:rPr>
          <w:rFonts w:hint="eastAsia" w:ascii="宋体" w:hAnsi="宋体" w:eastAsia="宋体" w:cs="宋体"/>
        </w:rPr>
        <w:t>附表</w:t>
      </w:r>
      <w:bookmarkEnd w:id="39"/>
      <w:bookmarkEnd w:id="40"/>
    </w:p>
    <w:tbl>
      <w:tblPr>
        <w:tblStyle w:val="70"/>
        <w:tblW w:w="93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2833"/>
        <w:gridCol w:w="5749"/>
      </w:tblGrid>
      <w:tr w14:paraId="0B390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blHeader/>
          <w:jc w:val="center"/>
        </w:trPr>
        <w:tc>
          <w:tcPr>
            <w:tcW w:w="788" w:type="dxa"/>
            <w:vAlign w:val="center"/>
          </w:tcPr>
          <w:p w14:paraId="4324F320">
            <w:pPr>
              <w:rPr>
                <w:rFonts w:hint="eastAsia" w:ascii="宋体" w:hAnsi="宋体" w:eastAsia="宋体" w:cs="宋体"/>
                <w:sz w:val="24"/>
              </w:rPr>
            </w:pPr>
            <w:r>
              <w:rPr>
                <w:rFonts w:hint="eastAsia" w:ascii="宋体" w:hAnsi="宋体" w:eastAsia="宋体" w:cs="宋体"/>
                <w:sz w:val="24"/>
              </w:rPr>
              <w:t>序号</w:t>
            </w:r>
          </w:p>
        </w:tc>
        <w:tc>
          <w:tcPr>
            <w:tcW w:w="2833" w:type="dxa"/>
            <w:vAlign w:val="center"/>
          </w:tcPr>
          <w:p w14:paraId="3434B4B7">
            <w:pPr>
              <w:rPr>
                <w:rFonts w:hint="eastAsia" w:ascii="宋体" w:hAnsi="宋体" w:eastAsia="宋体" w:cs="宋体"/>
                <w:sz w:val="24"/>
              </w:rPr>
            </w:pPr>
            <w:r>
              <w:rPr>
                <w:rFonts w:hint="eastAsia" w:ascii="宋体" w:hAnsi="宋体" w:eastAsia="宋体" w:cs="宋体"/>
                <w:sz w:val="24"/>
              </w:rPr>
              <w:t>内容</w:t>
            </w:r>
          </w:p>
        </w:tc>
        <w:tc>
          <w:tcPr>
            <w:tcW w:w="5749" w:type="dxa"/>
            <w:vAlign w:val="center"/>
          </w:tcPr>
          <w:p w14:paraId="17D310C6">
            <w:pPr>
              <w:rPr>
                <w:rFonts w:hint="eastAsia" w:ascii="宋体" w:hAnsi="宋体" w:eastAsia="宋体" w:cs="宋体"/>
                <w:sz w:val="24"/>
              </w:rPr>
            </w:pPr>
            <w:r>
              <w:rPr>
                <w:rFonts w:hint="eastAsia" w:ascii="宋体" w:hAnsi="宋体" w:eastAsia="宋体" w:cs="宋体"/>
                <w:sz w:val="24"/>
              </w:rPr>
              <w:t>说明与要求</w:t>
            </w:r>
          </w:p>
        </w:tc>
      </w:tr>
      <w:tr w14:paraId="4A3C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blHeader/>
          <w:jc w:val="center"/>
        </w:trPr>
        <w:tc>
          <w:tcPr>
            <w:tcW w:w="788" w:type="dxa"/>
            <w:vAlign w:val="center"/>
          </w:tcPr>
          <w:p w14:paraId="43E242DE">
            <w:pPr>
              <w:rPr>
                <w:rFonts w:hint="eastAsia" w:ascii="宋体" w:hAnsi="宋体" w:eastAsia="宋体" w:cs="宋体"/>
                <w:sz w:val="24"/>
              </w:rPr>
            </w:pPr>
            <w:r>
              <w:rPr>
                <w:rFonts w:hint="eastAsia" w:ascii="宋体" w:hAnsi="宋体" w:eastAsia="宋体" w:cs="宋体"/>
                <w:sz w:val="24"/>
              </w:rPr>
              <w:t>1</w:t>
            </w:r>
          </w:p>
        </w:tc>
        <w:tc>
          <w:tcPr>
            <w:tcW w:w="2833" w:type="dxa"/>
            <w:vAlign w:val="center"/>
          </w:tcPr>
          <w:p w14:paraId="1D820D0D">
            <w:pPr>
              <w:rPr>
                <w:rFonts w:hint="eastAsia" w:ascii="宋体" w:hAnsi="宋体" w:eastAsia="宋体" w:cs="宋体"/>
                <w:sz w:val="24"/>
              </w:rPr>
            </w:pPr>
            <w:r>
              <w:rPr>
                <w:rFonts w:hint="eastAsia" w:ascii="宋体" w:hAnsi="宋体" w:eastAsia="宋体" w:cs="宋体"/>
                <w:sz w:val="24"/>
              </w:rPr>
              <w:t>采购人</w:t>
            </w:r>
          </w:p>
        </w:tc>
        <w:tc>
          <w:tcPr>
            <w:tcW w:w="5749" w:type="dxa"/>
            <w:vAlign w:val="center"/>
          </w:tcPr>
          <w:p w14:paraId="37DFF8E1">
            <w:pPr>
              <w:rPr>
                <w:rFonts w:hint="eastAsia" w:ascii="宋体" w:hAnsi="宋体" w:eastAsia="宋体" w:cs="宋体"/>
                <w:sz w:val="24"/>
                <w:lang w:val="zh-CN"/>
              </w:rPr>
            </w:pPr>
            <w:r>
              <w:rPr>
                <w:rFonts w:hint="eastAsia" w:ascii="宋体" w:hAnsi="宋体" w:eastAsia="宋体" w:cs="宋体"/>
                <w:sz w:val="24"/>
                <w:lang w:val="zh-CN"/>
              </w:rPr>
              <w:t>招标人：周口市中心医院</w:t>
            </w:r>
          </w:p>
          <w:p w14:paraId="4967E767">
            <w:pPr>
              <w:rPr>
                <w:rFonts w:hint="eastAsia" w:ascii="宋体" w:hAnsi="宋体" w:eastAsia="宋体" w:cs="宋体"/>
                <w:sz w:val="24"/>
              </w:rPr>
            </w:pPr>
            <w:r>
              <w:rPr>
                <w:rFonts w:hint="eastAsia" w:ascii="宋体" w:hAnsi="宋体" w:eastAsia="宋体" w:cs="宋体"/>
                <w:sz w:val="24"/>
                <w:lang w:val="zh-CN"/>
              </w:rPr>
              <w:t>地址：</w:t>
            </w:r>
            <w:r>
              <w:rPr>
                <w:rFonts w:hint="eastAsia" w:ascii="宋体" w:hAnsi="宋体" w:eastAsia="宋体" w:cs="宋体"/>
                <w:sz w:val="24"/>
              </w:rPr>
              <w:t>川汇区人民路东26号</w:t>
            </w:r>
          </w:p>
          <w:p w14:paraId="0876C035">
            <w:pPr>
              <w:rPr>
                <w:rFonts w:hint="eastAsia" w:ascii="宋体" w:hAnsi="宋体" w:eastAsia="宋体" w:cs="宋体"/>
                <w:sz w:val="24"/>
              </w:rPr>
            </w:pPr>
            <w:r>
              <w:rPr>
                <w:rFonts w:hint="eastAsia" w:ascii="宋体" w:hAnsi="宋体" w:eastAsia="宋体" w:cs="宋体"/>
                <w:sz w:val="24"/>
              </w:rPr>
              <w:t>项目联系人：</w:t>
            </w:r>
            <w:r>
              <w:rPr>
                <w:rFonts w:hint="eastAsia" w:ascii="宋体" w:hAnsi="宋体" w:eastAsia="宋体" w:cs="宋体"/>
                <w:sz w:val="24"/>
                <w:lang w:eastAsia="zh-CN"/>
              </w:rPr>
              <w:t>詹卓一</w:t>
            </w:r>
            <w:r>
              <w:rPr>
                <w:rFonts w:hint="eastAsia" w:ascii="宋体" w:hAnsi="宋体" w:eastAsia="宋体" w:cs="宋体"/>
                <w:sz w:val="24"/>
              </w:rPr>
              <w:t xml:space="preserve">       </w:t>
            </w:r>
            <w:r>
              <w:rPr>
                <w:rFonts w:hint="eastAsia" w:ascii="宋体" w:hAnsi="宋体" w:eastAsia="宋体" w:cs="宋体"/>
                <w:sz w:val="24"/>
              </w:rPr>
              <w:br w:type="textWrapping"/>
            </w:r>
            <w:r>
              <w:rPr>
                <w:rFonts w:hint="eastAsia" w:ascii="宋体" w:hAnsi="宋体" w:eastAsia="宋体" w:cs="宋体"/>
                <w:sz w:val="24"/>
              </w:rPr>
              <w:t>联系方式：</w:t>
            </w:r>
            <w:r>
              <w:rPr>
                <w:rFonts w:hint="eastAsia" w:ascii="宋体" w:hAnsi="宋体" w:eastAsia="宋体" w:cs="宋体"/>
                <w:sz w:val="24"/>
                <w:lang w:eastAsia="zh-CN"/>
              </w:rPr>
              <w:t>18837195916</w:t>
            </w:r>
            <w:r>
              <w:rPr>
                <w:rFonts w:hint="eastAsia" w:ascii="宋体" w:hAnsi="宋体" w:eastAsia="宋体" w:cs="宋体"/>
                <w:sz w:val="24"/>
              </w:rPr>
              <w:t xml:space="preserve"> 　　　</w:t>
            </w:r>
          </w:p>
        </w:tc>
      </w:tr>
      <w:tr w14:paraId="1C9FA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vAlign w:val="center"/>
          </w:tcPr>
          <w:p w14:paraId="7FF179C7">
            <w:pPr>
              <w:rPr>
                <w:rFonts w:hint="eastAsia" w:ascii="宋体" w:hAnsi="宋体" w:eastAsia="宋体" w:cs="宋体"/>
                <w:sz w:val="24"/>
              </w:rPr>
            </w:pPr>
            <w:r>
              <w:rPr>
                <w:rFonts w:hint="eastAsia" w:ascii="宋体" w:hAnsi="宋体" w:eastAsia="宋体" w:cs="宋体"/>
                <w:sz w:val="24"/>
              </w:rPr>
              <w:t>2</w:t>
            </w:r>
          </w:p>
        </w:tc>
        <w:tc>
          <w:tcPr>
            <w:tcW w:w="2833" w:type="dxa"/>
            <w:vAlign w:val="center"/>
          </w:tcPr>
          <w:p w14:paraId="78E8167A">
            <w:pPr>
              <w:rPr>
                <w:rFonts w:hint="eastAsia" w:ascii="宋体" w:hAnsi="宋体" w:eastAsia="宋体" w:cs="宋体"/>
                <w:sz w:val="24"/>
              </w:rPr>
            </w:pPr>
            <w:r>
              <w:rPr>
                <w:rFonts w:hint="eastAsia" w:ascii="宋体" w:hAnsi="宋体" w:eastAsia="宋体" w:cs="宋体"/>
                <w:sz w:val="24"/>
              </w:rPr>
              <w:t>采购代理机构</w:t>
            </w:r>
          </w:p>
        </w:tc>
        <w:tc>
          <w:tcPr>
            <w:tcW w:w="5749" w:type="dxa"/>
            <w:vAlign w:val="center"/>
          </w:tcPr>
          <w:p w14:paraId="1C4C5459">
            <w:pPr>
              <w:rPr>
                <w:rFonts w:hint="eastAsia" w:ascii="宋体" w:hAnsi="宋体" w:eastAsia="宋体" w:cs="宋体"/>
                <w:sz w:val="24"/>
              </w:rPr>
            </w:pPr>
            <w:r>
              <w:rPr>
                <w:rFonts w:hint="eastAsia" w:ascii="宋体" w:hAnsi="宋体" w:eastAsia="宋体" w:cs="宋体"/>
                <w:sz w:val="24"/>
              </w:rPr>
              <w:t>名称：周口市公共资源交易中心政府采购中心</w:t>
            </w:r>
          </w:p>
          <w:p w14:paraId="2A5C01B9">
            <w:pPr>
              <w:rPr>
                <w:rFonts w:hint="eastAsia" w:ascii="宋体" w:hAnsi="宋体" w:eastAsia="宋体" w:cs="宋体"/>
                <w:sz w:val="24"/>
              </w:rPr>
            </w:pPr>
            <w:r>
              <w:rPr>
                <w:rFonts w:hint="eastAsia" w:ascii="宋体" w:hAnsi="宋体" w:eastAsia="宋体" w:cs="宋体"/>
                <w:sz w:val="24"/>
              </w:rPr>
              <w:t>地址：周口市光明路与政通路交叉口向北100米路东</w:t>
            </w:r>
          </w:p>
          <w:p w14:paraId="4238B491">
            <w:pPr>
              <w:rPr>
                <w:rFonts w:hint="eastAsia" w:ascii="宋体" w:hAnsi="宋体" w:eastAsia="宋体" w:cs="宋体"/>
                <w:sz w:val="24"/>
              </w:rPr>
            </w:pPr>
            <w:r>
              <w:rPr>
                <w:rFonts w:hint="eastAsia" w:ascii="宋体" w:hAnsi="宋体" w:eastAsia="宋体" w:cs="宋体"/>
                <w:sz w:val="24"/>
              </w:rPr>
              <w:t>电话：</w:t>
            </w:r>
          </w:p>
          <w:p w14:paraId="3A84E17C">
            <w:pPr>
              <w:rPr>
                <w:rFonts w:hint="eastAsia" w:ascii="宋体" w:hAnsi="宋体" w:eastAsia="宋体" w:cs="宋体"/>
                <w:sz w:val="24"/>
              </w:rPr>
            </w:pPr>
            <w:r>
              <w:rPr>
                <w:rFonts w:hint="eastAsia" w:ascii="宋体" w:hAnsi="宋体" w:eastAsia="宋体" w:cs="宋体"/>
                <w:sz w:val="24"/>
              </w:rPr>
              <w:t>联系人：</w:t>
            </w:r>
          </w:p>
        </w:tc>
      </w:tr>
      <w:tr w14:paraId="361DD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vAlign w:val="center"/>
          </w:tcPr>
          <w:p w14:paraId="09B35C13">
            <w:pPr>
              <w:rPr>
                <w:rFonts w:hint="eastAsia" w:ascii="宋体" w:hAnsi="宋体" w:eastAsia="宋体" w:cs="宋体"/>
                <w:sz w:val="24"/>
              </w:rPr>
            </w:pPr>
            <w:r>
              <w:rPr>
                <w:rFonts w:hint="eastAsia" w:ascii="宋体" w:hAnsi="宋体" w:eastAsia="宋体" w:cs="宋体"/>
                <w:sz w:val="24"/>
              </w:rPr>
              <w:t>3</w:t>
            </w:r>
          </w:p>
        </w:tc>
        <w:tc>
          <w:tcPr>
            <w:tcW w:w="2833" w:type="dxa"/>
            <w:vAlign w:val="center"/>
          </w:tcPr>
          <w:p w14:paraId="62181476">
            <w:pPr>
              <w:rPr>
                <w:rFonts w:hint="eastAsia" w:ascii="宋体" w:hAnsi="宋体" w:eastAsia="宋体" w:cs="宋体"/>
                <w:sz w:val="24"/>
              </w:rPr>
            </w:pPr>
            <w:r>
              <w:rPr>
                <w:rFonts w:hint="eastAsia" w:ascii="宋体" w:hAnsi="宋体" w:eastAsia="宋体" w:cs="宋体"/>
                <w:sz w:val="24"/>
              </w:rPr>
              <w:t>项目名称</w:t>
            </w:r>
          </w:p>
        </w:tc>
        <w:tc>
          <w:tcPr>
            <w:tcW w:w="5749" w:type="dxa"/>
            <w:vAlign w:val="center"/>
          </w:tcPr>
          <w:p w14:paraId="03E6F560">
            <w:pPr>
              <w:rPr>
                <w:rFonts w:hint="eastAsia" w:ascii="宋体" w:hAnsi="宋体" w:eastAsia="宋体" w:cs="宋体"/>
                <w:sz w:val="24"/>
              </w:rPr>
            </w:pPr>
            <w:r>
              <w:rPr>
                <w:rFonts w:hint="eastAsia" w:ascii="宋体" w:hAnsi="宋体" w:eastAsia="宋体" w:cs="宋体"/>
                <w:sz w:val="24"/>
              </w:rPr>
              <w:t>周口市中心医院医用织物洗消服务项目</w:t>
            </w:r>
          </w:p>
        </w:tc>
      </w:tr>
      <w:tr w14:paraId="75D4A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vAlign w:val="center"/>
          </w:tcPr>
          <w:p w14:paraId="73E9E717">
            <w:pPr>
              <w:rPr>
                <w:rFonts w:hint="eastAsia" w:ascii="宋体" w:hAnsi="宋体" w:eastAsia="宋体" w:cs="宋体"/>
                <w:sz w:val="24"/>
              </w:rPr>
            </w:pPr>
            <w:r>
              <w:rPr>
                <w:rFonts w:hint="eastAsia" w:ascii="宋体" w:hAnsi="宋体" w:eastAsia="宋体" w:cs="宋体"/>
                <w:sz w:val="24"/>
              </w:rPr>
              <w:t>4</w:t>
            </w:r>
          </w:p>
        </w:tc>
        <w:tc>
          <w:tcPr>
            <w:tcW w:w="2833" w:type="dxa"/>
            <w:vAlign w:val="center"/>
          </w:tcPr>
          <w:p w14:paraId="3C03F531">
            <w:pPr>
              <w:rPr>
                <w:rFonts w:hint="eastAsia" w:ascii="宋体" w:hAnsi="宋体" w:eastAsia="宋体" w:cs="宋体"/>
                <w:sz w:val="24"/>
                <w:highlight w:val="none"/>
              </w:rPr>
            </w:pPr>
            <w:r>
              <w:rPr>
                <w:rFonts w:hint="eastAsia" w:ascii="宋体" w:hAnsi="宋体" w:eastAsia="宋体" w:cs="宋体"/>
                <w:sz w:val="24"/>
                <w:highlight w:val="none"/>
              </w:rPr>
              <w:t>项目编号</w:t>
            </w:r>
          </w:p>
        </w:tc>
        <w:tc>
          <w:tcPr>
            <w:tcW w:w="5749" w:type="dxa"/>
            <w:vAlign w:val="center"/>
          </w:tcPr>
          <w:p w14:paraId="0C183F9D">
            <w:pPr>
              <w:rPr>
                <w:rFonts w:hint="eastAsia" w:ascii="宋体" w:hAnsi="宋体" w:eastAsia="宋体" w:cs="宋体"/>
                <w:sz w:val="24"/>
                <w:highlight w:val="none"/>
              </w:rPr>
            </w:pPr>
            <w:r>
              <w:rPr>
                <w:rFonts w:hint="eastAsia" w:ascii="宋体" w:hAnsi="宋体" w:eastAsia="宋体" w:cs="宋体"/>
                <w:sz w:val="24"/>
                <w:highlight w:val="none"/>
              </w:rPr>
              <w:t xml:space="preserve">周财招标采购-2025-31 </w:t>
            </w:r>
          </w:p>
        </w:tc>
      </w:tr>
      <w:tr w14:paraId="5ED2B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vAlign w:val="center"/>
          </w:tcPr>
          <w:p w14:paraId="1EB33786">
            <w:pPr>
              <w:rPr>
                <w:rFonts w:hint="eastAsia" w:ascii="宋体" w:hAnsi="宋体" w:eastAsia="宋体" w:cs="宋体"/>
                <w:sz w:val="24"/>
              </w:rPr>
            </w:pPr>
            <w:r>
              <w:rPr>
                <w:rFonts w:hint="eastAsia" w:ascii="宋体" w:hAnsi="宋体" w:eastAsia="宋体" w:cs="宋体"/>
                <w:sz w:val="24"/>
              </w:rPr>
              <w:t>5</w:t>
            </w:r>
          </w:p>
        </w:tc>
        <w:tc>
          <w:tcPr>
            <w:tcW w:w="2833" w:type="dxa"/>
            <w:vAlign w:val="center"/>
          </w:tcPr>
          <w:p w14:paraId="3311AC53">
            <w:pPr>
              <w:rPr>
                <w:rFonts w:hint="eastAsia" w:ascii="宋体" w:hAnsi="宋体" w:eastAsia="宋体" w:cs="宋体"/>
                <w:sz w:val="24"/>
              </w:rPr>
            </w:pPr>
            <w:r>
              <w:rPr>
                <w:rFonts w:hint="eastAsia" w:ascii="宋体" w:hAnsi="宋体" w:eastAsia="宋体" w:cs="宋体"/>
                <w:sz w:val="24"/>
              </w:rPr>
              <w:t>项目性质</w:t>
            </w:r>
          </w:p>
        </w:tc>
        <w:tc>
          <w:tcPr>
            <w:tcW w:w="5749" w:type="dxa"/>
            <w:vAlign w:val="center"/>
          </w:tcPr>
          <w:p w14:paraId="4C084B80">
            <w:pPr>
              <w:rPr>
                <w:rFonts w:hint="eastAsia" w:ascii="宋体" w:hAnsi="宋体" w:eastAsia="宋体" w:cs="宋体"/>
                <w:sz w:val="24"/>
              </w:rPr>
            </w:pPr>
            <w:r>
              <w:rPr>
                <w:rFonts w:hint="eastAsia" w:ascii="宋体" w:hAnsi="宋体" w:eastAsia="宋体" w:cs="宋体"/>
                <w:sz w:val="24"/>
              </w:rPr>
              <w:t>服务类</w:t>
            </w:r>
          </w:p>
        </w:tc>
      </w:tr>
      <w:tr w14:paraId="2E7F4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blHeader/>
          <w:jc w:val="center"/>
        </w:trPr>
        <w:tc>
          <w:tcPr>
            <w:tcW w:w="788" w:type="dxa"/>
            <w:vAlign w:val="center"/>
          </w:tcPr>
          <w:p w14:paraId="7AEB1C40">
            <w:pPr>
              <w:rPr>
                <w:rFonts w:hint="eastAsia" w:ascii="宋体" w:hAnsi="宋体" w:eastAsia="宋体" w:cs="宋体"/>
                <w:sz w:val="24"/>
              </w:rPr>
            </w:pPr>
            <w:r>
              <w:rPr>
                <w:rFonts w:hint="eastAsia" w:ascii="宋体" w:hAnsi="宋体" w:eastAsia="宋体" w:cs="宋体"/>
                <w:sz w:val="24"/>
              </w:rPr>
              <w:t>6</w:t>
            </w:r>
          </w:p>
        </w:tc>
        <w:tc>
          <w:tcPr>
            <w:tcW w:w="2833" w:type="dxa"/>
            <w:vAlign w:val="center"/>
          </w:tcPr>
          <w:p w14:paraId="4A7333C5">
            <w:pPr>
              <w:rPr>
                <w:rFonts w:hint="eastAsia" w:ascii="宋体" w:hAnsi="宋体" w:eastAsia="宋体" w:cs="宋体"/>
                <w:sz w:val="24"/>
              </w:rPr>
            </w:pPr>
            <w:r>
              <w:rPr>
                <w:rFonts w:hint="eastAsia" w:ascii="宋体" w:hAnsi="宋体" w:eastAsia="宋体" w:cs="宋体"/>
                <w:sz w:val="24"/>
              </w:rPr>
              <w:t>资金来源</w:t>
            </w:r>
          </w:p>
        </w:tc>
        <w:tc>
          <w:tcPr>
            <w:tcW w:w="5749" w:type="dxa"/>
            <w:vAlign w:val="center"/>
          </w:tcPr>
          <w:p w14:paraId="6609A9A1">
            <w:pPr>
              <w:rPr>
                <w:rFonts w:hint="eastAsia" w:ascii="宋体" w:hAnsi="宋体" w:eastAsia="宋体" w:cs="宋体"/>
                <w:sz w:val="24"/>
              </w:rPr>
            </w:pPr>
            <w:r>
              <w:rPr>
                <w:rFonts w:hint="eastAsia" w:ascii="宋体" w:hAnsi="宋体" w:eastAsia="宋体" w:cs="宋体"/>
                <w:sz w:val="24"/>
              </w:rPr>
              <w:t>自筹资金</w:t>
            </w:r>
          </w:p>
        </w:tc>
      </w:tr>
      <w:tr w14:paraId="1E237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blHeader/>
          <w:jc w:val="center"/>
        </w:trPr>
        <w:tc>
          <w:tcPr>
            <w:tcW w:w="788" w:type="dxa"/>
            <w:vAlign w:val="center"/>
          </w:tcPr>
          <w:p w14:paraId="5CD16787">
            <w:pPr>
              <w:rPr>
                <w:rFonts w:hint="eastAsia" w:ascii="宋体" w:hAnsi="宋体" w:eastAsia="宋体" w:cs="宋体"/>
                <w:sz w:val="24"/>
              </w:rPr>
            </w:pPr>
            <w:r>
              <w:rPr>
                <w:rFonts w:hint="eastAsia" w:ascii="宋体" w:hAnsi="宋体" w:eastAsia="宋体" w:cs="宋体"/>
                <w:sz w:val="24"/>
              </w:rPr>
              <w:t>7</w:t>
            </w:r>
          </w:p>
        </w:tc>
        <w:tc>
          <w:tcPr>
            <w:tcW w:w="2833" w:type="dxa"/>
          </w:tcPr>
          <w:p w14:paraId="3AB7070D">
            <w:pPr>
              <w:rPr>
                <w:rFonts w:hint="eastAsia" w:ascii="宋体" w:hAnsi="宋体" w:eastAsia="宋体" w:cs="宋体"/>
                <w:sz w:val="24"/>
              </w:rPr>
            </w:pPr>
            <w:r>
              <w:rPr>
                <w:rFonts w:hint="eastAsia" w:ascii="宋体" w:hAnsi="宋体" w:eastAsia="宋体" w:cs="宋体"/>
                <w:sz w:val="24"/>
              </w:rPr>
              <w:t>包别划分</w:t>
            </w:r>
          </w:p>
        </w:tc>
        <w:tc>
          <w:tcPr>
            <w:tcW w:w="5749" w:type="dxa"/>
            <w:vAlign w:val="center"/>
          </w:tcPr>
          <w:p w14:paraId="178EA306">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本次招标为1个包</w:t>
            </w:r>
          </w:p>
        </w:tc>
      </w:tr>
      <w:tr w14:paraId="73680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vAlign w:val="center"/>
          </w:tcPr>
          <w:p w14:paraId="39C421CC">
            <w:pPr>
              <w:rPr>
                <w:rFonts w:hint="eastAsia" w:ascii="宋体" w:hAnsi="宋体" w:eastAsia="宋体" w:cs="宋体"/>
                <w:sz w:val="24"/>
              </w:rPr>
            </w:pPr>
            <w:r>
              <w:rPr>
                <w:rFonts w:hint="eastAsia" w:ascii="宋体" w:hAnsi="宋体" w:eastAsia="宋体" w:cs="宋体"/>
                <w:sz w:val="24"/>
              </w:rPr>
              <w:t>8</w:t>
            </w:r>
          </w:p>
        </w:tc>
        <w:tc>
          <w:tcPr>
            <w:tcW w:w="2833" w:type="dxa"/>
            <w:vAlign w:val="center"/>
          </w:tcPr>
          <w:p w14:paraId="4B56FABD">
            <w:pPr>
              <w:widowControl/>
              <w:jc w:val="left"/>
              <w:rPr>
                <w:rFonts w:hint="eastAsia" w:ascii="宋体" w:hAnsi="宋体" w:eastAsia="宋体" w:cs="宋体"/>
              </w:rPr>
            </w:pPr>
            <w:r>
              <w:rPr>
                <w:rFonts w:hint="eastAsia" w:ascii="宋体" w:hAnsi="宋体" w:eastAsia="宋体" w:cs="宋体"/>
                <w:kern w:val="0"/>
                <w:sz w:val="24"/>
                <w:lang w:bidi="ar"/>
              </w:rPr>
              <w:t>报价范围及说明</w:t>
            </w:r>
          </w:p>
          <w:p w14:paraId="54D4188A">
            <w:pPr>
              <w:rPr>
                <w:rFonts w:hint="eastAsia" w:ascii="宋体" w:hAnsi="宋体" w:eastAsia="宋体" w:cs="宋体"/>
                <w:sz w:val="24"/>
              </w:rPr>
            </w:pPr>
          </w:p>
        </w:tc>
        <w:tc>
          <w:tcPr>
            <w:tcW w:w="5749" w:type="dxa"/>
            <w:vAlign w:val="center"/>
          </w:tcPr>
          <w:p w14:paraId="100B4B60">
            <w:pPr>
              <w:widowControl/>
              <w:jc w:val="left"/>
              <w:rPr>
                <w:rFonts w:hint="eastAsia"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kern w:val="0"/>
                <w:sz w:val="24"/>
                <w:lang w:bidi="ar"/>
                <w14:textFill>
                  <w14:solidFill>
                    <w14:schemeClr w14:val="tx1"/>
                  </w14:solidFill>
                </w14:textFill>
              </w:rPr>
              <w:t>报价包括本项目所招标的服务、保险、税费、验收等涉及及产生的费用(采购项目技术规格、参数及要求)</w:t>
            </w:r>
            <w:r>
              <w:rPr>
                <w:rFonts w:hint="eastAsia" w:ascii="宋体" w:hAnsi="宋体" w:eastAsia="宋体" w:cs="宋体"/>
                <w:color w:val="000000" w:themeColor="text1"/>
                <w:kern w:val="0"/>
                <w:sz w:val="24"/>
                <w:lang w:eastAsia="zh-CN" w:bidi="ar"/>
                <w14:textFill>
                  <w14:solidFill>
                    <w14:schemeClr w14:val="tx1"/>
                  </w14:solidFill>
                </w14:textFill>
              </w:rPr>
              <w:t>，</w:t>
            </w:r>
            <w:r>
              <w:rPr>
                <w:rFonts w:hint="eastAsia" w:ascii="宋体" w:hAnsi="宋体" w:eastAsia="宋体" w:cs="宋体"/>
                <w:color w:val="000000" w:themeColor="text1"/>
                <w:sz w:val="24"/>
                <w:lang w:val="en-US" w:eastAsia="zh-CN"/>
                <w14:textFill>
                  <w14:solidFill>
                    <w14:schemeClr w14:val="tx1"/>
                  </w14:solidFill>
                </w14:textFill>
              </w:rPr>
              <w:t>供应商需报单价和总价，报价总价为所投服务的单价组成，单价和总价均不得超过对应的控制价。</w:t>
            </w:r>
          </w:p>
        </w:tc>
      </w:tr>
      <w:tr w14:paraId="3A612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vAlign w:val="center"/>
          </w:tcPr>
          <w:p w14:paraId="3B88572A">
            <w:pPr>
              <w:rPr>
                <w:rFonts w:hint="eastAsia" w:ascii="宋体" w:hAnsi="宋体" w:eastAsia="宋体" w:cs="宋体"/>
                <w:sz w:val="24"/>
                <w:highlight w:val="none"/>
              </w:rPr>
            </w:pPr>
            <w:r>
              <w:rPr>
                <w:rFonts w:hint="eastAsia" w:ascii="宋体" w:hAnsi="宋体" w:eastAsia="宋体" w:cs="宋体"/>
                <w:sz w:val="24"/>
                <w:highlight w:val="none"/>
              </w:rPr>
              <w:t>9</w:t>
            </w:r>
          </w:p>
        </w:tc>
        <w:tc>
          <w:tcPr>
            <w:tcW w:w="2833" w:type="dxa"/>
            <w:vAlign w:val="center"/>
          </w:tcPr>
          <w:p w14:paraId="554B848B">
            <w:pPr>
              <w:rPr>
                <w:rFonts w:hint="eastAsia" w:ascii="宋体" w:hAnsi="宋体" w:eastAsia="宋体" w:cs="宋体"/>
                <w:sz w:val="24"/>
                <w:highlight w:val="none"/>
              </w:rPr>
            </w:pPr>
            <w:r>
              <w:rPr>
                <w:rFonts w:hint="eastAsia" w:ascii="宋体" w:hAnsi="宋体" w:eastAsia="宋体" w:cs="宋体"/>
                <w:sz w:val="24"/>
                <w:highlight w:val="none"/>
              </w:rPr>
              <w:t>付款方式</w:t>
            </w:r>
          </w:p>
        </w:tc>
        <w:tc>
          <w:tcPr>
            <w:tcW w:w="5749" w:type="dxa"/>
            <w:vAlign w:val="center"/>
          </w:tcPr>
          <w:p w14:paraId="30278573">
            <w:pPr>
              <w:widowControl/>
              <w:jc w:val="left"/>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kern w:val="0"/>
                <w:sz w:val="24"/>
                <w:highlight w:val="none"/>
                <w:lang w:bidi="ar"/>
                <w14:textFill>
                  <w14:solidFill>
                    <w14:schemeClr w14:val="tx1"/>
                  </w14:solidFill>
                </w14:textFill>
              </w:rPr>
              <w:t xml:space="preserve">按照每个月的服务数量据实结算，次月月底之前支付； </w:t>
            </w:r>
          </w:p>
        </w:tc>
      </w:tr>
      <w:tr w14:paraId="6F0DA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blHeader/>
          <w:jc w:val="center"/>
        </w:trPr>
        <w:tc>
          <w:tcPr>
            <w:tcW w:w="788" w:type="dxa"/>
            <w:vAlign w:val="center"/>
          </w:tcPr>
          <w:p w14:paraId="4E7F5A15">
            <w:pPr>
              <w:rPr>
                <w:rFonts w:hint="eastAsia" w:ascii="宋体" w:hAnsi="宋体" w:eastAsia="宋体" w:cs="宋体"/>
                <w:sz w:val="24"/>
              </w:rPr>
            </w:pPr>
            <w:r>
              <w:rPr>
                <w:rFonts w:hint="eastAsia" w:ascii="宋体" w:hAnsi="宋体" w:eastAsia="宋体" w:cs="宋体"/>
                <w:sz w:val="24"/>
              </w:rPr>
              <w:t>10</w:t>
            </w:r>
          </w:p>
        </w:tc>
        <w:tc>
          <w:tcPr>
            <w:tcW w:w="2833" w:type="dxa"/>
            <w:vAlign w:val="center"/>
          </w:tcPr>
          <w:p w14:paraId="29523724">
            <w:pPr>
              <w:rPr>
                <w:rFonts w:hint="eastAsia" w:ascii="宋体" w:hAnsi="宋体" w:eastAsia="宋体" w:cs="宋体"/>
                <w:sz w:val="24"/>
              </w:rPr>
            </w:pPr>
            <w:r>
              <w:rPr>
                <w:rFonts w:hint="eastAsia" w:ascii="宋体" w:hAnsi="宋体" w:eastAsia="宋体" w:cs="宋体"/>
                <w:sz w:val="24"/>
              </w:rPr>
              <w:t>联合体投标</w:t>
            </w:r>
          </w:p>
        </w:tc>
        <w:tc>
          <w:tcPr>
            <w:tcW w:w="5749" w:type="dxa"/>
            <w:vAlign w:val="center"/>
          </w:tcPr>
          <w:p w14:paraId="4D00FF10">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不允许</w:t>
            </w:r>
          </w:p>
        </w:tc>
      </w:tr>
      <w:tr w14:paraId="0CE26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blHeader/>
          <w:jc w:val="center"/>
        </w:trPr>
        <w:tc>
          <w:tcPr>
            <w:tcW w:w="788" w:type="dxa"/>
            <w:vAlign w:val="center"/>
          </w:tcPr>
          <w:p w14:paraId="08283F08">
            <w:pPr>
              <w:rPr>
                <w:rFonts w:hint="eastAsia" w:ascii="宋体" w:hAnsi="宋体" w:eastAsia="宋体" w:cs="宋体"/>
                <w:sz w:val="24"/>
              </w:rPr>
            </w:pPr>
            <w:r>
              <w:rPr>
                <w:rFonts w:hint="eastAsia" w:ascii="宋体" w:hAnsi="宋体" w:eastAsia="宋体" w:cs="宋体"/>
                <w:sz w:val="24"/>
              </w:rPr>
              <w:t>11</w:t>
            </w:r>
          </w:p>
        </w:tc>
        <w:tc>
          <w:tcPr>
            <w:tcW w:w="2833" w:type="dxa"/>
            <w:vAlign w:val="center"/>
          </w:tcPr>
          <w:p w14:paraId="59820368">
            <w:pPr>
              <w:rPr>
                <w:rFonts w:hint="eastAsia" w:ascii="宋体" w:hAnsi="宋体" w:eastAsia="宋体" w:cs="宋体"/>
                <w:sz w:val="24"/>
              </w:rPr>
            </w:pPr>
            <w:r>
              <w:rPr>
                <w:rFonts w:hint="eastAsia" w:ascii="宋体" w:hAnsi="宋体" w:eastAsia="宋体" w:cs="宋体"/>
                <w:sz w:val="24"/>
              </w:rPr>
              <w:t>投标有效期</w:t>
            </w:r>
          </w:p>
        </w:tc>
        <w:tc>
          <w:tcPr>
            <w:tcW w:w="5749" w:type="dxa"/>
            <w:vAlign w:val="center"/>
          </w:tcPr>
          <w:p w14:paraId="5ACF7072">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开标后60天</w:t>
            </w:r>
          </w:p>
        </w:tc>
      </w:tr>
      <w:tr w14:paraId="6E8C4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blHeader/>
          <w:jc w:val="center"/>
        </w:trPr>
        <w:tc>
          <w:tcPr>
            <w:tcW w:w="788" w:type="dxa"/>
            <w:vAlign w:val="center"/>
          </w:tcPr>
          <w:p w14:paraId="0997A610">
            <w:pPr>
              <w:rPr>
                <w:rFonts w:hint="eastAsia" w:ascii="宋体" w:hAnsi="宋体" w:eastAsia="宋体" w:cs="宋体"/>
                <w:sz w:val="24"/>
              </w:rPr>
            </w:pPr>
            <w:r>
              <w:rPr>
                <w:rFonts w:hint="eastAsia" w:ascii="宋体" w:hAnsi="宋体" w:eastAsia="宋体" w:cs="宋体"/>
                <w:sz w:val="24"/>
              </w:rPr>
              <w:t>12</w:t>
            </w:r>
          </w:p>
        </w:tc>
        <w:tc>
          <w:tcPr>
            <w:tcW w:w="2833" w:type="dxa"/>
            <w:vAlign w:val="center"/>
          </w:tcPr>
          <w:p w14:paraId="363BCA9B">
            <w:pPr>
              <w:rPr>
                <w:rFonts w:hint="eastAsia" w:ascii="宋体" w:hAnsi="宋体" w:eastAsia="宋体" w:cs="宋体"/>
                <w:sz w:val="24"/>
              </w:rPr>
            </w:pPr>
            <w:r>
              <w:rPr>
                <w:rFonts w:hint="eastAsia" w:ascii="宋体" w:hAnsi="宋体" w:eastAsia="宋体" w:cs="宋体"/>
                <w:sz w:val="24"/>
              </w:rPr>
              <w:t>服务地点</w:t>
            </w:r>
          </w:p>
        </w:tc>
        <w:tc>
          <w:tcPr>
            <w:tcW w:w="5749" w:type="dxa"/>
            <w:vAlign w:val="center"/>
          </w:tcPr>
          <w:p w14:paraId="40D0CFDC">
            <w:pPr>
              <w:rPr>
                <w:rFonts w:hint="eastAsia" w:ascii="宋体" w:hAnsi="宋体" w:eastAsia="宋体" w:cs="宋体"/>
                <w:sz w:val="24"/>
              </w:rPr>
            </w:pPr>
            <w:r>
              <w:rPr>
                <w:rFonts w:hint="eastAsia" w:ascii="宋体" w:hAnsi="宋体" w:eastAsia="宋体" w:cs="宋体"/>
                <w:sz w:val="24"/>
              </w:rPr>
              <w:t>采购人指定地点</w:t>
            </w:r>
          </w:p>
        </w:tc>
      </w:tr>
      <w:tr w14:paraId="6A5A5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blHeader/>
          <w:jc w:val="center"/>
        </w:trPr>
        <w:tc>
          <w:tcPr>
            <w:tcW w:w="788" w:type="dxa"/>
            <w:vAlign w:val="center"/>
          </w:tcPr>
          <w:p w14:paraId="45146CDD">
            <w:pPr>
              <w:rPr>
                <w:rFonts w:hint="eastAsia" w:ascii="宋体" w:hAnsi="宋体" w:eastAsia="宋体" w:cs="宋体"/>
                <w:sz w:val="24"/>
              </w:rPr>
            </w:pPr>
            <w:r>
              <w:rPr>
                <w:rFonts w:hint="eastAsia" w:ascii="宋体" w:hAnsi="宋体" w:eastAsia="宋体" w:cs="宋体"/>
                <w:sz w:val="24"/>
              </w:rPr>
              <w:t>13</w:t>
            </w:r>
          </w:p>
        </w:tc>
        <w:tc>
          <w:tcPr>
            <w:tcW w:w="2833" w:type="dxa"/>
            <w:vAlign w:val="center"/>
          </w:tcPr>
          <w:p w14:paraId="2B665C24">
            <w:pPr>
              <w:rPr>
                <w:rFonts w:hint="eastAsia" w:ascii="宋体" w:hAnsi="宋体" w:eastAsia="宋体" w:cs="宋体"/>
                <w:sz w:val="24"/>
              </w:rPr>
            </w:pPr>
            <w:r>
              <w:rPr>
                <w:rFonts w:hint="eastAsia" w:ascii="宋体" w:hAnsi="宋体" w:eastAsia="宋体" w:cs="宋体"/>
                <w:sz w:val="24"/>
              </w:rPr>
              <w:t>服务期限</w:t>
            </w:r>
          </w:p>
        </w:tc>
        <w:tc>
          <w:tcPr>
            <w:tcW w:w="5749" w:type="dxa"/>
            <w:vAlign w:val="center"/>
          </w:tcPr>
          <w:p w14:paraId="75BA0838">
            <w:pPr>
              <w:rPr>
                <w:rFonts w:hint="eastAsia" w:ascii="宋体" w:hAnsi="宋体" w:eastAsia="宋体" w:cs="宋体"/>
                <w:sz w:val="24"/>
              </w:rPr>
            </w:pPr>
            <w:r>
              <w:rPr>
                <w:rFonts w:hint="eastAsia" w:ascii="宋体" w:hAnsi="宋体" w:eastAsia="宋体" w:cs="宋体"/>
                <w:sz w:val="24"/>
              </w:rPr>
              <w:t>1年</w:t>
            </w:r>
          </w:p>
        </w:tc>
      </w:tr>
      <w:tr w14:paraId="5C22A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vAlign w:val="center"/>
          </w:tcPr>
          <w:p w14:paraId="43879C3E">
            <w:pPr>
              <w:rPr>
                <w:rFonts w:hint="eastAsia" w:ascii="宋体" w:hAnsi="宋体" w:eastAsia="宋体" w:cs="宋体"/>
                <w:sz w:val="24"/>
              </w:rPr>
            </w:pPr>
            <w:r>
              <w:rPr>
                <w:rFonts w:hint="eastAsia" w:ascii="宋体" w:hAnsi="宋体" w:eastAsia="宋体" w:cs="宋体"/>
                <w:sz w:val="24"/>
              </w:rPr>
              <w:t>14</w:t>
            </w:r>
          </w:p>
        </w:tc>
        <w:tc>
          <w:tcPr>
            <w:tcW w:w="2833" w:type="dxa"/>
            <w:vAlign w:val="center"/>
          </w:tcPr>
          <w:p w14:paraId="5C28D43B">
            <w:pPr>
              <w:rPr>
                <w:rFonts w:hint="eastAsia" w:ascii="宋体" w:hAnsi="宋体" w:eastAsia="宋体" w:cs="宋体"/>
                <w:sz w:val="24"/>
              </w:rPr>
            </w:pPr>
            <w:r>
              <w:rPr>
                <w:rFonts w:hint="eastAsia" w:ascii="宋体" w:hAnsi="宋体" w:eastAsia="宋体" w:cs="宋体"/>
                <w:sz w:val="24"/>
              </w:rPr>
              <w:t>投标保证金金额</w:t>
            </w:r>
          </w:p>
        </w:tc>
        <w:tc>
          <w:tcPr>
            <w:tcW w:w="5749" w:type="dxa"/>
            <w:vAlign w:val="center"/>
          </w:tcPr>
          <w:p w14:paraId="4B49EFFF">
            <w:pPr>
              <w:rPr>
                <w:rFonts w:hint="eastAsia" w:ascii="宋体" w:hAnsi="宋体" w:eastAsia="宋体" w:cs="宋体"/>
                <w:sz w:val="24"/>
              </w:rPr>
            </w:pPr>
            <w:r>
              <w:rPr>
                <w:rFonts w:hint="eastAsia" w:ascii="宋体" w:hAnsi="宋体" w:eastAsia="宋体" w:cs="宋体"/>
                <w:sz w:val="24"/>
              </w:rPr>
              <w:t>不需要缴纳投标保证金</w:t>
            </w:r>
          </w:p>
        </w:tc>
      </w:tr>
      <w:tr w14:paraId="7A601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blHeader/>
          <w:jc w:val="center"/>
        </w:trPr>
        <w:tc>
          <w:tcPr>
            <w:tcW w:w="788" w:type="dxa"/>
            <w:vAlign w:val="center"/>
          </w:tcPr>
          <w:p w14:paraId="19FA5D40">
            <w:pPr>
              <w:rPr>
                <w:rFonts w:hint="eastAsia" w:ascii="宋体" w:hAnsi="宋体" w:eastAsia="宋体" w:cs="宋体"/>
                <w:sz w:val="24"/>
              </w:rPr>
            </w:pPr>
            <w:r>
              <w:rPr>
                <w:rFonts w:hint="eastAsia" w:ascii="宋体" w:hAnsi="宋体" w:eastAsia="宋体" w:cs="宋体"/>
                <w:sz w:val="24"/>
              </w:rPr>
              <w:t>15</w:t>
            </w:r>
          </w:p>
        </w:tc>
        <w:tc>
          <w:tcPr>
            <w:tcW w:w="2833" w:type="dxa"/>
            <w:vAlign w:val="center"/>
          </w:tcPr>
          <w:p w14:paraId="4DA43916">
            <w:pPr>
              <w:rPr>
                <w:rFonts w:hint="eastAsia" w:ascii="宋体" w:hAnsi="宋体" w:eastAsia="宋体" w:cs="宋体"/>
                <w:sz w:val="24"/>
              </w:rPr>
            </w:pPr>
            <w:r>
              <w:rPr>
                <w:rFonts w:hint="eastAsia" w:ascii="宋体" w:hAnsi="宋体" w:eastAsia="宋体" w:cs="宋体"/>
                <w:sz w:val="24"/>
              </w:rPr>
              <w:t>答疑</w:t>
            </w:r>
          </w:p>
        </w:tc>
        <w:tc>
          <w:tcPr>
            <w:tcW w:w="5749" w:type="dxa"/>
            <w:vAlign w:val="center"/>
          </w:tcPr>
          <w:p w14:paraId="1A298A53">
            <w:pPr>
              <w:rPr>
                <w:rFonts w:hint="eastAsia" w:ascii="宋体" w:hAnsi="宋体" w:eastAsia="宋体" w:cs="宋体"/>
                <w:sz w:val="24"/>
              </w:rPr>
            </w:pPr>
            <w:r>
              <w:rPr>
                <w:rFonts w:hint="eastAsia" w:ascii="宋体" w:hAnsi="宋体" w:eastAsia="宋体" w:cs="宋体"/>
                <w:sz w:val="24"/>
              </w:rPr>
              <w:t>疑问的提出与答疑获取详见招标文件第二部分第五章投标人须知第36条。</w:t>
            </w:r>
          </w:p>
          <w:p w14:paraId="4EF1F0CD">
            <w:pPr>
              <w:rPr>
                <w:rFonts w:hint="eastAsia" w:ascii="宋体" w:hAnsi="宋体" w:eastAsia="宋体" w:cs="宋体"/>
                <w:sz w:val="24"/>
              </w:rPr>
            </w:pPr>
            <w:r>
              <w:rPr>
                <w:rFonts w:hint="eastAsia" w:ascii="宋体" w:hAnsi="宋体" w:eastAsia="宋体" w:cs="宋体"/>
                <w:sz w:val="24"/>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14:paraId="18168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2" w:hRule="atLeast"/>
          <w:tblHeader/>
          <w:jc w:val="center"/>
        </w:trPr>
        <w:tc>
          <w:tcPr>
            <w:tcW w:w="788" w:type="dxa"/>
            <w:vAlign w:val="center"/>
          </w:tcPr>
          <w:p w14:paraId="0311F68E">
            <w:pPr>
              <w:rPr>
                <w:rFonts w:hint="eastAsia" w:ascii="宋体" w:hAnsi="宋体" w:eastAsia="宋体" w:cs="宋体"/>
                <w:sz w:val="24"/>
              </w:rPr>
            </w:pPr>
            <w:r>
              <w:rPr>
                <w:rFonts w:hint="eastAsia" w:ascii="宋体" w:hAnsi="宋体" w:eastAsia="宋体" w:cs="宋体"/>
                <w:sz w:val="24"/>
              </w:rPr>
              <w:t>16</w:t>
            </w:r>
          </w:p>
        </w:tc>
        <w:tc>
          <w:tcPr>
            <w:tcW w:w="2833" w:type="dxa"/>
            <w:vAlign w:val="center"/>
          </w:tcPr>
          <w:p w14:paraId="684CDA3D">
            <w:pPr>
              <w:rPr>
                <w:rFonts w:hint="eastAsia" w:ascii="宋体" w:hAnsi="宋体" w:eastAsia="宋体" w:cs="宋体"/>
                <w:sz w:val="24"/>
              </w:rPr>
            </w:pPr>
            <w:r>
              <w:rPr>
                <w:rFonts w:hint="eastAsia" w:ascii="宋体" w:hAnsi="宋体" w:eastAsia="宋体" w:cs="宋体"/>
                <w:sz w:val="24"/>
              </w:rPr>
              <w:t>勘察现场</w:t>
            </w:r>
          </w:p>
        </w:tc>
        <w:tc>
          <w:tcPr>
            <w:tcW w:w="5749" w:type="dxa"/>
            <w:vAlign w:val="center"/>
          </w:tcPr>
          <w:p w14:paraId="64644D48">
            <w:pPr>
              <w:rPr>
                <w:rFonts w:hint="eastAsia" w:ascii="宋体" w:hAnsi="宋体" w:eastAsia="宋体" w:cs="宋体"/>
                <w:sz w:val="24"/>
                <w:highlight w:val="none"/>
              </w:rPr>
            </w:pPr>
            <w:r>
              <w:rPr>
                <w:rFonts w:hint="eastAsia" w:ascii="宋体" w:hAnsi="宋体" w:eastAsia="宋体" w:cs="宋体"/>
                <w:sz w:val="24"/>
              </w:rPr>
              <w:t>为避免投标企业对本项目了解不足影响合同履约。投标人派人持公司法人授权证明、被授权人身份证复印件的正反面（加盖红章）于获取采购文件截止日期后第一个工作日（截止时间当日16:00前）到采购方项目所在</w:t>
            </w:r>
            <w:r>
              <w:rPr>
                <w:rFonts w:hint="eastAsia" w:ascii="宋体" w:hAnsi="宋体" w:eastAsia="宋体" w:cs="宋体"/>
                <w:sz w:val="24"/>
                <w:highlight w:val="none"/>
              </w:rPr>
              <w:t>地现场勘察项目的具体情况，并取得采购单位出具的现场勘察证明，此证明作为评审加分项。</w:t>
            </w:r>
          </w:p>
          <w:p w14:paraId="6F45B17E">
            <w:pPr>
              <w:rPr>
                <w:rFonts w:hint="eastAsia" w:ascii="宋体" w:hAnsi="宋体" w:eastAsia="宋体" w:cs="宋体"/>
                <w:sz w:val="24"/>
                <w:lang w:val="en-US" w:eastAsia="zh-CN"/>
              </w:rPr>
            </w:pPr>
            <w:r>
              <w:rPr>
                <w:rFonts w:hint="eastAsia" w:ascii="宋体" w:hAnsi="宋体" w:eastAsia="宋体" w:cs="宋体"/>
                <w:color w:val="000000"/>
                <w:sz w:val="24"/>
                <w:highlight w:val="none"/>
              </w:rPr>
              <w:t>联系人：</w:t>
            </w:r>
            <w:r>
              <w:rPr>
                <w:rFonts w:hint="eastAsia" w:ascii="宋体" w:hAnsi="宋体" w:eastAsia="宋体" w:cs="宋体"/>
                <w:color w:val="000000"/>
                <w:sz w:val="24"/>
                <w:highlight w:val="none"/>
                <w:lang w:val="en-US" w:eastAsia="zh-CN"/>
              </w:rPr>
              <w:t>詹卓一</w:t>
            </w:r>
            <w:r>
              <w:rPr>
                <w:rFonts w:hint="eastAsia" w:ascii="宋体" w:hAnsi="宋体" w:eastAsia="宋体" w:cs="宋体"/>
                <w:color w:val="000000"/>
                <w:sz w:val="24"/>
                <w:highlight w:val="none"/>
              </w:rPr>
              <w:t xml:space="preserve">   联系电话：</w:t>
            </w:r>
            <w:r>
              <w:rPr>
                <w:rFonts w:hint="eastAsia" w:ascii="宋体" w:hAnsi="宋体" w:eastAsia="宋体" w:cs="宋体"/>
                <w:sz w:val="24"/>
                <w:highlight w:val="none"/>
                <w:lang w:eastAsia="zh-CN"/>
              </w:rPr>
              <w:t>188</w:t>
            </w:r>
            <w:r>
              <w:rPr>
                <w:rFonts w:hint="eastAsia" w:ascii="宋体" w:hAnsi="宋体" w:eastAsia="宋体" w:cs="宋体"/>
                <w:sz w:val="24"/>
                <w:lang w:eastAsia="zh-CN"/>
              </w:rPr>
              <w:t>37195916</w:t>
            </w:r>
          </w:p>
        </w:tc>
      </w:tr>
      <w:tr w14:paraId="238ED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blHeader/>
          <w:jc w:val="center"/>
        </w:trPr>
        <w:tc>
          <w:tcPr>
            <w:tcW w:w="788" w:type="dxa"/>
            <w:vAlign w:val="center"/>
          </w:tcPr>
          <w:p w14:paraId="0D11FF16">
            <w:pPr>
              <w:rPr>
                <w:rFonts w:hint="eastAsia" w:ascii="宋体" w:hAnsi="宋体" w:eastAsia="宋体" w:cs="宋体"/>
                <w:sz w:val="24"/>
              </w:rPr>
            </w:pPr>
            <w:r>
              <w:rPr>
                <w:rFonts w:hint="eastAsia" w:ascii="宋体" w:hAnsi="宋体" w:eastAsia="宋体" w:cs="宋体"/>
                <w:sz w:val="24"/>
              </w:rPr>
              <w:t>17</w:t>
            </w:r>
          </w:p>
        </w:tc>
        <w:tc>
          <w:tcPr>
            <w:tcW w:w="2833" w:type="dxa"/>
            <w:vAlign w:val="center"/>
          </w:tcPr>
          <w:p w14:paraId="4E7D4181">
            <w:pPr>
              <w:rPr>
                <w:rFonts w:hint="eastAsia" w:ascii="宋体" w:hAnsi="宋体" w:eastAsia="宋体" w:cs="宋体"/>
                <w:sz w:val="24"/>
              </w:rPr>
            </w:pPr>
            <w:r>
              <w:rPr>
                <w:rFonts w:hint="eastAsia" w:ascii="宋体" w:hAnsi="宋体" w:eastAsia="宋体" w:cs="宋体"/>
                <w:sz w:val="24"/>
              </w:rPr>
              <w:t>投标文件</w:t>
            </w:r>
          </w:p>
        </w:tc>
        <w:tc>
          <w:tcPr>
            <w:tcW w:w="5749" w:type="dxa"/>
            <w:vAlign w:val="center"/>
          </w:tcPr>
          <w:p w14:paraId="5CCB07A8">
            <w:pPr>
              <w:rPr>
                <w:rFonts w:hint="eastAsia" w:ascii="宋体" w:hAnsi="宋体" w:eastAsia="宋体" w:cs="宋体"/>
                <w:sz w:val="24"/>
              </w:rPr>
            </w:pPr>
            <w:r>
              <w:rPr>
                <w:rFonts w:hint="eastAsia" w:ascii="宋体" w:hAnsi="宋体" w:eastAsia="宋体" w:cs="宋体"/>
                <w:sz w:val="24"/>
              </w:rPr>
              <w:t>1、投标文件为使用周口市公共资源交易中心提供的电子标书制作工具软件(</w:t>
            </w:r>
            <w:r>
              <w:rPr>
                <w:rFonts w:hint="eastAsia" w:ascii="宋体" w:hAnsi="宋体" w:eastAsia="宋体" w:cs="宋体"/>
              </w:rPr>
              <w:t>http://jyzx.zhoukou.gov.cn</w:t>
            </w:r>
            <w:r>
              <w:rPr>
                <w:rFonts w:hint="eastAsia" w:ascii="宋体" w:hAnsi="宋体" w:eastAsia="宋体" w:cs="宋体"/>
                <w:sz w:val="24"/>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5418F89C">
            <w:pPr>
              <w:pStyle w:val="49"/>
              <w:rPr>
                <w:rFonts w:hint="eastAsia" w:ascii="宋体" w:hAnsi="宋体" w:eastAsia="宋体" w:cs="宋体"/>
              </w:rPr>
            </w:pPr>
            <w:r>
              <w:rPr>
                <w:rFonts w:hint="eastAsia" w:ascii="宋体" w:hAnsi="宋体" w:eastAsia="宋体" w:cs="宋体"/>
                <w:sz w:val="24"/>
                <w:szCs w:val="24"/>
              </w:rPr>
              <w:t>2、本项目实行网上远程开标无须到现场提交响应文件，未加密的电子投标文件和纸质文件不再提交。</w:t>
            </w:r>
          </w:p>
        </w:tc>
      </w:tr>
      <w:tr w14:paraId="48502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vAlign w:val="center"/>
          </w:tcPr>
          <w:p w14:paraId="446F54B1">
            <w:pPr>
              <w:rPr>
                <w:rFonts w:hint="eastAsia" w:ascii="宋体" w:hAnsi="宋体" w:eastAsia="宋体" w:cs="宋体"/>
                <w:sz w:val="24"/>
              </w:rPr>
            </w:pPr>
            <w:r>
              <w:rPr>
                <w:rFonts w:hint="eastAsia" w:ascii="宋体" w:hAnsi="宋体" w:eastAsia="宋体" w:cs="宋体"/>
                <w:sz w:val="24"/>
              </w:rPr>
              <w:t>18</w:t>
            </w:r>
          </w:p>
        </w:tc>
        <w:tc>
          <w:tcPr>
            <w:tcW w:w="2833" w:type="dxa"/>
            <w:vAlign w:val="center"/>
          </w:tcPr>
          <w:p w14:paraId="71372EA5">
            <w:pPr>
              <w:rPr>
                <w:rFonts w:hint="eastAsia" w:ascii="宋体" w:hAnsi="宋体" w:eastAsia="宋体" w:cs="宋体"/>
                <w:sz w:val="24"/>
              </w:rPr>
            </w:pPr>
            <w:r>
              <w:rPr>
                <w:rFonts w:hint="eastAsia" w:ascii="宋体" w:hAnsi="宋体" w:eastAsia="宋体" w:cs="宋体"/>
                <w:sz w:val="24"/>
              </w:rPr>
              <w:t>投标时间及地点</w:t>
            </w:r>
          </w:p>
        </w:tc>
        <w:tc>
          <w:tcPr>
            <w:tcW w:w="5749" w:type="dxa"/>
            <w:vAlign w:val="center"/>
          </w:tcPr>
          <w:p w14:paraId="103C76C5">
            <w:pPr>
              <w:rPr>
                <w:rFonts w:hint="eastAsia" w:ascii="宋体" w:hAnsi="宋体" w:eastAsia="宋体" w:cs="宋体"/>
                <w:sz w:val="24"/>
              </w:rPr>
            </w:pPr>
            <w:r>
              <w:rPr>
                <w:rFonts w:hint="eastAsia" w:ascii="宋体" w:hAnsi="宋体" w:eastAsia="宋体" w:cs="宋体"/>
                <w:sz w:val="24"/>
              </w:rPr>
              <w:t>投标截止时间： (见招标公告)</w:t>
            </w:r>
          </w:p>
          <w:p w14:paraId="64494937">
            <w:pPr>
              <w:rPr>
                <w:rFonts w:hint="eastAsia" w:ascii="宋体" w:hAnsi="宋体" w:eastAsia="宋体" w:cs="宋体"/>
                <w:sz w:val="24"/>
              </w:rPr>
            </w:pPr>
            <w:r>
              <w:rPr>
                <w:rFonts w:hint="eastAsia" w:ascii="宋体" w:hAnsi="宋体" w:eastAsia="宋体" w:cs="宋体"/>
                <w:sz w:val="24"/>
              </w:rPr>
              <w:t>标书递交地点：周口市公共资源交易中心网</w:t>
            </w:r>
          </w:p>
          <w:p w14:paraId="7B0D43FE">
            <w:pPr>
              <w:rPr>
                <w:rFonts w:hint="eastAsia" w:ascii="宋体" w:hAnsi="宋体" w:eastAsia="宋体" w:cs="宋体"/>
                <w:sz w:val="24"/>
              </w:rPr>
            </w:pPr>
            <w:r>
              <w:rPr>
                <w:rFonts w:hint="eastAsia" w:ascii="宋体" w:hAnsi="宋体" w:eastAsia="宋体" w:cs="宋体"/>
                <w:sz w:val="24"/>
              </w:rPr>
              <w:t>网址：周口市公共资源电子交易服务平台会员系统(网址http://jyzx.zhoukou.gov.cn)</w:t>
            </w:r>
          </w:p>
          <w:p w14:paraId="152E161A">
            <w:pPr>
              <w:rPr>
                <w:rFonts w:hint="eastAsia" w:ascii="宋体" w:hAnsi="宋体" w:eastAsia="宋体" w:cs="宋体"/>
                <w:sz w:val="24"/>
              </w:rPr>
            </w:pPr>
            <w:r>
              <w:rPr>
                <w:rFonts w:hint="eastAsia" w:ascii="宋体" w:hAnsi="宋体" w:eastAsia="宋体" w:cs="宋体"/>
                <w:sz w:val="24"/>
              </w:rPr>
              <w:t>(本项目实行网上远程开标无须到现场提交响应文件)</w:t>
            </w:r>
          </w:p>
        </w:tc>
      </w:tr>
      <w:tr w14:paraId="2B6D5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9" w:hRule="atLeast"/>
          <w:tblHeader/>
          <w:jc w:val="center"/>
        </w:trPr>
        <w:tc>
          <w:tcPr>
            <w:tcW w:w="788" w:type="dxa"/>
            <w:vAlign w:val="center"/>
          </w:tcPr>
          <w:p w14:paraId="61950A23">
            <w:pPr>
              <w:rPr>
                <w:rFonts w:hint="eastAsia" w:ascii="宋体" w:hAnsi="宋体" w:eastAsia="宋体" w:cs="宋体"/>
                <w:sz w:val="24"/>
              </w:rPr>
            </w:pPr>
            <w:r>
              <w:rPr>
                <w:rFonts w:hint="eastAsia" w:ascii="宋体" w:hAnsi="宋体" w:eastAsia="宋体" w:cs="宋体"/>
                <w:sz w:val="24"/>
              </w:rPr>
              <w:t>19</w:t>
            </w:r>
          </w:p>
        </w:tc>
        <w:tc>
          <w:tcPr>
            <w:tcW w:w="2833" w:type="dxa"/>
            <w:vAlign w:val="center"/>
          </w:tcPr>
          <w:p w14:paraId="460B07B4">
            <w:pPr>
              <w:rPr>
                <w:rFonts w:hint="eastAsia" w:ascii="宋体" w:hAnsi="宋体" w:eastAsia="宋体" w:cs="宋体"/>
                <w:sz w:val="24"/>
              </w:rPr>
            </w:pPr>
            <w:r>
              <w:rPr>
                <w:rFonts w:hint="eastAsia" w:ascii="宋体" w:hAnsi="宋体" w:eastAsia="宋体" w:cs="宋体"/>
                <w:sz w:val="24"/>
              </w:rPr>
              <w:t>开标时间及地点</w:t>
            </w:r>
          </w:p>
        </w:tc>
        <w:tc>
          <w:tcPr>
            <w:tcW w:w="5749" w:type="dxa"/>
            <w:vAlign w:val="center"/>
          </w:tcPr>
          <w:p w14:paraId="28F8385B">
            <w:pPr>
              <w:rPr>
                <w:rFonts w:hint="eastAsia" w:ascii="宋体" w:hAnsi="宋体" w:eastAsia="宋体" w:cs="宋体"/>
                <w:sz w:val="24"/>
              </w:rPr>
            </w:pPr>
            <w:r>
              <w:rPr>
                <w:rFonts w:hint="eastAsia" w:ascii="宋体" w:hAnsi="宋体" w:eastAsia="宋体" w:cs="宋体"/>
                <w:sz w:val="24"/>
              </w:rPr>
              <w:t>开标时间： (见招标公告)</w:t>
            </w:r>
          </w:p>
          <w:p w14:paraId="5E09F8AA">
            <w:pPr>
              <w:ind w:left="360" w:hanging="360" w:hangingChars="150"/>
              <w:rPr>
                <w:rFonts w:hint="eastAsia" w:ascii="宋体" w:hAnsi="宋体" w:eastAsia="宋体" w:cs="宋体"/>
                <w:sz w:val="24"/>
              </w:rPr>
            </w:pPr>
            <w:r>
              <w:rPr>
                <w:rFonts w:hint="eastAsia" w:ascii="宋体" w:hAnsi="宋体" w:eastAsia="宋体" w:cs="宋体"/>
                <w:sz w:val="24"/>
              </w:rPr>
              <w:t>开标地点：周口市光明路与政通路交叉口向北100米路东(周口市公共资源交易中心四楼开标室)(本项目实行网上远程开标无须到现场提交响应文件)</w:t>
            </w:r>
          </w:p>
        </w:tc>
      </w:tr>
      <w:tr w14:paraId="2E2C0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blHeader/>
          <w:jc w:val="center"/>
        </w:trPr>
        <w:tc>
          <w:tcPr>
            <w:tcW w:w="788" w:type="dxa"/>
            <w:vAlign w:val="center"/>
          </w:tcPr>
          <w:p w14:paraId="4A34BFE9">
            <w:pPr>
              <w:rPr>
                <w:rFonts w:hint="eastAsia" w:ascii="宋体" w:hAnsi="宋体" w:eastAsia="宋体" w:cs="宋体"/>
                <w:sz w:val="24"/>
              </w:rPr>
            </w:pPr>
            <w:r>
              <w:rPr>
                <w:rFonts w:hint="eastAsia" w:ascii="宋体" w:hAnsi="宋体" w:eastAsia="宋体" w:cs="宋体"/>
                <w:sz w:val="24"/>
              </w:rPr>
              <w:t>20</w:t>
            </w:r>
          </w:p>
        </w:tc>
        <w:tc>
          <w:tcPr>
            <w:tcW w:w="2833" w:type="dxa"/>
            <w:vAlign w:val="center"/>
          </w:tcPr>
          <w:p w14:paraId="70C8FBFE">
            <w:pPr>
              <w:rPr>
                <w:rFonts w:hint="eastAsia" w:ascii="宋体" w:hAnsi="宋体" w:eastAsia="宋体" w:cs="宋体"/>
                <w:sz w:val="24"/>
              </w:rPr>
            </w:pPr>
            <w:r>
              <w:rPr>
                <w:rFonts w:hint="eastAsia" w:ascii="宋体" w:hAnsi="宋体" w:eastAsia="宋体" w:cs="宋体"/>
                <w:sz w:val="24"/>
              </w:rPr>
              <w:t>评标办法</w:t>
            </w:r>
          </w:p>
        </w:tc>
        <w:tc>
          <w:tcPr>
            <w:tcW w:w="5749" w:type="dxa"/>
            <w:vAlign w:val="center"/>
          </w:tcPr>
          <w:p w14:paraId="18B4836A">
            <w:pPr>
              <w:rPr>
                <w:rFonts w:hint="eastAsia" w:ascii="宋体" w:hAnsi="宋体" w:eastAsia="宋体" w:cs="宋体"/>
                <w:sz w:val="24"/>
              </w:rPr>
            </w:pPr>
            <w:r>
              <w:rPr>
                <w:rFonts w:hint="eastAsia" w:ascii="宋体" w:hAnsi="宋体" w:eastAsia="宋体" w:cs="宋体"/>
                <w:sz w:val="24"/>
              </w:rPr>
              <w:t>综合评分法详见招标文件第一部分第四章评标办法</w:t>
            </w:r>
          </w:p>
        </w:tc>
      </w:tr>
      <w:tr w14:paraId="72695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blHeader/>
          <w:jc w:val="center"/>
        </w:trPr>
        <w:tc>
          <w:tcPr>
            <w:tcW w:w="788" w:type="dxa"/>
            <w:vAlign w:val="center"/>
          </w:tcPr>
          <w:p w14:paraId="1590B56E">
            <w:pPr>
              <w:rPr>
                <w:rFonts w:hint="eastAsia" w:ascii="宋体" w:hAnsi="宋体" w:eastAsia="宋体" w:cs="宋体"/>
                <w:sz w:val="24"/>
              </w:rPr>
            </w:pPr>
            <w:r>
              <w:rPr>
                <w:rFonts w:hint="eastAsia" w:ascii="宋体" w:hAnsi="宋体" w:eastAsia="宋体" w:cs="宋体"/>
                <w:sz w:val="24"/>
              </w:rPr>
              <w:t>21</w:t>
            </w:r>
          </w:p>
        </w:tc>
        <w:tc>
          <w:tcPr>
            <w:tcW w:w="2833" w:type="dxa"/>
            <w:vAlign w:val="center"/>
          </w:tcPr>
          <w:p w14:paraId="774329BC">
            <w:pPr>
              <w:rPr>
                <w:rFonts w:hint="eastAsia" w:ascii="宋体" w:hAnsi="宋体" w:eastAsia="宋体" w:cs="宋体"/>
                <w:color w:val="auto"/>
                <w:sz w:val="24"/>
              </w:rPr>
            </w:pPr>
            <w:r>
              <w:rPr>
                <w:rFonts w:hint="eastAsia" w:ascii="宋体" w:hAnsi="宋体" w:eastAsia="宋体" w:cs="宋体"/>
                <w:color w:val="auto"/>
                <w:sz w:val="24"/>
              </w:rPr>
              <w:t>其它</w:t>
            </w:r>
          </w:p>
        </w:tc>
        <w:tc>
          <w:tcPr>
            <w:tcW w:w="5749" w:type="dxa"/>
            <w:vAlign w:val="center"/>
          </w:tcPr>
          <w:p w14:paraId="2EC3A1CB">
            <w:pPr>
              <w:rPr>
                <w:rFonts w:hint="eastAsia" w:ascii="宋体" w:hAnsi="宋体" w:eastAsia="宋体" w:cs="宋体"/>
                <w:color w:val="auto"/>
                <w:sz w:val="24"/>
              </w:rPr>
            </w:pPr>
            <w:r>
              <w:rPr>
                <w:rFonts w:hint="eastAsia" w:ascii="宋体" w:hAnsi="宋体" w:eastAsia="宋体" w:cs="宋体"/>
                <w:color w:val="auto"/>
                <w:sz w:val="24"/>
              </w:rPr>
              <w:t>采购人验收如需第三方质检部门介入，第三方质检验收所需费用由中标人负担。</w:t>
            </w:r>
          </w:p>
        </w:tc>
      </w:tr>
      <w:tr w14:paraId="245A5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blHeader/>
          <w:jc w:val="center"/>
        </w:trPr>
        <w:tc>
          <w:tcPr>
            <w:tcW w:w="788" w:type="dxa"/>
            <w:vAlign w:val="center"/>
          </w:tcPr>
          <w:p w14:paraId="470ECFF2">
            <w:pPr>
              <w:rPr>
                <w:rFonts w:hint="eastAsia" w:ascii="宋体" w:hAnsi="宋体" w:eastAsia="宋体" w:cs="宋体"/>
                <w:sz w:val="24"/>
              </w:rPr>
            </w:pPr>
            <w:r>
              <w:rPr>
                <w:rFonts w:hint="eastAsia" w:ascii="宋体" w:hAnsi="宋体" w:eastAsia="宋体" w:cs="宋体"/>
                <w:sz w:val="24"/>
              </w:rPr>
              <w:t>22</w:t>
            </w:r>
          </w:p>
        </w:tc>
        <w:tc>
          <w:tcPr>
            <w:tcW w:w="2833" w:type="dxa"/>
            <w:vAlign w:val="center"/>
          </w:tcPr>
          <w:p w14:paraId="2A9CDF35">
            <w:pPr>
              <w:rPr>
                <w:rFonts w:hint="eastAsia" w:ascii="宋体" w:hAnsi="宋体" w:eastAsia="宋体" w:cs="宋体"/>
                <w:color w:val="auto"/>
                <w:sz w:val="24"/>
                <w:highlight w:val="none"/>
              </w:rPr>
            </w:pPr>
            <w:r>
              <w:rPr>
                <w:rFonts w:hint="eastAsia" w:ascii="宋体" w:hAnsi="宋体" w:eastAsia="宋体" w:cs="宋体"/>
                <w:color w:val="auto"/>
                <w:sz w:val="24"/>
                <w:highlight w:val="none"/>
              </w:rPr>
              <w:t>本项目所属行业</w:t>
            </w:r>
          </w:p>
        </w:tc>
        <w:tc>
          <w:tcPr>
            <w:tcW w:w="5749" w:type="dxa"/>
            <w:vAlign w:val="center"/>
          </w:tcPr>
          <w:p w14:paraId="17D73B05">
            <w:pPr>
              <w:rPr>
                <w:rFonts w:hint="eastAsia" w:ascii="宋体" w:hAnsi="宋体" w:eastAsia="宋体" w:cs="宋体"/>
                <w:color w:val="auto"/>
                <w:sz w:val="24"/>
                <w:highlight w:val="none"/>
              </w:rPr>
            </w:pPr>
            <w:r>
              <w:rPr>
                <w:rFonts w:hint="eastAsia" w:ascii="宋体" w:hAnsi="宋体" w:eastAsia="宋体" w:cs="宋体"/>
                <w:color w:val="auto"/>
                <w:sz w:val="24"/>
                <w:highlight w:val="none"/>
              </w:rPr>
              <w:t>商业服务业</w:t>
            </w:r>
          </w:p>
        </w:tc>
      </w:tr>
    </w:tbl>
    <w:p w14:paraId="3CF4C3A6">
      <w:pPr>
        <w:pStyle w:val="25"/>
        <w:rPr>
          <w:rFonts w:hAnsi="宋体" w:eastAsia="宋体" w:cs="宋体"/>
        </w:rPr>
      </w:pPr>
    </w:p>
    <w:p w14:paraId="5DC515E5">
      <w:pPr>
        <w:pStyle w:val="116"/>
        <w:rPr>
          <w:rFonts w:hAnsi="宋体" w:eastAsia="宋体"/>
          <w:color w:val="auto"/>
        </w:rPr>
      </w:pPr>
    </w:p>
    <w:p w14:paraId="5F548685">
      <w:pPr>
        <w:pStyle w:val="116"/>
        <w:rPr>
          <w:rFonts w:hAnsi="宋体" w:eastAsia="宋体"/>
          <w:color w:val="auto"/>
        </w:rPr>
      </w:pPr>
    </w:p>
    <w:p w14:paraId="7685516D">
      <w:pPr>
        <w:pStyle w:val="116"/>
        <w:rPr>
          <w:rFonts w:hAnsi="宋体" w:eastAsia="宋体"/>
          <w:color w:val="auto"/>
        </w:rPr>
      </w:pPr>
      <w:bookmarkStart w:id="41" w:name="_Hlt509650027"/>
      <w:bookmarkEnd w:id="41"/>
      <w:bookmarkStart w:id="42" w:name="_Hlt509650351"/>
      <w:bookmarkEnd w:id="42"/>
      <w:bookmarkStart w:id="43" w:name="_Hlt519045778"/>
      <w:bookmarkEnd w:id="43"/>
      <w:bookmarkStart w:id="44" w:name="_Hlt516969057"/>
      <w:bookmarkEnd w:id="44"/>
      <w:bookmarkStart w:id="45" w:name="_Toc450_WPSOffice_Level1"/>
      <w:bookmarkStart w:id="46" w:name="_Toc22493"/>
      <w:bookmarkStart w:id="47" w:name="_Toc220232390"/>
    </w:p>
    <w:p w14:paraId="36356922">
      <w:pPr>
        <w:pStyle w:val="3"/>
        <w:ind w:firstLine="0"/>
        <w:rPr>
          <w:rFonts w:ascii="宋体" w:hAnsi="宋体" w:eastAsia="宋体" w:cs="宋体"/>
        </w:rPr>
        <w:sectPr>
          <w:pgSz w:w="11906" w:h="16838"/>
          <w:pgMar w:top="1440" w:right="1758" w:bottom="1440" w:left="1758" w:header="851" w:footer="992" w:gutter="0"/>
          <w:pgBorders>
            <w:top w:val="none" w:sz="0" w:space="0"/>
            <w:left w:val="none" w:sz="0" w:space="0"/>
            <w:bottom w:val="none" w:sz="0" w:space="0"/>
            <w:right w:val="none" w:sz="0" w:space="0"/>
          </w:pgBorders>
          <w:cols w:space="708" w:num="1"/>
          <w:docGrid w:linePitch="312" w:charSpace="0"/>
        </w:sectPr>
      </w:pPr>
    </w:p>
    <w:p w14:paraId="11FC60BC">
      <w:pPr>
        <w:pStyle w:val="3"/>
        <w:ind w:firstLine="0"/>
        <w:rPr>
          <w:rFonts w:ascii="宋体" w:hAnsi="宋体" w:eastAsia="宋体" w:cs="宋体"/>
        </w:rPr>
      </w:pPr>
      <w:r>
        <w:rPr>
          <w:rFonts w:hint="eastAsia" w:ascii="宋体" w:hAnsi="宋体" w:eastAsia="宋体" w:cs="宋体"/>
        </w:rPr>
        <w:t>第三章</w:t>
      </w:r>
      <w:r>
        <w:rPr>
          <w:rFonts w:hint="eastAsia" w:ascii="宋体" w:hAnsi="宋体" w:eastAsia="宋体" w:cs="宋体"/>
          <w:lang w:val="en-US" w:eastAsia="zh-CN"/>
        </w:rPr>
        <w:t xml:space="preserve"> </w:t>
      </w:r>
      <w:r>
        <w:rPr>
          <w:rFonts w:hint="eastAsia" w:ascii="宋体" w:hAnsi="宋体" w:eastAsia="宋体" w:cs="宋体"/>
        </w:rPr>
        <w:t>需求一览表</w:t>
      </w:r>
      <w:bookmarkEnd w:id="45"/>
      <w:bookmarkEnd w:id="46"/>
      <w:bookmarkEnd w:id="47"/>
    </w:p>
    <w:p w14:paraId="0ADE1584">
      <w:pPr>
        <w:spacing w:line="360" w:lineRule="auto"/>
        <w:ind w:firstLine="480" w:firstLineChars="200"/>
        <w:rPr>
          <w:rFonts w:ascii="宋体" w:hAnsi="宋体" w:eastAsia="宋体" w:cs="宋体"/>
          <w:sz w:val="24"/>
        </w:rPr>
      </w:pPr>
      <w:bookmarkStart w:id="48" w:name="_Hlt509716920"/>
      <w:bookmarkEnd w:id="48"/>
      <w:bookmarkStart w:id="49" w:name="_Toc6821_WPSOffice_Level2"/>
      <w:r>
        <w:rPr>
          <w:rFonts w:hint="eastAsia" w:ascii="宋体" w:hAnsi="宋体" w:eastAsia="宋体" w:cs="宋体"/>
          <w:sz w:val="24"/>
        </w:rPr>
        <w:t>一、服务内容及范围：</w:t>
      </w:r>
    </w:p>
    <w:p w14:paraId="556FCF0F">
      <w:pPr>
        <w:spacing w:line="360" w:lineRule="auto"/>
        <w:ind w:firstLine="480" w:firstLineChars="200"/>
        <w:rPr>
          <w:rFonts w:ascii="宋体" w:hAnsi="宋体" w:eastAsia="宋体" w:cs="宋体"/>
          <w:sz w:val="24"/>
        </w:rPr>
      </w:pPr>
      <w:r>
        <w:rPr>
          <w:rFonts w:hint="eastAsia" w:ascii="宋体" w:hAnsi="宋体" w:eastAsia="宋体" w:cs="宋体"/>
          <w:sz w:val="24"/>
        </w:rPr>
        <w:t>工作范围：投标人须完成周口市中心医院人民路院区和文昌路院区医用被服物品的洗涤、租赁、缝补、转运收集、折叠和熨烫等服务。</w:t>
      </w:r>
    </w:p>
    <w:p w14:paraId="451D70E0">
      <w:pPr>
        <w:spacing w:line="360" w:lineRule="auto"/>
        <w:ind w:firstLine="480" w:firstLineChars="200"/>
        <w:rPr>
          <w:rFonts w:ascii="宋体" w:hAnsi="宋体" w:eastAsia="宋体" w:cs="宋体"/>
          <w:sz w:val="24"/>
        </w:rPr>
      </w:pPr>
      <w:r>
        <w:rPr>
          <w:rFonts w:hint="eastAsia" w:ascii="宋体" w:hAnsi="宋体" w:eastAsia="宋体" w:cs="宋体"/>
          <w:sz w:val="24"/>
        </w:rPr>
        <w:t>二、服务要求：</w:t>
      </w:r>
    </w:p>
    <w:p w14:paraId="04A95473">
      <w:pPr>
        <w:spacing w:line="360" w:lineRule="auto"/>
        <w:ind w:firstLine="480" w:firstLineChars="200"/>
        <w:rPr>
          <w:rFonts w:ascii="宋体" w:hAnsi="宋体" w:eastAsia="宋体" w:cs="宋体"/>
          <w:sz w:val="24"/>
        </w:rPr>
      </w:pPr>
      <w:r>
        <w:rPr>
          <w:rFonts w:hint="eastAsia" w:ascii="宋体" w:hAnsi="宋体" w:eastAsia="宋体" w:cs="宋体"/>
          <w:sz w:val="24"/>
        </w:rPr>
        <w:t>1、基本要求：</w:t>
      </w:r>
    </w:p>
    <w:p w14:paraId="23363031">
      <w:pPr>
        <w:spacing w:line="360" w:lineRule="auto"/>
        <w:ind w:firstLine="480" w:firstLineChars="200"/>
        <w:rPr>
          <w:rFonts w:ascii="宋体" w:hAnsi="宋体" w:eastAsia="宋体" w:cs="宋体"/>
          <w:sz w:val="24"/>
        </w:rPr>
      </w:pPr>
      <w:r>
        <w:rPr>
          <w:rFonts w:hint="eastAsia" w:ascii="宋体" w:hAnsi="宋体" w:eastAsia="宋体" w:cs="宋体"/>
          <w:sz w:val="24"/>
        </w:rPr>
        <w:t>(一)工作范围：乙方完成周口市中心医院人民路院区和文昌路院区被服、工作衣、病员服、窗帘、床帘、参观衣、手术衣、敷料、铺巾等医用布类织物的洗涤、收集、转运、缝补、折叠和熨烫等全天24小时不间断服务，乙方按照采购人指定的时间和地点，对每天上收、下送的医用布类织物进行清点交接，并与医院工作人员签字确认。</w:t>
      </w:r>
    </w:p>
    <w:p w14:paraId="3BC63E4E">
      <w:pPr>
        <w:spacing w:line="360" w:lineRule="auto"/>
        <w:ind w:firstLine="480" w:firstLineChars="200"/>
        <w:rPr>
          <w:rFonts w:ascii="宋体" w:hAnsi="宋体" w:eastAsia="宋体" w:cs="宋体"/>
          <w:sz w:val="24"/>
        </w:rPr>
      </w:pPr>
      <w:r>
        <w:rPr>
          <w:rFonts w:hint="eastAsia" w:ascii="宋体" w:hAnsi="宋体" w:eastAsia="宋体" w:cs="宋体"/>
          <w:sz w:val="24"/>
        </w:rPr>
        <w:t>(二)工作条件：为防止交叉感染，确保病人安全，乙方分别处理医用布类织物，承诺不与宾馆、饭店等行业的洗涤物在同一车间内洗涤，乙方同时承诺，不将传染病医院或非传染病医院传染病区的洗涤物与采购人的洗涤物在同一区域、同一洗衣设备内消毒洗涤。乙方根据洗涤管理污物分色、分类的要求，严格做到分类、分色洗涤、包装等，且确保做到感染性织物专机洗涤。对于传染病人接触的及其它健康管理部门要求的特殊感染性织物，乙方需严格按照相应规定予以规范处理。</w:t>
      </w:r>
    </w:p>
    <w:p w14:paraId="1D8D34F3">
      <w:pPr>
        <w:spacing w:line="360" w:lineRule="auto"/>
        <w:ind w:firstLine="480" w:firstLineChars="200"/>
        <w:rPr>
          <w:rFonts w:ascii="宋体" w:hAnsi="宋体" w:eastAsia="宋体" w:cs="宋体"/>
          <w:sz w:val="24"/>
        </w:rPr>
      </w:pPr>
      <w:r>
        <w:rPr>
          <w:rFonts w:hint="eastAsia" w:ascii="宋体" w:hAnsi="宋体" w:eastAsia="宋体" w:cs="宋体"/>
          <w:sz w:val="24"/>
        </w:rPr>
        <w:t>(三)运输工具及运送时间：所有运输车辆由乙方自行提供且符合规范要求，产生的相关费用由乙方承担。乙方需保证每天至少收发一次，特殊科室、特殊情况需相应增加次数，根据不同科室的要求确定不同的收发时间和次数，并做到常态管理。乙方按照采购人约定的时间将分类包装的清洁织物送至指定地点，并按照约定的时间和次数送至相应科室，且做到收发数量一致、清洁质量达标，双方核对后签字确认。</w:t>
      </w:r>
    </w:p>
    <w:p w14:paraId="02413C86">
      <w:pPr>
        <w:spacing w:line="360" w:lineRule="auto"/>
        <w:ind w:firstLine="480" w:firstLineChars="200"/>
        <w:rPr>
          <w:rFonts w:ascii="宋体" w:hAnsi="宋体" w:eastAsia="宋体" w:cs="宋体"/>
          <w:sz w:val="24"/>
        </w:rPr>
      </w:pPr>
      <w:r>
        <w:rPr>
          <w:rFonts w:hint="eastAsia" w:ascii="宋体" w:hAnsi="宋体" w:eastAsia="宋体" w:cs="宋体"/>
          <w:sz w:val="24"/>
        </w:rPr>
        <w:t>(四)洗涤服务等相关要求：</w:t>
      </w:r>
    </w:p>
    <w:p w14:paraId="74580B5B">
      <w:pPr>
        <w:spacing w:line="360" w:lineRule="auto"/>
        <w:ind w:firstLine="480" w:firstLineChars="200"/>
        <w:rPr>
          <w:rFonts w:ascii="宋体" w:hAnsi="宋体" w:eastAsia="宋体" w:cs="宋体"/>
          <w:sz w:val="24"/>
        </w:rPr>
      </w:pPr>
      <w:r>
        <w:rPr>
          <w:rFonts w:hint="eastAsia" w:ascii="宋体" w:hAnsi="宋体" w:eastAsia="宋体" w:cs="宋体"/>
          <w:sz w:val="24"/>
        </w:rPr>
        <w:t>1、乙方严格按照国家最新颁布的2016年《医院医用织物洗涤消毒技术规范》WS/T508-2016有关规定要求，严格做到操作规范、流程合理、分类洗涤及消毒等。乙方根据医用织物的特点，采取如下具体措施：</w:t>
      </w:r>
    </w:p>
    <w:p w14:paraId="65F47EE6">
      <w:pPr>
        <w:spacing w:line="360" w:lineRule="auto"/>
        <w:ind w:firstLine="480" w:firstLineChars="200"/>
        <w:rPr>
          <w:rFonts w:ascii="宋体" w:hAnsi="宋体" w:eastAsia="宋体" w:cs="宋体"/>
          <w:sz w:val="24"/>
        </w:rPr>
      </w:pPr>
      <w:r>
        <w:rPr>
          <w:rFonts w:hint="eastAsia" w:ascii="宋体" w:hAnsi="宋体" w:eastAsia="宋体" w:cs="宋体"/>
          <w:sz w:val="24"/>
        </w:rPr>
        <w:t>a、工作服应专机洗涤及消毒；</w:t>
      </w:r>
    </w:p>
    <w:p w14:paraId="6FF2CE77">
      <w:pPr>
        <w:spacing w:line="360" w:lineRule="auto"/>
        <w:ind w:firstLine="480" w:firstLineChars="200"/>
        <w:rPr>
          <w:rFonts w:ascii="宋体" w:hAnsi="宋体" w:eastAsia="宋体" w:cs="宋体"/>
          <w:sz w:val="24"/>
        </w:rPr>
      </w:pPr>
      <w:r>
        <w:rPr>
          <w:rFonts w:hint="eastAsia" w:ascii="宋体" w:hAnsi="宋体" w:eastAsia="宋体" w:cs="宋体"/>
          <w:sz w:val="24"/>
        </w:rPr>
        <w:t>b、手术室医用织物应专机单独洗涤及消毒；</w:t>
      </w:r>
    </w:p>
    <w:p w14:paraId="1E4D042D">
      <w:pPr>
        <w:spacing w:line="360" w:lineRule="auto"/>
        <w:ind w:firstLine="480" w:firstLineChars="200"/>
        <w:rPr>
          <w:rFonts w:ascii="宋体" w:hAnsi="宋体" w:eastAsia="宋体" w:cs="宋体"/>
          <w:sz w:val="24"/>
        </w:rPr>
      </w:pPr>
      <w:r>
        <w:rPr>
          <w:rFonts w:hint="eastAsia" w:ascii="宋体" w:hAnsi="宋体" w:eastAsia="宋体" w:cs="宋体"/>
          <w:sz w:val="24"/>
        </w:rPr>
        <w:t>c、新生儿、婴儿医用织物应专机洗涤及消毒；</w:t>
      </w:r>
    </w:p>
    <w:p w14:paraId="09DABA02">
      <w:pPr>
        <w:spacing w:line="360" w:lineRule="auto"/>
        <w:ind w:firstLine="480" w:firstLineChars="200"/>
        <w:rPr>
          <w:rFonts w:ascii="宋体" w:hAnsi="宋体" w:eastAsia="宋体" w:cs="宋体"/>
          <w:sz w:val="24"/>
        </w:rPr>
      </w:pPr>
      <w:r>
        <w:rPr>
          <w:rFonts w:hint="eastAsia" w:ascii="宋体" w:hAnsi="宋体" w:eastAsia="宋体" w:cs="宋体"/>
          <w:sz w:val="24"/>
        </w:rPr>
        <w:t>d、感染性织物按《医院医用织物洗涤消毒技术规范》（2016版）的要求专机洗涤消毒；洗涤医用织物应随时接受卫生防疫部门的检测，定期报告医院，医院有权对乙方所洗医用织物和洗涤场所进行抽查和检验，以确保洗涤质量。</w:t>
      </w:r>
    </w:p>
    <w:p w14:paraId="4E6EEF1C">
      <w:pPr>
        <w:spacing w:line="360" w:lineRule="auto"/>
        <w:ind w:firstLine="480" w:firstLineChars="200"/>
        <w:rPr>
          <w:rFonts w:hAnsi="宋体" w:eastAsia="宋体" w:cs="宋体"/>
          <w:sz w:val="24"/>
        </w:rPr>
      </w:pPr>
      <w:r>
        <w:rPr>
          <w:rFonts w:hint="eastAsia" w:hAnsi="宋体" w:eastAsia="宋体" w:cs="宋体"/>
          <w:sz w:val="24"/>
        </w:rPr>
        <w:t>e、对于被朊病毒、气性坏疽、突发不明原因传染病的病原体或其他有名明确规定的传染病病原体污染的，以及多重耐药菌感染或定植患者使用后的感染性织物，应严格落实先消毒后洗涤。</w:t>
      </w:r>
    </w:p>
    <w:p w14:paraId="1BF012C7">
      <w:pPr>
        <w:spacing w:line="360" w:lineRule="auto"/>
        <w:ind w:firstLine="480" w:firstLineChars="200"/>
        <w:rPr>
          <w:rFonts w:ascii="宋体" w:hAnsi="宋体" w:eastAsia="宋体" w:cs="宋体"/>
          <w:sz w:val="24"/>
        </w:rPr>
      </w:pPr>
      <w:r>
        <w:rPr>
          <w:rFonts w:hint="eastAsia" w:ascii="宋体" w:hAnsi="宋体" w:eastAsia="宋体" w:cs="宋体"/>
          <w:sz w:val="24"/>
        </w:rPr>
        <w:t>2、乙方需将各类清洁织物折叠整齐、分类包装，确保干燥、无污渍、无异味、无异物，并对有熨烫要求的物品进行熨烫、对破损物品(缺钮扣、少带子、脱线缝、撕裂等)进行彻底修补。</w:t>
      </w:r>
    </w:p>
    <w:p w14:paraId="2B94BCA4">
      <w:pPr>
        <w:spacing w:line="360" w:lineRule="auto"/>
        <w:ind w:firstLine="480" w:firstLineChars="200"/>
        <w:rPr>
          <w:rFonts w:ascii="宋体" w:hAnsi="宋体" w:eastAsia="宋体" w:cs="宋体"/>
          <w:sz w:val="24"/>
          <w:highlight w:val="none"/>
        </w:rPr>
      </w:pPr>
      <w:r>
        <w:rPr>
          <w:rFonts w:hint="eastAsia" w:ascii="宋体" w:hAnsi="宋体" w:eastAsia="宋体" w:cs="宋体"/>
          <w:sz w:val="24"/>
        </w:rPr>
        <w:t>3、招标人采购的医用织物，由于乙方</w:t>
      </w:r>
      <w:r>
        <w:rPr>
          <w:rFonts w:hint="eastAsia" w:ascii="宋体" w:hAnsi="宋体" w:eastAsia="宋体" w:cs="宋体"/>
          <w:sz w:val="24"/>
          <w:highlight w:val="none"/>
        </w:rPr>
        <w:t>管理不当引起的严重褪色、染色、老化、破损、丢失、误送等，乙方必须作出书面说明，并根据物品进行赔偿（医院采购金额或同等质量同款医用织物）。</w:t>
      </w:r>
    </w:p>
    <w:p w14:paraId="43784B09">
      <w:pPr>
        <w:spacing w:line="360" w:lineRule="auto"/>
        <w:ind w:firstLine="480" w:firstLineChars="200"/>
        <w:rPr>
          <w:rFonts w:ascii="宋体" w:hAnsi="宋体" w:eastAsia="宋体" w:cs="宋体"/>
          <w:sz w:val="24"/>
        </w:rPr>
      </w:pPr>
      <w:r>
        <w:rPr>
          <w:rFonts w:hint="eastAsia" w:ascii="宋体" w:hAnsi="宋体" w:eastAsia="宋体" w:cs="宋体"/>
          <w:sz w:val="24"/>
        </w:rPr>
        <w:t>4、对因乙方原因造成清洁织物送达的时间、数量、质量等问题，影响采购人正常工作的，乙方应承担相应的违约责任。发生上述情况，乙方须按当月服务费用总额的1%向采购方支付违约金。对严重影响采购人正常工作的，采购人有权终止合同并由乙方承担相应的损失。</w:t>
      </w:r>
    </w:p>
    <w:p w14:paraId="6F132219">
      <w:pPr>
        <w:spacing w:line="360" w:lineRule="auto"/>
        <w:ind w:firstLine="480" w:firstLineChars="200"/>
        <w:rPr>
          <w:rFonts w:ascii="宋体" w:hAnsi="宋体" w:eastAsia="宋体" w:cs="宋体"/>
          <w:sz w:val="24"/>
        </w:rPr>
      </w:pPr>
      <w:r>
        <w:rPr>
          <w:rFonts w:hint="eastAsia" w:ascii="宋体" w:hAnsi="宋体" w:eastAsia="宋体" w:cs="宋体"/>
          <w:sz w:val="24"/>
        </w:rPr>
        <w:t>5、采购人应向乙方指定接收点，供乙方按时集中收集和配送。</w:t>
      </w:r>
    </w:p>
    <w:p w14:paraId="4F134F24">
      <w:pPr>
        <w:spacing w:line="360" w:lineRule="auto"/>
        <w:ind w:firstLine="480" w:firstLineChars="200"/>
        <w:rPr>
          <w:rFonts w:ascii="宋体" w:hAnsi="宋体" w:eastAsia="宋体" w:cs="宋体"/>
          <w:sz w:val="24"/>
        </w:rPr>
      </w:pPr>
      <w:r>
        <w:rPr>
          <w:rFonts w:hint="eastAsia" w:ascii="宋体" w:hAnsi="宋体" w:eastAsia="宋体" w:cs="宋体"/>
          <w:sz w:val="24"/>
        </w:rPr>
        <w:t>6、乙方与采购人指定人员对医用织物进行清点交接，交接单据（由乙方提供）双方签字确认，一式三份，由甲乙双方和使用科室分别存档，可追溯时间不少于六个月。</w:t>
      </w:r>
    </w:p>
    <w:p w14:paraId="4BA404CF">
      <w:pPr>
        <w:spacing w:line="360" w:lineRule="auto"/>
        <w:ind w:firstLine="480" w:firstLineChars="200"/>
        <w:rPr>
          <w:rFonts w:ascii="宋体" w:hAnsi="宋体" w:eastAsia="宋体" w:cs="宋体"/>
          <w:sz w:val="24"/>
        </w:rPr>
      </w:pPr>
      <w:r>
        <w:rPr>
          <w:rFonts w:hint="eastAsia" w:ascii="宋体" w:hAnsi="宋体" w:eastAsia="宋体" w:cs="宋体"/>
          <w:sz w:val="24"/>
        </w:rPr>
        <w:t>7、脏污织物的收集：乙方车辆到达医院后应停放至采购人指定的位置，与采购人指定人员交接，如双方对清点医用织物数目有争议，应进行多次清点保证数目准确。乙方相关工作人员在交接时确保脏污织物中无圆珠笔、手表、钱包、工作证等无关物品，如发现上述无关物品应及时交还采购人，并做好登记。</w:t>
      </w:r>
    </w:p>
    <w:p w14:paraId="30EDD009">
      <w:pPr>
        <w:spacing w:line="360" w:lineRule="auto"/>
        <w:ind w:firstLine="480" w:firstLineChars="200"/>
        <w:rPr>
          <w:rFonts w:ascii="宋体" w:hAnsi="宋体" w:eastAsia="宋体" w:cs="宋体"/>
          <w:sz w:val="24"/>
        </w:rPr>
      </w:pPr>
      <w:r>
        <w:rPr>
          <w:rFonts w:hint="eastAsia" w:ascii="宋体" w:hAnsi="宋体" w:eastAsia="宋体" w:cs="宋体"/>
          <w:sz w:val="24"/>
        </w:rPr>
        <w:t>8、乙方应将清洁织物按照约定时间运送至采购人指定的科室，并详细记录采购人对洗涤工作的意见和建议，做到及时整改和向采购人反馈，否则按照采购人相关管理规定处罚。乙方须按时做好月报表工作，并及时上交采购人职能管理部门，以便汇总和考核。</w:t>
      </w:r>
    </w:p>
    <w:p w14:paraId="214F6250">
      <w:pPr>
        <w:spacing w:line="360" w:lineRule="auto"/>
        <w:ind w:firstLine="480" w:firstLineChars="200"/>
        <w:rPr>
          <w:rFonts w:ascii="宋体" w:hAnsi="宋体" w:eastAsia="宋体" w:cs="宋体"/>
          <w:sz w:val="24"/>
        </w:rPr>
      </w:pPr>
      <w:r>
        <w:rPr>
          <w:rFonts w:hint="eastAsia" w:ascii="宋体" w:hAnsi="宋体" w:eastAsia="宋体" w:cs="宋体"/>
          <w:sz w:val="24"/>
        </w:rPr>
        <w:t>9、采购人建立满意度调查机制，指派专人组织考核，将考核结果与服务费用挂钩，标准为：月考核≥90分，全额给付；90分＞月考核≥80分，在90分基础上每下降1分扣除服务费1%；月考核≤79分；在80分基础上每下降1分扣除服务费2%(费用扣除分段累进计算)；连续三个月考核低于70分，采购人有权随时单方面终止合同。</w:t>
      </w:r>
    </w:p>
    <w:p w14:paraId="714B1D09">
      <w:pPr>
        <w:spacing w:line="360" w:lineRule="auto"/>
        <w:ind w:firstLine="480" w:firstLineChars="200"/>
        <w:rPr>
          <w:rFonts w:ascii="宋体" w:hAnsi="宋体" w:eastAsia="宋体" w:cs="宋体"/>
          <w:sz w:val="24"/>
        </w:rPr>
      </w:pPr>
      <w:r>
        <w:rPr>
          <w:rFonts w:hint="eastAsia" w:ascii="宋体" w:hAnsi="宋体" w:eastAsia="宋体" w:cs="宋体"/>
          <w:sz w:val="24"/>
        </w:rPr>
        <w:t>2、服务工作质量要求：</w:t>
      </w:r>
    </w:p>
    <w:p w14:paraId="24F05E6A">
      <w:pPr>
        <w:spacing w:line="360" w:lineRule="auto"/>
        <w:ind w:firstLine="480" w:firstLineChars="200"/>
        <w:rPr>
          <w:rFonts w:ascii="宋体" w:hAnsi="宋体" w:eastAsia="宋体" w:cs="宋体"/>
          <w:sz w:val="24"/>
        </w:rPr>
      </w:pPr>
      <w:r>
        <w:rPr>
          <w:rFonts w:hint="eastAsia" w:ascii="宋体" w:hAnsi="宋体" w:eastAsia="宋体" w:cs="宋体"/>
          <w:sz w:val="24"/>
        </w:rPr>
        <w:t>本项目布类污垢的分类：</w:t>
      </w:r>
    </w:p>
    <w:p w14:paraId="6852EA65">
      <w:pPr>
        <w:spacing w:line="360" w:lineRule="auto"/>
        <w:ind w:firstLine="480" w:firstLineChars="200"/>
        <w:rPr>
          <w:rFonts w:ascii="宋体" w:hAnsi="宋体" w:eastAsia="宋体" w:cs="宋体"/>
          <w:sz w:val="24"/>
        </w:rPr>
      </w:pPr>
      <w:r>
        <w:rPr>
          <w:rFonts w:hint="eastAsia" w:ascii="宋体" w:hAnsi="宋体" w:eastAsia="宋体" w:cs="宋体"/>
          <w:sz w:val="24"/>
        </w:rPr>
        <w:t>(1)大气污垢：灰土、粉尘、烟尘、植物花粉、杂菌微生物等；</w:t>
      </w:r>
    </w:p>
    <w:p w14:paraId="00C1D828">
      <w:pPr>
        <w:spacing w:line="360" w:lineRule="auto"/>
        <w:ind w:firstLine="480" w:firstLineChars="200"/>
        <w:rPr>
          <w:rFonts w:ascii="宋体" w:hAnsi="宋体" w:eastAsia="宋体" w:cs="宋体"/>
          <w:sz w:val="24"/>
        </w:rPr>
      </w:pPr>
      <w:r>
        <w:rPr>
          <w:rFonts w:hint="eastAsia" w:ascii="宋体" w:hAnsi="宋体" w:eastAsia="宋体" w:cs="宋体"/>
          <w:sz w:val="24"/>
        </w:rPr>
        <w:t>(2)人体污垢：患者血液、体液、分泌物、排泄物等；</w:t>
      </w:r>
    </w:p>
    <w:p w14:paraId="22F03F61">
      <w:pPr>
        <w:spacing w:line="360" w:lineRule="auto"/>
        <w:ind w:firstLine="480" w:firstLineChars="200"/>
        <w:rPr>
          <w:rFonts w:ascii="宋体" w:hAnsi="宋体" w:eastAsia="宋体" w:cs="宋体"/>
          <w:sz w:val="24"/>
        </w:rPr>
      </w:pPr>
      <w:r>
        <w:rPr>
          <w:rFonts w:hint="eastAsia" w:ascii="宋体" w:hAnsi="宋体" w:eastAsia="宋体" w:cs="宋体"/>
          <w:sz w:val="24"/>
        </w:rPr>
        <w:t>(3)工作环境污垢：药渍、油渍、墨渍、胶迹等。</w:t>
      </w:r>
    </w:p>
    <w:p w14:paraId="2E875970">
      <w:pPr>
        <w:spacing w:line="360" w:lineRule="auto"/>
        <w:ind w:firstLine="480" w:firstLineChars="200"/>
        <w:rPr>
          <w:rFonts w:ascii="宋体" w:hAnsi="宋体" w:eastAsia="宋体" w:cs="宋体"/>
          <w:sz w:val="24"/>
        </w:rPr>
      </w:pPr>
      <w:r>
        <w:rPr>
          <w:rFonts w:hint="eastAsia" w:ascii="宋体" w:hAnsi="宋体" w:eastAsia="宋体" w:cs="宋体"/>
          <w:sz w:val="24"/>
        </w:rPr>
        <w:t>洗涤质量要求：严格按照“（四）洗涤服务等相关要求”条款要求落实。</w:t>
      </w:r>
    </w:p>
    <w:p w14:paraId="20328CD1">
      <w:pPr>
        <w:spacing w:line="360" w:lineRule="auto"/>
        <w:ind w:firstLine="480" w:firstLineChars="200"/>
        <w:rPr>
          <w:rFonts w:ascii="宋体" w:hAnsi="宋体" w:eastAsia="宋体" w:cs="宋体"/>
          <w:sz w:val="24"/>
        </w:rPr>
      </w:pPr>
      <w:r>
        <w:rPr>
          <w:rFonts w:hint="eastAsia" w:ascii="宋体" w:hAnsi="宋体" w:eastAsia="宋体" w:cs="宋体"/>
          <w:sz w:val="24"/>
        </w:rPr>
        <w:t>包装要求：清洁织物应按照采购人的要求进行分类包装，包装物由乙方提供。</w:t>
      </w:r>
    </w:p>
    <w:p w14:paraId="0DF1B81D">
      <w:pPr>
        <w:spacing w:line="360" w:lineRule="auto"/>
        <w:ind w:firstLine="480" w:firstLineChars="200"/>
        <w:rPr>
          <w:rFonts w:ascii="宋体" w:hAnsi="宋体" w:eastAsia="宋体" w:cs="宋体"/>
          <w:sz w:val="24"/>
        </w:rPr>
      </w:pPr>
      <w:r>
        <w:rPr>
          <w:rFonts w:hint="eastAsia" w:ascii="宋体" w:hAnsi="宋体" w:eastAsia="宋体" w:cs="宋体"/>
          <w:sz w:val="24"/>
        </w:rPr>
        <w:t>洁净度要求：符合中华人民共和国卫生行业标准WS/T508—2016〈医院医用织物洗涤消毒技术规范〉的要求。</w:t>
      </w:r>
    </w:p>
    <w:p w14:paraId="2E9440E3">
      <w:pPr>
        <w:spacing w:line="360" w:lineRule="auto"/>
        <w:ind w:firstLine="480" w:firstLineChars="200"/>
        <w:rPr>
          <w:rFonts w:ascii="宋体" w:hAnsi="宋体" w:eastAsia="宋体" w:cs="宋体"/>
          <w:sz w:val="24"/>
        </w:rPr>
      </w:pPr>
      <w:r>
        <w:rPr>
          <w:rFonts w:hint="eastAsia" w:ascii="宋体" w:hAnsi="宋体" w:eastAsia="宋体" w:cs="宋体"/>
          <w:sz w:val="24"/>
        </w:rPr>
        <w:t>缝补要求：</w:t>
      </w:r>
    </w:p>
    <w:p w14:paraId="782C1A9C">
      <w:pPr>
        <w:spacing w:line="360" w:lineRule="auto"/>
        <w:ind w:firstLine="480" w:firstLineChars="200"/>
        <w:rPr>
          <w:rFonts w:ascii="宋体" w:hAnsi="宋体" w:eastAsia="宋体" w:cs="宋体"/>
          <w:sz w:val="24"/>
        </w:rPr>
      </w:pPr>
      <w:r>
        <w:rPr>
          <w:rFonts w:hint="eastAsia" w:ascii="宋体" w:hAnsi="宋体" w:eastAsia="宋体" w:cs="宋体"/>
          <w:sz w:val="24"/>
        </w:rPr>
        <w:t>(1)医护人员工作服和病员服如出现纽扣缺失、破损的，应及时补充、修补，补充的纽扣由乙方提供，大小、颜色应与原来的纽扣一致；</w:t>
      </w:r>
    </w:p>
    <w:p w14:paraId="1AE470F3">
      <w:pPr>
        <w:spacing w:line="360" w:lineRule="auto"/>
        <w:ind w:firstLine="480" w:firstLineChars="200"/>
        <w:rPr>
          <w:rFonts w:ascii="宋体" w:hAnsi="宋体" w:eastAsia="宋体" w:cs="宋体"/>
          <w:sz w:val="24"/>
        </w:rPr>
      </w:pPr>
      <w:r>
        <w:rPr>
          <w:rFonts w:hint="eastAsia" w:ascii="宋体" w:hAnsi="宋体" w:eastAsia="宋体" w:cs="宋体"/>
          <w:sz w:val="24"/>
        </w:rPr>
        <w:t>(2)医用织物出现破损，应及时修补，效果要均匀、整齐；</w:t>
      </w:r>
      <w:bookmarkEnd w:id="49"/>
    </w:p>
    <w:p w14:paraId="65D434DD">
      <w:pPr>
        <w:spacing w:line="360" w:lineRule="auto"/>
        <w:ind w:firstLine="480" w:firstLineChars="200"/>
        <w:rPr>
          <w:rFonts w:ascii="宋体" w:hAnsi="宋体" w:eastAsia="宋体" w:cs="宋体"/>
          <w:sz w:val="24"/>
        </w:rPr>
      </w:pPr>
      <w:r>
        <w:rPr>
          <w:rFonts w:hint="eastAsia" w:ascii="宋体" w:hAnsi="宋体" w:eastAsia="宋体" w:cs="宋体"/>
          <w:sz w:val="24"/>
        </w:rPr>
        <w:t>洗衣房环境，洗涤设备，医用织物的分类和洗涤消毒，医用织物晾(烘)干，收集转运，清洁织物质量，医用织物熨烫、折叠、储存，被服收集运送工具配置，各区域流程的使用及工作等要求：符合中华人民共和国卫生行业标准WS/T508—2016〈医院医用织物洗涤消毒技术规范〉的要求。</w:t>
      </w:r>
    </w:p>
    <w:p w14:paraId="27B0994E">
      <w:pPr>
        <w:spacing w:line="360" w:lineRule="auto"/>
        <w:ind w:firstLine="480" w:firstLineChars="200"/>
        <w:rPr>
          <w:rFonts w:ascii="宋体" w:hAnsi="宋体" w:eastAsia="宋体" w:cs="宋体"/>
          <w:sz w:val="24"/>
        </w:rPr>
      </w:pPr>
      <w:r>
        <w:rPr>
          <w:rFonts w:hint="eastAsia" w:ascii="宋体" w:hAnsi="宋体" w:eastAsia="宋体" w:cs="宋体"/>
          <w:sz w:val="24"/>
        </w:rPr>
        <w:t>洗衣场所人员要求：</w:t>
      </w:r>
    </w:p>
    <w:p w14:paraId="12C34790">
      <w:pPr>
        <w:spacing w:line="360" w:lineRule="auto"/>
        <w:ind w:firstLine="480" w:firstLineChars="200"/>
        <w:rPr>
          <w:rFonts w:ascii="宋体" w:hAnsi="宋体" w:eastAsia="宋体" w:cs="宋体"/>
          <w:sz w:val="24"/>
        </w:rPr>
      </w:pPr>
      <w:r>
        <w:rPr>
          <w:rFonts w:hint="eastAsia" w:ascii="宋体" w:hAnsi="宋体" w:eastAsia="宋体" w:cs="宋体"/>
          <w:sz w:val="24"/>
        </w:rPr>
        <w:t>(1)不得患有活动性肺结核、病毒性肝炎、肠道传染病、化脓性或慢性渗出性皮肤病等传染病。</w:t>
      </w:r>
    </w:p>
    <w:p w14:paraId="4DDDB999">
      <w:pPr>
        <w:spacing w:line="360" w:lineRule="auto"/>
        <w:ind w:firstLine="480" w:firstLineChars="200"/>
        <w:rPr>
          <w:rFonts w:ascii="宋体" w:hAnsi="宋体" w:eastAsia="宋体" w:cs="宋体"/>
          <w:sz w:val="24"/>
        </w:rPr>
      </w:pPr>
      <w:r>
        <w:rPr>
          <w:rFonts w:hint="eastAsia" w:ascii="宋体" w:hAnsi="宋体" w:eastAsia="宋体" w:cs="宋体"/>
          <w:sz w:val="24"/>
        </w:rPr>
        <w:t>(2)必须严格执行工作制度及各种工作流程。</w:t>
      </w:r>
    </w:p>
    <w:p w14:paraId="15F24629">
      <w:pPr>
        <w:spacing w:line="360" w:lineRule="auto"/>
        <w:ind w:firstLine="480" w:firstLineChars="200"/>
        <w:rPr>
          <w:rFonts w:ascii="宋体" w:hAnsi="宋体" w:eastAsia="宋体" w:cs="宋体"/>
          <w:sz w:val="24"/>
        </w:rPr>
      </w:pPr>
      <w:r>
        <w:rPr>
          <w:rFonts w:hint="eastAsia" w:ascii="宋体" w:hAnsi="宋体" w:eastAsia="宋体" w:cs="宋体"/>
          <w:sz w:val="24"/>
        </w:rPr>
        <w:t>医用织物清点要求：按照采购需求“(四)洗涤服务等相关要求第6款”执行。</w:t>
      </w:r>
    </w:p>
    <w:p w14:paraId="08103A8E">
      <w:pPr>
        <w:spacing w:line="360" w:lineRule="auto"/>
        <w:ind w:firstLine="480" w:firstLineChars="200"/>
        <w:rPr>
          <w:rFonts w:ascii="宋体" w:hAnsi="宋体" w:eastAsia="宋体" w:cs="宋体"/>
          <w:sz w:val="24"/>
        </w:rPr>
      </w:pPr>
      <w:r>
        <w:rPr>
          <w:rFonts w:hint="eastAsia" w:ascii="宋体" w:hAnsi="宋体" w:eastAsia="宋体" w:cs="宋体"/>
          <w:sz w:val="24"/>
        </w:rPr>
        <w:t>3、其他作业规定：</w:t>
      </w:r>
    </w:p>
    <w:p w14:paraId="7723F7CD">
      <w:pPr>
        <w:spacing w:line="360" w:lineRule="auto"/>
        <w:ind w:firstLine="480" w:firstLineChars="200"/>
        <w:rPr>
          <w:rFonts w:ascii="宋体" w:hAnsi="宋体" w:eastAsia="宋体" w:cs="宋体"/>
          <w:sz w:val="24"/>
        </w:rPr>
      </w:pPr>
      <w:r>
        <w:rPr>
          <w:rFonts w:hint="eastAsia" w:ascii="宋体" w:hAnsi="宋体" w:eastAsia="宋体" w:cs="宋体"/>
          <w:sz w:val="24"/>
        </w:rPr>
        <w:t>(1)乙方在采购人院内工作，应遵守采购人相关管理规定，并接受指导监督。</w:t>
      </w:r>
    </w:p>
    <w:p w14:paraId="63C588C1">
      <w:pPr>
        <w:spacing w:line="360" w:lineRule="auto"/>
        <w:ind w:firstLine="480" w:firstLineChars="200"/>
        <w:rPr>
          <w:rFonts w:ascii="宋体" w:hAnsi="宋体" w:eastAsia="宋体" w:cs="宋体"/>
          <w:sz w:val="24"/>
        </w:rPr>
      </w:pPr>
      <w:r>
        <w:rPr>
          <w:rFonts w:hint="eastAsia" w:ascii="宋体" w:hAnsi="宋体" w:eastAsia="宋体" w:cs="宋体"/>
          <w:sz w:val="24"/>
        </w:rPr>
        <w:t>(2)乙方须指派一名项目执行代表负责采购人医用织物的洗消服务工作。</w:t>
      </w:r>
    </w:p>
    <w:p w14:paraId="3BB5CC13">
      <w:pPr>
        <w:spacing w:line="360" w:lineRule="auto"/>
        <w:ind w:firstLine="480" w:firstLineChars="200"/>
        <w:rPr>
          <w:rFonts w:ascii="宋体" w:hAnsi="宋体" w:eastAsia="宋体" w:cs="宋体"/>
          <w:sz w:val="24"/>
          <w:highlight w:val="none"/>
        </w:rPr>
      </w:pPr>
      <w:r>
        <w:rPr>
          <w:rFonts w:hint="eastAsia" w:ascii="宋体" w:hAnsi="宋体" w:eastAsia="宋体" w:cs="宋体"/>
          <w:sz w:val="24"/>
        </w:rPr>
        <w:t>(3)乙方指派的工作人员经采购人考评不合格时，15天内调换，否则由乙方承担相应责任；乙方工作人员如发生违</w:t>
      </w:r>
      <w:r>
        <w:rPr>
          <w:rFonts w:hint="eastAsia" w:ascii="宋体" w:hAnsi="宋体" w:eastAsia="宋体" w:cs="宋体"/>
          <w:sz w:val="24"/>
          <w:highlight w:val="none"/>
        </w:rPr>
        <w:t>法、违纪等行为，应承担相应责任。</w:t>
      </w:r>
    </w:p>
    <w:p w14:paraId="5D2CA2BC">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(4)乙方工作人员需统一着装(制服自理)、持健康证上岗。</w:t>
      </w:r>
    </w:p>
    <w:p w14:paraId="3B2EA903">
      <w:pPr>
        <w:spacing w:line="360" w:lineRule="auto"/>
        <w:ind w:firstLine="480" w:firstLineChars="200"/>
        <w:rPr>
          <w:rFonts w:ascii="宋体" w:hAnsi="宋体" w:eastAsia="宋体" w:cs="宋体"/>
          <w:sz w:val="24"/>
        </w:rPr>
      </w:pPr>
      <w:r>
        <w:rPr>
          <w:rFonts w:hint="eastAsia" w:ascii="宋体" w:hAnsi="宋体" w:eastAsia="宋体" w:cs="宋体"/>
          <w:sz w:val="24"/>
          <w:highlight w:val="none"/>
        </w:rPr>
        <w:t>(5)乙方项目负责人和工作、管理人员无条件参加采购人组织召开的管理</w:t>
      </w:r>
      <w:r>
        <w:rPr>
          <w:rFonts w:hint="eastAsia" w:ascii="宋体" w:hAnsi="宋体" w:eastAsia="宋体" w:cs="宋体"/>
          <w:sz w:val="24"/>
        </w:rPr>
        <w:t>协调会议。</w:t>
      </w:r>
    </w:p>
    <w:p w14:paraId="1ECF82D7">
      <w:pPr>
        <w:pStyle w:val="25"/>
        <w:jc w:val="center"/>
        <w:rPr>
          <w:rFonts w:hint="eastAsia" w:ascii="宋体" w:hAnsi="宋体" w:eastAsia="宋体" w:cs="宋体"/>
        </w:rPr>
      </w:pPr>
      <w:r>
        <w:rPr>
          <w:rFonts w:hint="eastAsia" w:ascii="宋体" w:hAnsi="宋体" w:eastAsia="宋体" w:cs="宋体"/>
        </w:rPr>
        <w:t>织物洗涤清单</w:t>
      </w:r>
    </w:p>
    <w:tbl>
      <w:tblPr>
        <w:tblStyle w:val="70"/>
        <w:tblW w:w="841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85"/>
        <w:gridCol w:w="1725"/>
        <w:gridCol w:w="1080"/>
        <w:gridCol w:w="2190"/>
        <w:gridCol w:w="1080"/>
        <w:gridCol w:w="1455"/>
      </w:tblGrid>
      <w:tr w14:paraId="765D2E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BF4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序号</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B5C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名称</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016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单位</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2222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往年使用数量</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155B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单价</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2F7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w:t>
            </w:r>
          </w:p>
        </w:tc>
      </w:tr>
      <w:tr w14:paraId="70FB52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F60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43A7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洗手衣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E94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41F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186000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F42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A66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297600</w:t>
            </w:r>
          </w:p>
        </w:tc>
      </w:tr>
      <w:tr w14:paraId="466A87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B7B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354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洗手裤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501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298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6C4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906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288000</w:t>
            </w:r>
          </w:p>
        </w:tc>
      </w:tr>
      <w:tr w14:paraId="59E6A0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A24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F3D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紫上衣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856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B97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E64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71A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32000</w:t>
            </w:r>
          </w:p>
        </w:tc>
      </w:tr>
      <w:tr w14:paraId="409A22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2F2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E8BA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紫下衣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34E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AA2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785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3C5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32000</w:t>
            </w:r>
          </w:p>
        </w:tc>
      </w:tr>
      <w:tr w14:paraId="5D6131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C64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9C8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分体工作衣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AF8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7C5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FC98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497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35200</w:t>
            </w:r>
          </w:p>
        </w:tc>
      </w:tr>
      <w:tr w14:paraId="61BC11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DEF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462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分体工作裤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39B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391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AFB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19F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35200</w:t>
            </w:r>
          </w:p>
        </w:tc>
      </w:tr>
      <w:tr w14:paraId="64F585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5BE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083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手术衣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314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913E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188000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99A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E02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413600</w:t>
            </w:r>
          </w:p>
        </w:tc>
      </w:tr>
      <w:tr w14:paraId="5E224E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DCF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45F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隔离衣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D41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903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186000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4EB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155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409200</w:t>
            </w:r>
          </w:p>
        </w:tc>
      </w:tr>
      <w:tr w14:paraId="762276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84D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55D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剖腹单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937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1666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64000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E19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AF8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332800</w:t>
            </w:r>
          </w:p>
        </w:tc>
      </w:tr>
      <w:tr w14:paraId="28AFDA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A7B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1E0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双层大包布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F7A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BD1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456000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0848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3BA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1140000</w:t>
            </w:r>
          </w:p>
        </w:tc>
      </w:tr>
      <w:tr w14:paraId="57F470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5C9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6B9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单包布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521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8D9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335000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288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332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402000</w:t>
            </w:r>
          </w:p>
        </w:tc>
      </w:tr>
      <w:tr w14:paraId="7612CB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C92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779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治疗巾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EB3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492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147000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011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F61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176400</w:t>
            </w:r>
          </w:p>
        </w:tc>
      </w:tr>
      <w:tr w14:paraId="05955F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E2D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5D49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49B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DCE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B83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65A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74800</w:t>
            </w:r>
          </w:p>
        </w:tc>
      </w:tr>
      <w:tr w14:paraId="73D685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8A8C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9B63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胸腹带/约束带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6DB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9CC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106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FB8A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7000</w:t>
            </w:r>
          </w:p>
        </w:tc>
      </w:tr>
      <w:tr w14:paraId="726425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3AE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053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腿套/管套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6C3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12C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686F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001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1540</w:t>
            </w:r>
          </w:p>
        </w:tc>
      </w:tr>
      <w:tr w14:paraId="1EB1C9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7637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06E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桌单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A4A7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9A9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1B5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F70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576000</w:t>
            </w:r>
          </w:p>
        </w:tc>
      </w:tr>
      <w:tr w14:paraId="53CBB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377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388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暖箱罩</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09E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350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6076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A5E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BFB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15190</w:t>
            </w:r>
          </w:p>
        </w:tc>
      </w:tr>
      <w:tr w14:paraId="3D4617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498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7C6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台罩</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0B3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400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F67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A17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15000</w:t>
            </w:r>
          </w:p>
        </w:tc>
      </w:tr>
      <w:tr w14:paraId="7243F0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F8F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764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机罩</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580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FB6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9900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2F2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C79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24750</w:t>
            </w:r>
          </w:p>
        </w:tc>
      </w:tr>
      <w:tr w14:paraId="0BB630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E028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1DE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被子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922A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9B06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685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F63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388800</w:t>
            </w:r>
          </w:p>
        </w:tc>
      </w:tr>
      <w:tr w14:paraId="1C8B97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288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D17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褥子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DF8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740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AEAA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FB2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330000</w:t>
            </w:r>
          </w:p>
        </w:tc>
      </w:tr>
      <w:tr w14:paraId="2B3D55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195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6C2C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被套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0EA2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B25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261000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1F2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5FA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652500</w:t>
            </w:r>
          </w:p>
        </w:tc>
      </w:tr>
      <w:tr w14:paraId="3D2399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18F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447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768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7EA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95500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139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E9D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171900</w:t>
            </w:r>
          </w:p>
        </w:tc>
      </w:tr>
      <w:tr w14:paraId="3B4496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499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868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无菌单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095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F29D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5CC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6CD9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50400</w:t>
            </w:r>
          </w:p>
        </w:tc>
      </w:tr>
      <w:tr w14:paraId="6B66D9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734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A4B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浴巾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C53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7E7A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06C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3E3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37800</w:t>
            </w:r>
          </w:p>
        </w:tc>
      </w:tr>
      <w:tr w14:paraId="07FA1C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1DD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C5B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枕套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53E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064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234000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E7F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AB4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234000</w:t>
            </w:r>
          </w:p>
        </w:tc>
      </w:tr>
      <w:tr w14:paraId="1A56F2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698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596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窗帘</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18B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07D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CA7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D25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10560</w:t>
            </w:r>
          </w:p>
        </w:tc>
      </w:tr>
      <w:tr w14:paraId="6F24E9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6D5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DCD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枕芯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667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03B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33E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484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33600</w:t>
            </w:r>
          </w:p>
        </w:tc>
      </w:tr>
      <w:tr w14:paraId="5AFA18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233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54CB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病号服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84E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D9A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61C8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E74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122000</w:t>
            </w:r>
          </w:p>
        </w:tc>
      </w:tr>
      <w:tr w14:paraId="7AF82D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E8F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6B6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病号裤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140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B16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A30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E17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80000</w:t>
            </w:r>
          </w:p>
        </w:tc>
      </w:tr>
      <w:tr w14:paraId="5F49DF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758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A70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白大衣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BC07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245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108000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4E3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ED0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216000</w:t>
            </w:r>
          </w:p>
        </w:tc>
      </w:tr>
      <w:tr w14:paraId="594F4F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2C7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E56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棉衣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09B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FE5A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9B7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7EE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7200</w:t>
            </w:r>
          </w:p>
        </w:tc>
      </w:tr>
      <w:tr w14:paraId="539955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6F6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A1D6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毛衣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714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5A52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374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32F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2800</w:t>
            </w:r>
          </w:p>
        </w:tc>
      </w:tr>
      <w:tr w14:paraId="02A7D6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013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84E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马甲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160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E84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F85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B24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4000</w:t>
            </w:r>
          </w:p>
        </w:tc>
      </w:tr>
      <w:tr w14:paraId="4A04F8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2B40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4FE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床单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555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EAA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294000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1DC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1C3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646800</w:t>
            </w:r>
          </w:p>
        </w:tc>
      </w:tr>
      <w:tr w14:paraId="67D9F3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5D8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C546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宝宝衣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1F7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6C1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628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54F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15600</w:t>
            </w:r>
          </w:p>
        </w:tc>
      </w:tr>
      <w:tr w14:paraId="5FBF1F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AFC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4B8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小毛巾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E9C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0FE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152000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DCC6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A5C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106400</w:t>
            </w:r>
          </w:p>
        </w:tc>
      </w:tr>
      <w:tr w14:paraId="6B6A01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9DF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46C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洞巾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415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AD0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969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407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70000</w:t>
            </w:r>
          </w:p>
        </w:tc>
      </w:tr>
      <w:tr w14:paraId="652AD9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7BDC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701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7F5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E2F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71000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570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ECC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156200</w:t>
            </w:r>
          </w:p>
        </w:tc>
      </w:tr>
      <w:tr w14:paraId="25693F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61E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270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眼单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14D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31E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E35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01F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5160</w:t>
            </w:r>
          </w:p>
        </w:tc>
      </w:tr>
      <w:tr w14:paraId="330093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E0B4F">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928A1">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96A4A">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08064">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F12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C5E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7650000</w:t>
            </w:r>
          </w:p>
        </w:tc>
      </w:tr>
    </w:tbl>
    <w:p w14:paraId="54483090">
      <w:pPr>
        <w:pStyle w:val="25"/>
        <w:rPr>
          <w:rFonts w:hint="eastAsia" w:ascii="宋体" w:hAnsi="宋体" w:eastAsia="宋体" w:cs="宋体"/>
          <w:kern w:val="2"/>
          <w:sz w:val="24"/>
          <w:szCs w:val="24"/>
          <w:lang w:val="en-US" w:eastAsia="zh-CN" w:bidi="ar-SA"/>
        </w:rPr>
      </w:pPr>
    </w:p>
    <w:p w14:paraId="1C593EB4">
      <w:pPr>
        <w:spacing w:line="360" w:lineRule="auto"/>
        <w:ind w:firstLine="480" w:firstLineChars="200"/>
        <w:rPr>
          <w:rFonts w:ascii="宋体" w:hAnsi="宋体" w:eastAsia="宋体" w:cs="宋体"/>
          <w:sz w:val="24"/>
        </w:rPr>
      </w:pPr>
      <w:r>
        <w:rPr>
          <w:rFonts w:hint="eastAsia" w:ascii="宋体" w:hAnsi="宋体" w:eastAsia="宋体" w:cs="宋体"/>
          <w:sz w:val="24"/>
          <w:lang w:val="en-US" w:eastAsia="zh-CN"/>
        </w:rPr>
        <w:t>供应商需报单价和总价，报价总价为所投服务的单价组成，单价和总价均不得超过对应的控制价。</w:t>
      </w:r>
      <w:r>
        <w:rPr>
          <w:rFonts w:hint="eastAsia" w:ascii="宋体" w:hAnsi="宋体" w:eastAsia="宋体" w:cs="宋体"/>
          <w:sz w:val="24"/>
          <w:lang w:val="en-US" w:eastAsia="zh-CN"/>
        </w:rPr>
        <w:br w:type="textWrapping"/>
      </w:r>
      <w:r>
        <w:rPr>
          <w:rFonts w:hint="eastAsia" w:ascii="宋体" w:hAnsi="宋体" w:eastAsia="宋体" w:cs="宋体"/>
          <w:sz w:val="24"/>
        </w:rPr>
        <w:t>4、服务质量追责条款：按照采购需求“(四)洗涤服务等相关要求第4款”执行</w:t>
      </w:r>
    </w:p>
    <w:p w14:paraId="4D9A0DFD">
      <w:pPr>
        <w:spacing w:line="360" w:lineRule="auto"/>
        <w:ind w:firstLine="480" w:firstLineChars="200"/>
        <w:rPr>
          <w:rFonts w:ascii="宋体" w:hAnsi="宋体" w:eastAsia="宋体" w:cs="宋体"/>
          <w:sz w:val="24"/>
        </w:rPr>
      </w:pPr>
      <w:r>
        <w:rPr>
          <w:rFonts w:hint="eastAsia" w:ascii="宋体" w:hAnsi="宋体" w:eastAsia="宋体" w:cs="宋体"/>
          <w:sz w:val="24"/>
        </w:rPr>
        <w:t>5、服务内容及要求：</w:t>
      </w:r>
    </w:p>
    <w:p w14:paraId="0413680D">
      <w:pPr>
        <w:spacing w:line="360" w:lineRule="auto"/>
        <w:ind w:firstLine="480" w:firstLineChars="200"/>
        <w:rPr>
          <w:rFonts w:ascii="宋体" w:hAnsi="宋体" w:eastAsia="宋体" w:cs="宋体"/>
          <w:sz w:val="24"/>
        </w:rPr>
      </w:pPr>
      <w:r>
        <w:rPr>
          <w:rFonts w:hint="eastAsia" w:ascii="宋体" w:hAnsi="宋体" w:eastAsia="宋体" w:cs="宋体"/>
          <w:sz w:val="24"/>
        </w:rPr>
        <w:t>5.1服务地点：采购人指定。</w:t>
      </w:r>
    </w:p>
    <w:p w14:paraId="1C27A55B">
      <w:pPr>
        <w:spacing w:line="360" w:lineRule="auto"/>
        <w:ind w:firstLine="480" w:firstLineChars="200"/>
        <w:rPr>
          <w:rFonts w:ascii="宋体" w:hAnsi="宋体" w:eastAsia="宋体" w:cs="宋体"/>
          <w:sz w:val="24"/>
        </w:rPr>
      </w:pPr>
      <w:r>
        <w:rPr>
          <w:rFonts w:hint="eastAsia" w:ascii="宋体" w:hAnsi="宋体" w:eastAsia="宋体" w:cs="宋体"/>
          <w:sz w:val="24"/>
        </w:rPr>
        <w:t>5.2服务期限：1年。</w:t>
      </w:r>
    </w:p>
    <w:p w14:paraId="055D333A">
      <w:pPr>
        <w:spacing w:line="360" w:lineRule="auto"/>
        <w:ind w:firstLine="480" w:firstLineChars="200"/>
        <w:rPr>
          <w:rFonts w:ascii="宋体" w:hAnsi="宋体" w:eastAsia="宋体" w:cs="宋体"/>
          <w:sz w:val="28"/>
          <w:szCs w:val="28"/>
        </w:rPr>
      </w:pPr>
      <w:r>
        <w:rPr>
          <w:rFonts w:hint="eastAsia" w:ascii="宋体" w:hAnsi="宋体" w:eastAsia="宋体" w:cs="宋体"/>
          <w:sz w:val="24"/>
        </w:rPr>
        <w:t>5.3验收：由采购人组织。</w:t>
      </w:r>
    </w:p>
    <w:p w14:paraId="7791C93D">
      <w:pPr>
        <w:widowControl/>
        <w:jc w:val="left"/>
      </w:pPr>
    </w:p>
    <w:p w14:paraId="76E3DDD6">
      <w:pPr>
        <w:sectPr>
          <w:pgSz w:w="11906" w:h="16838"/>
          <w:pgMar w:top="1440" w:right="1758" w:bottom="1440" w:left="1758" w:header="851" w:footer="992" w:gutter="0"/>
          <w:pgBorders>
            <w:top w:val="none" w:sz="0" w:space="0"/>
            <w:left w:val="none" w:sz="0" w:space="0"/>
            <w:bottom w:val="none" w:sz="0" w:space="0"/>
            <w:right w:val="none" w:sz="0" w:space="0"/>
          </w:pgBorders>
          <w:cols w:space="708" w:num="1"/>
          <w:docGrid w:linePitch="312" w:charSpace="0"/>
        </w:sectPr>
      </w:pPr>
    </w:p>
    <w:p w14:paraId="65F7FBE3">
      <w:pPr>
        <w:pStyle w:val="3"/>
        <w:ind w:firstLine="0"/>
        <w:rPr>
          <w:rFonts w:ascii="宋体" w:hAnsi="宋体" w:eastAsia="宋体" w:cs="宋体"/>
        </w:rPr>
      </w:pPr>
      <w:bookmarkStart w:id="50" w:name="_Toc11739_WPSOffice_Level1"/>
      <w:bookmarkStart w:id="51" w:name="_Toc2172"/>
      <w:bookmarkStart w:id="52" w:name="_Toc14806_WPSOffice_Level2"/>
      <w:r>
        <w:rPr>
          <w:rFonts w:hint="eastAsia" w:ascii="宋体" w:hAnsi="宋体" w:eastAsia="宋体" w:cs="宋体"/>
        </w:rPr>
        <w:t>第</w:t>
      </w:r>
      <w:bookmarkStart w:id="53" w:name="_Hlt240110027"/>
      <w:bookmarkEnd w:id="53"/>
      <w:r>
        <w:rPr>
          <w:rFonts w:hint="eastAsia" w:ascii="宋体" w:hAnsi="宋体" w:eastAsia="宋体" w:cs="宋体"/>
        </w:rPr>
        <w:t>四章评标办法</w:t>
      </w:r>
      <w:bookmarkEnd w:id="50"/>
      <w:bookmarkEnd w:id="51"/>
    </w:p>
    <w:p w14:paraId="78AE99F8">
      <w:pPr>
        <w:tabs>
          <w:tab w:val="left" w:pos="360"/>
          <w:tab w:val="left" w:pos="540"/>
          <w:tab w:val="left" w:pos="3600"/>
          <w:tab w:val="left" w:pos="3780"/>
          <w:tab w:val="left" w:pos="8460"/>
          <w:tab w:val="left" w:pos="9180"/>
        </w:tabs>
        <w:adjustRightInd w:val="0"/>
        <w:snapToGrid w:val="0"/>
        <w:spacing w:line="360" w:lineRule="auto"/>
        <w:jc w:val="center"/>
        <w:rPr>
          <w:rFonts w:ascii="宋体" w:hAnsi="宋体" w:eastAsia="宋体" w:cs="宋体"/>
          <w:b/>
          <w:sz w:val="24"/>
          <w:highlight w:val="none"/>
        </w:rPr>
      </w:pPr>
      <w:bookmarkStart w:id="54" w:name="_Toc10750_WPSOffice_Level2"/>
      <w:r>
        <w:rPr>
          <w:rFonts w:hint="eastAsia" w:ascii="宋体" w:hAnsi="宋体" w:eastAsia="宋体" w:cs="宋体"/>
          <w:b/>
          <w:sz w:val="24"/>
          <w:highlight w:val="none"/>
        </w:rPr>
        <w:t>一．总则</w:t>
      </w:r>
      <w:bookmarkEnd w:id="54"/>
    </w:p>
    <w:p w14:paraId="1CFD835B">
      <w:pPr>
        <w:adjustRightInd w:val="0"/>
        <w:snapToGrid w:val="0"/>
        <w:spacing w:line="360" w:lineRule="auto"/>
        <w:ind w:right="-10" w:firstLine="422" w:firstLineChars="175"/>
        <w:rPr>
          <w:rFonts w:ascii="宋体" w:hAnsi="宋体" w:eastAsia="宋体" w:cs="宋体"/>
          <w:b/>
          <w:bCs/>
          <w:sz w:val="24"/>
        </w:rPr>
      </w:pPr>
      <w:r>
        <w:rPr>
          <w:rFonts w:hint="eastAsia" w:ascii="宋体" w:hAnsi="宋体" w:eastAsia="宋体" w:cs="宋体"/>
          <w:b/>
          <w:bCs/>
          <w:sz w:val="24"/>
          <w:highlight w:val="none"/>
        </w:rPr>
        <w:t>第一条</w:t>
      </w:r>
      <w:r>
        <w:rPr>
          <w:rFonts w:hint="eastAsia" w:ascii="宋体" w:hAnsi="宋体" w:eastAsia="宋体" w:cs="宋体"/>
          <w:sz w:val="24"/>
          <w:highlight w:val="none"/>
        </w:rPr>
        <w:t>为了做好</w:t>
      </w:r>
      <w:r>
        <w:rPr>
          <w:rFonts w:hint="eastAsia" w:ascii="宋体" w:hAnsi="宋体" w:eastAsia="宋体" w:cs="宋体"/>
          <w:b/>
          <w:bCs/>
          <w:sz w:val="24"/>
          <w:highlight w:val="none"/>
        </w:rPr>
        <w:t>本项目(</w:t>
      </w:r>
      <w:r>
        <w:rPr>
          <w:rFonts w:hint="eastAsia" w:ascii="宋体" w:hAnsi="宋体" w:eastAsia="宋体" w:cs="宋体"/>
          <w:b/>
          <w:sz w:val="24"/>
          <w:highlight w:val="none"/>
        </w:rPr>
        <w:t>项目编号:</w:t>
      </w:r>
      <w:r>
        <w:rPr>
          <w:rFonts w:hint="eastAsia" w:ascii="宋体" w:hAnsi="宋体" w:eastAsia="宋体" w:cs="宋体"/>
          <w:sz w:val="24"/>
          <w:highlight w:val="none"/>
        </w:rPr>
        <w:t xml:space="preserve"> </w:t>
      </w:r>
      <w:r>
        <w:rPr>
          <w:rFonts w:hint="eastAsia" w:ascii="宋体" w:hAnsi="宋体" w:eastAsia="宋体" w:cs="宋体"/>
          <w:sz w:val="24"/>
          <w:highlight w:val="none"/>
          <w:lang w:val="en-US" w:eastAsia="zh-CN"/>
        </w:rPr>
        <w:t>周财招标采购-2025-31</w:t>
      </w:r>
      <w:r>
        <w:rPr>
          <w:rFonts w:hint="eastAsia" w:ascii="宋体" w:hAnsi="宋体" w:eastAsia="宋体" w:cs="宋体"/>
          <w:b/>
          <w:bCs/>
          <w:sz w:val="24"/>
          <w:highlight w:val="none"/>
        </w:rPr>
        <w:t>)</w:t>
      </w:r>
      <w:r>
        <w:rPr>
          <w:rFonts w:hint="eastAsia" w:ascii="宋体" w:hAnsi="宋体" w:eastAsia="宋体" w:cs="宋体"/>
          <w:sz w:val="24"/>
          <w:highlight w:val="none"/>
        </w:rPr>
        <w:t>的招标评标工作，保证项目评审工作的正常有序进行，维护采购人、投标人的合法权益，依据《中</w:t>
      </w:r>
      <w:r>
        <w:rPr>
          <w:rFonts w:hint="eastAsia" w:ascii="宋体" w:hAnsi="宋体" w:eastAsia="宋体" w:cs="宋体"/>
          <w:sz w:val="24"/>
        </w:rPr>
        <w:t>华人民共和国政府采购法》及其它相关法律法规，本着公开、公平、公正的原则，制定评标办法。</w:t>
      </w:r>
    </w:p>
    <w:p w14:paraId="797CCDB3">
      <w:pPr>
        <w:adjustRightInd w:val="0"/>
        <w:snapToGrid w:val="0"/>
        <w:spacing w:line="360" w:lineRule="auto"/>
        <w:ind w:right="-10" w:firstLine="422" w:firstLineChars="175"/>
        <w:rPr>
          <w:rFonts w:ascii="宋体" w:hAnsi="宋体" w:eastAsia="宋体" w:cs="宋体"/>
          <w:sz w:val="24"/>
        </w:rPr>
      </w:pPr>
      <w:r>
        <w:rPr>
          <w:rFonts w:hint="eastAsia" w:ascii="宋体" w:hAnsi="宋体" w:eastAsia="宋体" w:cs="宋体"/>
          <w:b/>
          <w:bCs/>
          <w:sz w:val="24"/>
        </w:rPr>
        <w:t>第二条</w:t>
      </w:r>
      <w:r>
        <w:rPr>
          <w:rFonts w:hint="eastAsia" w:ascii="宋体" w:hAnsi="宋体" w:eastAsia="宋体" w:cs="宋体"/>
          <w:sz w:val="24"/>
        </w:rPr>
        <w:t>本次项目评标采用</w:t>
      </w:r>
      <w:r>
        <w:rPr>
          <w:rFonts w:hint="eastAsia" w:ascii="宋体" w:hAnsi="宋体" w:eastAsia="宋体" w:cs="宋体"/>
          <w:b/>
          <w:sz w:val="24"/>
        </w:rPr>
        <w:t>综合评分法</w:t>
      </w:r>
      <w:r>
        <w:rPr>
          <w:rFonts w:hint="eastAsia" w:ascii="宋体" w:hAnsi="宋体" w:eastAsia="宋体" w:cs="宋体"/>
          <w:sz w:val="24"/>
        </w:rPr>
        <w:t>作为对投标人标书的比较方法。</w:t>
      </w:r>
    </w:p>
    <w:p w14:paraId="2F9FBC83">
      <w:pPr>
        <w:adjustRightInd w:val="0"/>
        <w:snapToGrid w:val="0"/>
        <w:spacing w:line="360" w:lineRule="auto"/>
        <w:ind w:left="-61" w:leftChars="-29" w:right="-10" w:firstLine="482" w:firstLineChars="200"/>
        <w:rPr>
          <w:rFonts w:ascii="宋体" w:hAnsi="宋体" w:eastAsia="宋体" w:cs="宋体"/>
          <w:sz w:val="24"/>
        </w:rPr>
      </w:pPr>
      <w:r>
        <w:rPr>
          <w:rFonts w:hint="eastAsia" w:ascii="宋体" w:hAnsi="宋体" w:eastAsia="宋体" w:cs="宋体"/>
          <w:b/>
          <w:sz w:val="24"/>
        </w:rPr>
        <w:t>第三条</w:t>
      </w:r>
      <w:r>
        <w:rPr>
          <w:rFonts w:hint="eastAsia" w:ascii="宋体" w:hAnsi="宋体" w:eastAsia="宋体" w:cs="宋体"/>
          <w:sz w:val="24"/>
        </w:rPr>
        <w:t>按照《中华人民共和国政府采购法》及其相关规定组成评标委员会负责本项目的评审工作。评标委员会</w:t>
      </w:r>
      <w:r>
        <w:rPr>
          <w:rFonts w:hint="eastAsia" w:ascii="宋体" w:hAnsi="宋体" w:eastAsia="宋体" w:cs="宋体"/>
          <w:sz w:val="24"/>
          <w:szCs w:val="22"/>
        </w:rPr>
        <w:t>在政府采购专家库中随机抽取。</w:t>
      </w:r>
    </w:p>
    <w:p w14:paraId="4CB99DEE">
      <w:pPr>
        <w:adjustRightInd w:val="0"/>
        <w:snapToGrid w:val="0"/>
        <w:spacing w:line="360" w:lineRule="auto"/>
        <w:ind w:right="-10" w:firstLine="482" w:firstLineChars="200"/>
        <w:rPr>
          <w:rFonts w:ascii="宋体" w:hAnsi="宋体" w:eastAsia="宋体" w:cs="宋体"/>
          <w:sz w:val="24"/>
        </w:rPr>
      </w:pPr>
      <w:r>
        <w:rPr>
          <w:rFonts w:hint="eastAsia" w:ascii="宋体" w:hAnsi="宋体" w:eastAsia="宋体" w:cs="宋体"/>
          <w:b/>
          <w:sz w:val="24"/>
        </w:rPr>
        <w:t>第四条</w:t>
      </w:r>
      <w:r>
        <w:rPr>
          <w:rFonts w:hint="eastAsia" w:ascii="宋体" w:hAnsi="宋体" w:eastAsia="宋体" w:cs="宋体"/>
          <w:sz w:val="24"/>
        </w:rPr>
        <w:t>评委会按照“客观公正，实事求是”的原则，评价参加本次招标的投标人所提供的产品价格、性能、质量、服务及对招标文件的符合性及响应性。</w:t>
      </w:r>
    </w:p>
    <w:p w14:paraId="1EB596D0">
      <w:pPr>
        <w:adjustRightInd w:val="0"/>
        <w:snapToGrid w:val="0"/>
        <w:spacing w:line="360" w:lineRule="auto"/>
        <w:jc w:val="center"/>
        <w:rPr>
          <w:rFonts w:ascii="宋体" w:hAnsi="宋体" w:eastAsia="宋体" w:cs="宋体"/>
          <w:sz w:val="24"/>
        </w:rPr>
      </w:pPr>
      <w:bookmarkStart w:id="55" w:name="_Toc31922_WPSOffice_Level2"/>
      <w:r>
        <w:rPr>
          <w:rFonts w:hint="eastAsia" w:ascii="宋体" w:hAnsi="宋体" w:eastAsia="宋体" w:cs="宋体"/>
          <w:b/>
          <w:sz w:val="24"/>
        </w:rPr>
        <w:t>二．评标程序及评审细则</w:t>
      </w:r>
      <w:bookmarkEnd w:id="55"/>
    </w:p>
    <w:p w14:paraId="16A39D56">
      <w:pPr>
        <w:adjustRightInd w:val="0"/>
        <w:snapToGrid w:val="0"/>
        <w:spacing w:line="360" w:lineRule="auto"/>
        <w:ind w:right="-10" w:firstLine="422" w:firstLineChars="175"/>
        <w:rPr>
          <w:rFonts w:ascii="宋体" w:hAnsi="宋体" w:eastAsia="宋体" w:cs="宋体"/>
          <w:bCs/>
          <w:sz w:val="24"/>
        </w:rPr>
      </w:pPr>
      <w:r>
        <w:rPr>
          <w:rFonts w:hint="eastAsia" w:ascii="宋体" w:hAnsi="宋体" w:eastAsia="宋体" w:cs="宋体"/>
          <w:b/>
          <w:bCs/>
          <w:sz w:val="24"/>
        </w:rPr>
        <w:t>第五条</w:t>
      </w:r>
      <w:r>
        <w:rPr>
          <w:rFonts w:hint="eastAsia" w:ascii="宋体" w:hAnsi="宋体" w:eastAsia="宋体" w:cs="宋体"/>
          <w:bCs/>
          <w:sz w:val="24"/>
        </w:rPr>
        <w:t>评标工作于开标后进行。评委会应认真研究招标文件，至少应了解和熟悉以下内容：</w:t>
      </w:r>
    </w:p>
    <w:p w14:paraId="355B06ED">
      <w:pPr>
        <w:adjustRightInd w:val="0"/>
        <w:snapToGrid w:val="0"/>
        <w:spacing w:line="360" w:lineRule="auto"/>
        <w:ind w:right="-10" w:firstLine="420" w:firstLineChars="175"/>
        <w:rPr>
          <w:rFonts w:ascii="宋体" w:hAnsi="宋体" w:eastAsia="宋体" w:cs="宋体"/>
          <w:bCs/>
          <w:sz w:val="24"/>
        </w:rPr>
      </w:pPr>
      <w:r>
        <w:rPr>
          <w:rFonts w:hint="eastAsia" w:ascii="宋体" w:hAnsi="宋体" w:eastAsia="宋体" w:cs="宋体"/>
          <w:bCs/>
          <w:sz w:val="24"/>
        </w:rPr>
        <w:t>(一)招标的目标；</w:t>
      </w:r>
    </w:p>
    <w:p w14:paraId="413CD890">
      <w:pPr>
        <w:adjustRightInd w:val="0"/>
        <w:snapToGrid w:val="0"/>
        <w:spacing w:line="360" w:lineRule="auto"/>
        <w:ind w:right="-10" w:firstLine="420" w:firstLineChars="175"/>
        <w:rPr>
          <w:rFonts w:ascii="宋体" w:hAnsi="宋体" w:eastAsia="宋体" w:cs="宋体"/>
          <w:bCs/>
          <w:sz w:val="24"/>
        </w:rPr>
      </w:pPr>
      <w:r>
        <w:rPr>
          <w:rFonts w:hint="eastAsia" w:ascii="宋体" w:hAnsi="宋体" w:eastAsia="宋体" w:cs="宋体"/>
          <w:bCs/>
          <w:sz w:val="24"/>
        </w:rPr>
        <w:t>(二)招标项目的范围和性质；</w:t>
      </w:r>
    </w:p>
    <w:p w14:paraId="461610EF">
      <w:pPr>
        <w:adjustRightInd w:val="0"/>
        <w:snapToGrid w:val="0"/>
        <w:spacing w:line="360" w:lineRule="auto"/>
        <w:ind w:right="-10" w:firstLine="420" w:firstLineChars="175"/>
        <w:rPr>
          <w:rFonts w:ascii="宋体" w:hAnsi="宋体" w:eastAsia="宋体" w:cs="宋体"/>
          <w:bCs/>
          <w:sz w:val="24"/>
        </w:rPr>
      </w:pPr>
      <w:r>
        <w:rPr>
          <w:rFonts w:hint="eastAsia" w:ascii="宋体" w:hAnsi="宋体" w:eastAsia="宋体" w:cs="宋体"/>
          <w:bCs/>
          <w:sz w:val="24"/>
        </w:rPr>
        <w:t>(三)招标文件中规定的主要技术要求、标准和商务条款；</w:t>
      </w:r>
    </w:p>
    <w:p w14:paraId="5FF6A3A3">
      <w:pPr>
        <w:adjustRightInd w:val="0"/>
        <w:snapToGrid w:val="0"/>
        <w:spacing w:line="360" w:lineRule="auto"/>
        <w:ind w:right="-10" w:firstLine="420" w:firstLineChars="175"/>
        <w:rPr>
          <w:rFonts w:ascii="宋体" w:hAnsi="宋体" w:eastAsia="宋体" w:cs="宋体"/>
          <w:bCs/>
          <w:sz w:val="24"/>
        </w:rPr>
      </w:pPr>
      <w:r>
        <w:rPr>
          <w:rFonts w:hint="eastAsia" w:ascii="宋体" w:hAnsi="宋体" w:eastAsia="宋体" w:cs="宋体"/>
          <w:bCs/>
          <w:sz w:val="24"/>
        </w:rPr>
        <w:t>(四)招标文件规定的评标标准、评标方法和在评标过程中考虑的相关因素。</w:t>
      </w:r>
    </w:p>
    <w:p w14:paraId="0C4190C3">
      <w:pPr>
        <w:adjustRightInd w:val="0"/>
        <w:snapToGrid w:val="0"/>
        <w:spacing w:line="360" w:lineRule="auto"/>
        <w:ind w:right="-10" w:firstLine="422" w:firstLineChars="175"/>
        <w:rPr>
          <w:rFonts w:ascii="宋体" w:hAnsi="宋体" w:eastAsia="宋体" w:cs="宋体"/>
          <w:bCs/>
          <w:sz w:val="24"/>
        </w:rPr>
      </w:pPr>
      <w:r>
        <w:rPr>
          <w:rFonts w:hint="eastAsia" w:ascii="宋体" w:hAnsi="宋体" w:eastAsia="宋体" w:cs="宋体"/>
          <w:b/>
          <w:bCs/>
          <w:sz w:val="24"/>
        </w:rPr>
        <w:t>第六条</w:t>
      </w:r>
      <w:r>
        <w:rPr>
          <w:rFonts w:hint="eastAsia" w:ascii="宋体" w:hAnsi="宋体" w:eastAsia="宋体" w:cs="宋体"/>
          <w:bCs/>
          <w:sz w:val="24"/>
        </w:rPr>
        <w:t>有效投标应符合以下原则：</w:t>
      </w:r>
    </w:p>
    <w:p w14:paraId="4B81F7AA">
      <w:pPr>
        <w:adjustRightInd w:val="0"/>
        <w:snapToGrid w:val="0"/>
        <w:spacing w:line="360" w:lineRule="auto"/>
        <w:ind w:right="-10" w:firstLine="420" w:firstLineChars="175"/>
        <w:rPr>
          <w:rFonts w:ascii="宋体" w:hAnsi="宋体" w:eastAsia="宋体" w:cs="宋体"/>
          <w:bCs/>
          <w:sz w:val="24"/>
        </w:rPr>
      </w:pPr>
      <w:r>
        <w:rPr>
          <w:rFonts w:hint="eastAsia" w:ascii="宋体" w:hAnsi="宋体" w:eastAsia="宋体" w:cs="宋体"/>
          <w:bCs/>
          <w:sz w:val="24"/>
        </w:rPr>
        <w:t>(一)满足招标文件的实质性要求；</w:t>
      </w:r>
    </w:p>
    <w:p w14:paraId="6361FAE7">
      <w:pPr>
        <w:adjustRightInd w:val="0"/>
        <w:snapToGrid w:val="0"/>
        <w:spacing w:line="360" w:lineRule="auto"/>
        <w:ind w:right="-10" w:firstLine="420" w:firstLineChars="175"/>
        <w:rPr>
          <w:rFonts w:ascii="宋体" w:hAnsi="宋体" w:eastAsia="宋体" w:cs="宋体"/>
          <w:bCs/>
          <w:sz w:val="24"/>
        </w:rPr>
      </w:pPr>
      <w:r>
        <w:rPr>
          <w:rFonts w:hint="eastAsia" w:ascii="宋体" w:hAnsi="宋体" w:eastAsia="宋体" w:cs="宋体"/>
          <w:bCs/>
          <w:sz w:val="24"/>
        </w:rPr>
        <w:t>(二)无重大偏离、保留或采购人不能接受的附加条件；</w:t>
      </w:r>
    </w:p>
    <w:p w14:paraId="61A6CC46">
      <w:pPr>
        <w:adjustRightInd w:val="0"/>
        <w:snapToGrid w:val="0"/>
        <w:spacing w:line="360" w:lineRule="auto"/>
        <w:ind w:right="-10" w:firstLine="420" w:firstLineChars="175"/>
        <w:rPr>
          <w:rFonts w:ascii="宋体" w:hAnsi="宋体" w:eastAsia="宋体" w:cs="宋体"/>
          <w:bCs/>
          <w:sz w:val="24"/>
        </w:rPr>
      </w:pPr>
      <w:r>
        <w:rPr>
          <w:rFonts w:hint="eastAsia" w:ascii="宋体" w:hAnsi="宋体" w:eastAsia="宋体" w:cs="宋体"/>
          <w:bCs/>
          <w:sz w:val="24"/>
        </w:rPr>
        <w:t>(三)通过投标符合性审查；</w:t>
      </w:r>
    </w:p>
    <w:p w14:paraId="651B885E">
      <w:pPr>
        <w:adjustRightInd w:val="0"/>
        <w:snapToGrid w:val="0"/>
        <w:spacing w:line="360" w:lineRule="auto"/>
        <w:ind w:right="-10" w:firstLine="420" w:firstLineChars="175"/>
        <w:rPr>
          <w:rFonts w:ascii="宋体" w:hAnsi="宋体" w:eastAsia="宋体" w:cs="宋体"/>
          <w:bCs/>
          <w:sz w:val="24"/>
        </w:rPr>
      </w:pPr>
      <w:r>
        <w:rPr>
          <w:rFonts w:hint="eastAsia" w:ascii="宋体" w:hAnsi="宋体" w:eastAsia="宋体" w:cs="宋体"/>
          <w:bCs/>
          <w:sz w:val="24"/>
        </w:rPr>
        <w:t>(四)评委会依据招标文件认定的其他原则；</w:t>
      </w:r>
    </w:p>
    <w:p w14:paraId="348097F8">
      <w:pPr>
        <w:adjustRightInd w:val="0"/>
        <w:snapToGrid w:val="0"/>
        <w:spacing w:line="360" w:lineRule="auto"/>
        <w:ind w:right="-10" w:firstLine="420" w:firstLineChars="175"/>
        <w:rPr>
          <w:rFonts w:ascii="宋体" w:hAnsi="宋体" w:eastAsia="宋体" w:cs="宋体"/>
          <w:bCs/>
          <w:sz w:val="24"/>
        </w:rPr>
      </w:pPr>
      <w:r>
        <w:rPr>
          <w:rFonts w:hint="eastAsia" w:ascii="宋体" w:hAnsi="宋体" w:eastAsia="宋体" w:cs="宋体"/>
          <w:bCs/>
          <w:sz w:val="24"/>
        </w:rPr>
        <w:t>(五)商务偏差表或技术偏差表数据不存在弄虚作假现象；</w:t>
      </w:r>
    </w:p>
    <w:p w14:paraId="48D7A505">
      <w:pPr>
        <w:adjustRightInd w:val="0"/>
        <w:snapToGrid w:val="0"/>
        <w:spacing w:line="360" w:lineRule="auto"/>
        <w:ind w:right="-10" w:firstLine="420" w:firstLineChars="175"/>
        <w:rPr>
          <w:rFonts w:ascii="宋体" w:hAnsi="宋体" w:eastAsia="宋体" w:cs="宋体"/>
          <w:bCs/>
          <w:sz w:val="24"/>
        </w:rPr>
      </w:pPr>
      <w:r>
        <w:rPr>
          <w:rFonts w:hint="eastAsia" w:ascii="宋体" w:hAnsi="宋体" w:eastAsia="宋体" w:cs="宋体"/>
          <w:bCs/>
          <w:sz w:val="24"/>
        </w:rPr>
        <w:t>(六)投标人报价未超过采购人的采购预算；</w:t>
      </w:r>
    </w:p>
    <w:p w14:paraId="1B11F8DD">
      <w:pPr>
        <w:adjustRightInd w:val="0"/>
        <w:snapToGrid w:val="0"/>
        <w:spacing w:line="360" w:lineRule="auto"/>
        <w:ind w:right="-10" w:firstLine="482" w:firstLineChars="200"/>
        <w:rPr>
          <w:rFonts w:ascii="宋体" w:hAnsi="宋体" w:eastAsia="宋体" w:cs="宋体"/>
          <w:bCs/>
          <w:sz w:val="24"/>
          <w:szCs w:val="22"/>
        </w:rPr>
      </w:pPr>
      <w:r>
        <w:rPr>
          <w:rFonts w:hint="eastAsia" w:ascii="宋体" w:hAnsi="宋体" w:eastAsia="宋体" w:cs="宋体"/>
          <w:b/>
          <w:sz w:val="24"/>
        </w:rPr>
        <w:t>第七条</w:t>
      </w:r>
      <w:r>
        <w:rPr>
          <w:rFonts w:hint="eastAsia" w:ascii="宋体" w:hAnsi="宋体" w:eastAsia="宋体" w:cs="宋体"/>
          <w:sz w:val="24"/>
        </w:rPr>
        <w:t>评委会从每个投标人的投标文件开始独立评审，对开标后投标人所提出的优惠条件不予以考虑。按</w:t>
      </w:r>
      <w:r>
        <w:rPr>
          <w:rFonts w:hint="eastAsia" w:ascii="宋体" w:hAnsi="宋体" w:eastAsia="宋体" w:cs="宋体"/>
          <w:bCs/>
          <w:sz w:val="24"/>
          <w:szCs w:val="22"/>
        </w:rPr>
        <w:t>综合得分从高到低的顺序评出中标候选人。</w:t>
      </w:r>
    </w:p>
    <w:p w14:paraId="424F5DB4">
      <w:pPr>
        <w:adjustRightInd w:val="0"/>
        <w:snapToGrid w:val="0"/>
        <w:spacing w:line="360" w:lineRule="auto"/>
        <w:ind w:right="-10" w:firstLine="482" w:firstLineChars="200"/>
        <w:rPr>
          <w:rFonts w:ascii="宋体" w:hAnsi="宋体" w:eastAsia="宋体" w:cs="宋体"/>
          <w:sz w:val="24"/>
        </w:rPr>
      </w:pPr>
      <w:r>
        <w:rPr>
          <w:rFonts w:hint="eastAsia" w:ascii="宋体" w:hAnsi="宋体" w:eastAsia="宋体" w:cs="宋体"/>
          <w:b/>
          <w:sz w:val="24"/>
        </w:rPr>
        <w:t>第八条</w:t>
      </w:r>
      <w:r>
        <w:rPr>
          <w:rFonts w:hint="eastAsia" w:ascii="宋体" w:hAnsi="宋体" w:eastAsia="宋体" w:cs="宋体"/>
          <w:sz w:val="24"/>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定为不符合招标文件的投标文件，评委要提出充足的否定理由。</w:t>
      </w:r>
    </w:p>
    <w:p w14:paraId="54CFB1F4">
      <w:pPr>
        <w:adjustRightInd w:val="0"/>
        <w:snapToGrid w:val="0"/>
        <w:spacing w:line="360" w:lineRule="auto"/>
        <w:ind w:right="-10" w:firstLine="482" w:firstLineChars="200"/>
        <w:rPr>
          <w:rFonts w:ascii="宋体" w:hAnsi="宋体" w:eastAsia="宋体" w:cs="宋体"/>
          <w:sz w:val="24"/>
        </w:rPr>
      </w:pPr>
      <w:r>
        <w:rPr>
          <w:rFonts w:hint="eastAsia" w:ascii="宋体" w:hAnsi="宋体" w:eastAsia="宋体" w:cs="宋体"/>
          <w:b/>
          <w:sz w:val="24"/>
        </w:rPr>
        <w:t>第九条</w:t>
      </w:r>
      <w:r>
        <w:rPr>
          <w:rFonts w:hint="eastAsia" w:ascii="宋体" w:hAnsi="宋体" w:eastAsia="宋体" w:cs="宋体"/>
          <w:sz w:val="24"/>
        </w:rPr>
        <w:t>评委会首先对各投标人进行符合性审查，通过符合性审查的投标人为有效投标人，有效投标人进入综合评分环节，按招标文件约定由评委会推荐中标候选人；没有通过符合性审查的投标人为无效投标。</w:t>
      </w:r>
    </w:p>
    <w:tbl>
      <w:tblPr>
        <w:tblStyle w:val="7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
        <w:gridCol w:w="2133"/>
        <w:gridCol w:w="2503"/>
        <w:gridCol w:w="771"/>
        <w:gridCol w:w="2736"/>
      </w:tblGrid>
      <w:tr w14:paraId="44BDE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trPr>
        <w:tc>
          <w:tcPr>
            <w:tcW w:w="8900" w:type="dxa"/>
            <w:gridSpan w:val="5"/>
            <w:vAlign w:val="center"/>
          </w:tcPr>
          <w:p w14:paraId="53E52333">
            <w:pPr>
              <w:pStyle w:val="499"/>
              <w:pBdr>
                <w:bottom w:val="none" w:color="auto" w:sz="0" w:space="0"/>
              </w:pBdr>
              <w:tabs>
                <w:tab w:val="clear" w:pos="4153"/>
                <w:tab w:val="clear" w:pos="8306"/>
              </w:tabs>
              <w:snapToGrid w:val="0"/>
              <w:spacing w:line="360" w:lineRule="auto"/>
              <w:ind w:right="-10"/>
              <w:textAlignment w:val="auto"/>
              <w:rPr>
                <w:rFonts w:ascii="宋体" w:hAnsi="宋体" w:eastAsia="宋体" w:cs="宋体"/>
                <w:b/>
                <w:kern w:val="2"/>
              </w:rPr>
            </w:pPr>
            <w:r>
              <w:rPr>
                <w:rFonts w:hint="eastAsia" w:ascii="宋体" w:hAnsi="宋体" w:eastAsia="宋体" w:cs="宋体"/>
                <w:b/>
                <w:kern w:val="2"/>
              </w:rPr>
              <w:t>项目符合性审查表</w:t>
            </w:r>
          </w:p>
        </w:tc>
      </w:tr>
      <w:tr w14:paraId="7A479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5" w:hRule="atLeast"/>
        </w:trPr>
        <w:tc>
          <w:tcPr>
            <w:tcW w:w="757" w:type="dxa"/>
            <w:tcBorders>
              <w:bottom w:val="single" w:color="auto" w:sz="4" w:space="0"/>
            </w:tcBorders>
            <w:vAlign w:val="center"/>
          </w:tcPr>
          <w:p w14:paraId="25D58D29">
            <w:pPr>
              <w:adjustRightInd w:val="0"/>
              <w:snapToGrid w:val="0"/>
              <w:spacing w:line="360" w:lineRule="auto"/>
              <w:ind w:right="-10"/>
              <w:jc w:val="center"/>
              <w:rPr>
                <w:rFonts w:ascii="宋体" w:hAnsi="宋体" w:eastAsia="宋体" w:cs="宋体"/>
                <w:sz w:val="24"/>
              </w:rPr>
            </w:pPr>
            <w:r>
              <w:rPr>
                <w:rFonts w:hint="eastAsia" w:ascii="宋体" w:hAnsi="宋体" w:eastAsia="宋体" w:cs="宋体"/>
                <w:sz w:val="24"/>
              </w:rPr>
              <w:t>序号</w:t>
            </w:r>
          </w:p>
        </w:tc>
        <w:tc>
          <w:tcPr>
            <w:tcW w:w="2133" w:type="dxa"/>
            <w:tcBorders>
              <w:bottom w:val="single" w:color="auto" w:sz="4" w:space="0"/>
            </w:tcBorders>
            <w:vAlign w:val="center"/>
          </w:tcPr>
          <w:p w14:paraId="58E2B47B">
            <w:pPr>
              <w:pStyle w:val="499"/>
              <w:pBdr>
                <w:bottom w:val="none" w:color="auto" w:sz="0" w:space="0"/>
              </w:pBdr>
              <w:tabs>
                <w:tab w:val="clear" w:pos="4153"/>
                <w:tab w:val="clear" w:pos="8306"/>
              </w:tabs>
              <w:snapToGrid w:val="0"/>
              <w:spacing w:line="360" w:lineRule="auto"/>
              <w:ind w:right="-10"/>
              <w:textAlignment w:val="auto"/>
              <w:rPr>
                <w:rFonts w:ascii="宋体" w:hAnsi="宋体" w:eastAsia="宋体" w:cs="宋体"/>
                <w:kern w:val="2"/>
              </w:rPr>
            </w:pPr>
            <w:r>
              <w:rPr>
                <w:rFonts w:hint="eastAsia" w:ascii="宋体" w:hAnsi="宋体" w:eastAsia="宋体" w:cs="宋体"/>
                <w:kern w:val="2"/>
              </w:rPr>
              <w:t>指标名称</w:t>
            </w:r>
          </w:p>
        </w:tc>
        <w:tc>
          <w:tcPr>
            <w:tcW w:w="2503" w:type="dxa"/>
            <w:tcBorders>
              <w:bottom w:val="single" w:color="auto" w:sz="4" w:space="0"/>
            </w:tcBorders>
            <w:vAlign w:val="center"/>
          </w:tcPr>
          <w:p w14:paraId="553080EC">
            <w:pPr>
              <w:adjustRightInd w:val="0"/>
              <w:snapToGrid w:val="0"/>
              <w:spacing w:line="360" w:lineRule="auto"/>
              <w:ind w:right="-10"/>
              <w:jc w:val="center"/>
              <w:rPr>
                <w:rFonts w:ascii="宋体" w:hAnsi="宋体" w:eastAsia="宋体" w:cs="宋体"/>
                <w:sz w:val="24"/>
              </w:rPr>
            </w:pPr>
            <w:r>
              <w:rPr>
                <w:rFonts w:hint="eastAsia" w:ascii="宋体" w:hAnsi="宋体" w:eastAsia="宋体" w:cs="宋体"/>
                <w:sz w:val="24"/>
              </w:rPr>
              <w:t>指标要求</w:t>
            </w:r>
          </w:p>
        </w:tc>
        <w:tc>
          <w:tcPr>
            <w:tcW w:w="771" w:type="dxa"/>
            <w:tcBorders>
              <w:bottom w:val="single" w:color="auto" w:sz="4" w:space="0"/>
            </w:tcBorders>
            <w:vAlign w:val="center"/>
          </w:tcPr>
          <w:p w14:paraId="2263212B">
            <w:pPr>
              <w:adjustRightInd w:val="0"/>
              <w:snapToGrid w:val="0"/>
              <w:spacing w:line="360" w:lineRule="auto"/>
              <w:ind w:right="-10"/>
              <w:jc w:val="center"/>
              <w:rPr>
                <w:rFonts w:ascii="宋体" w:hAnsi="宋体" w:eastAsia="宋体" w:cs="宋体"/>
                <w:sz w:val="24"/>
              </w:rPr>
            </w:pPr>
            <w:r>
              <w:rPr>
                <w:rFonts w:hint="eastAsia" w:ascii="宋体" w:hAnsi="宋体" w:eastAsia="宋体" w:cs="宋体"/>
                <w:sz w:val="24"/>
              </w:rPr>
              <w:t>是否</w:t>
            </w:r>
          </w:p>
          <w:p w14:paraId="11EEC536">
            <w:pPr>
              <w:adjustRightInd w:val="0"/>
              <w:snapToGrid w:val="0"/>
              <w:spacing w:line="360" w:lineRule="auto"/>
              <w:ind w:right="-10"/>
              <w:jc w:val="center"/>
              <w:rPr>
                <w:rFonts w:ascii="宋体" w:hAnsi="宋体" w:eastAsia="宋体" w:cs="宋体"/>
                <w:sz w:val="24"/>
              </w:rPr>
            </w:pPr>
            <w:r>
              <w:rPr>
                <w:rFonts w:hint="eastAsia" w:ascii="宋体" w:hAnsi="宋体" w:eastAsia="宋体" w:cs="宋体"/>
                <w:sz w:val="24"/>
              </w:rPr>
              <w:t>通过</w:t>
            </w:r>
          </w:p>
        </w:tc>
        <w:tc>
          <w:tcPr>
            <w:tcW w:w="2736" w:type="dxa"/>
            <w:tcBorders>
              <w:bottom w:val="single" w:color="auto" w:sz="4" w:space="0"/>
            </w:tcBorders>
            <w:vAlign w:val="center"/>
          </w:tcPr>
          <w:p w14:paraId="5D7DA165">
            <w:pPr>
              <w:adjustRightInd w:val="0"/>
              <w:snapToGrid w:val="0"/>
              <w:spacing w:line="360" w:lineRule="auto"/>
              <w:ind w:right="-10"/>
              <w:jc w:val="center"/>
              <w:rPr>
                <w:rFonts w:ascii="宋体" w:hAnsi="宋体" w:eastAsia="宋体" w:cs="宋体"/>
                <w:sz w:val="24"/>
              </w:rPr>
            </w:pPr>
            <w:r>
              <w:rPr>
                <w:rFonts w:hint="eastAsia" w:ascii="宋体" w:hAnsi="宋体" w:eastAsia="宋体" w:cs="宋体"/>
                <w:sz w:val="24"/>
              </w:rPr>
              <w:t>投标文件格式及</w:t>
            </w:r>
          </w:p>
          <w:p w14:paraId="45345019">
            <w:pPr>
              <w:adjustRightInd w:val="0"/>
              <w:snapToGrid w:val="0"/>
              <w:spacing w:line="360" w:lineRule="auto"/>
              <w:ind w:right="-10"/>
              <w:jc w:val="center"/>
              <w:rPr>
                <w:rFonts w:ascii="宋体" w:hAnsi="宋体" w:eastAsia="宋体" w:cs="宋体"/>
                <w:sz w:val="24"/>
              </w:rPr>
            </w:pPr>
            <w:r>
              <w:rPr>
                <w:rFonts w:hint="eastAsia" w:ascii="宋体" w:hAnsi="宋体" w:eastAsia="宋体" w:cs="宋体"/>
                <w:sz w:val="24"/>
              </w:rPr>
              <w:t>提交资料要求</w:t>
            </w:r>
          </w:p>
        </w:tc>
      </w:tr>
      <w:tr w14:paraId="4A90E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atLeast"/>
        </w:trPr>
        <w:tc>
          <w:tcPr>
            <w:tcW w:w="757" w:type="dxa"/>
            <w:vAlign w:val="center"/>
          </w:tcPr>
          <w:p w14:paraId="30214D7C">
            <w:pPr>
              <w:adjustRightInd w:val="0"/>
              <w:snapToGrid w:val="0"/>
              <w:spacing w:line="360" w:lineRule="auto"/>
              <w:ind w:right="-10"/>
              <w:jc w:val="center"/>
              <w:rPr>
                <w:rFonts w:ascii="宋体" w:hAnsi="宋体" w:eastAsia="宋体" w:cs="宋体"/>
                <w:sz w:val="24"/>
              </w:rPr>
            </w:pPr>
            <w:r>
              <w:rPr>
                <w:rFonts w:hint="eastAsia" w:ascii="宋体" w:hAnsi="宋体" w:eastAsia="宋体" w:cs="宋体"/>
                <w:sz w:val="24"/>
              </w:rPr>
              <w:t>1</w:t>
            </w:r>
          </w:p>
        </w:tc>
        <w:tc>
          <w:tcPr>
            <w:tcW w:w="2133" w:type="dxa"/>
            <w:vAlign w:val="center"/>
          </w:tcPr>
          <w:p w14:paraId="311C2B74">
            <w:pPr>
              <w:spacing w:after="50" w:line="360" w:lineRule="auto"/>
              <w:ind w:right="-10"/>
              <w:jc w:val="center"/>
              <w:rPr>
                <w:rFonts w:ascii="宋体" w:hAnsi="宋体" w:eastAsia="宋体" w:cs="宋体"/>
                <w:sz w:val="24"/>
                <w:szCs w:val="28"/>
              </w:rPr>
            </w:pPr>
            <w:r>
              <w:rPr>
                <w:rFonts w:hint="eastAsia" w:ascii="宋体" w:hAnsi="宋体" w:eastAsia="宋体" w:cs="宋体"/>
                <w:sz w:val="24"/>
                <w:szCs w:val="28"/>
              </w:rPr>
              <w:t>投标人资格</w:t>
            </w:r>
          </w:p>
        </w:tc>
        <w:tc>
          <w:tcPr>
            <w:tcW w:w="2503" w:type="dxa"/>
            <w:vAlign w:val="center"/>
          </w:tcPr>
          <w:p w14:paraId="5F47AF8E">
            <w:pPr>
              <w:spacing w:after="50" w:line="360" w:lineRule="auto"/>
              <w:ind w:right="-10"/>
              <w:jc w:val="center"/>
              <w:rPr>
                <w:rFonts w:ascii="宋体" w:hAnsi="宋体" w:eastAsia="宋体" w:cs="宋体"/>
                <w:sz w:val="24"/>
                <w:szCs w:val="28"/>
              </w:rPr>
            </w:pPr>
            <w:r>
              <w:rPr>
                <w:rFonts w:hint="eastAsia" w:ascii="宋体" w:hAnsi="宋体" w:eastAsia="宋体" w:cs="宋体"/>
                <w:sz w:val="24"/>
                <w:szCs w:val="28"/>
              </w:rPr>
              <w:t>见招标文件</w:t>
            </w:r>
          </w:p>
        </w:tc>
        <w:tc>
          <w:tcPr>
            <w:tcW w:w="771" w:type="dxa"/>
            <w:vAlign w:val="center"/>
          </w:tcPr>
          <w:p w14:paraId="7E306487">
            <w:pPr>
              <w:adjustRightInd w:val="0"/>
              <w:snapToGrid w:val="0"/>
              <w:spacing w:line="360" w:lineRule="auto"/>
              <w:ind w:right="-10"/>
              <w:rPr>
                <w:rFonts w:ascii="宋体" w:hAnsi="宋体" w:eastAsia="宋体" w:cs="宋体"/>
                <w:sz w:val="24"/>
              </w:rPr>
            </w:pPr>
          </w:p>
        </w:tc>
        <w:tc>
          <w:tcPr>
            <w:tcW w:w="2736" w:type="dxa"/>
            <w:vAlign w:val="center"/>
          </w:tcPr>
          <w:p w14:paraId="2E605D15">
            <w:pPr>
              <w:adjustRightInd w:val="0"/>
              <w:snapToGrid w:val="0"/>
              <w:spacing w:line="360" w:lineRule="auto"/>
              <w:ind w:right="-10"/>
              <w:jc w:val="center"/>
              <w:rPr>
                <w:rFonts w:ascii="宋体" w:hAnsi="宋体" w:eastAsia="宋体" w:cs="宋体"/>
                <w:sz w:val="24"/>
              </w:rPr>
            </w:pPr>
            <w:r>
              <w:rPr>
                <w:rFonts w:hint="eastAsia" w:ascii="宋体" w:hAnsi="宋体" w:eastAsia="宋体" w:cs="宋体"/>
                <w:sz w:val="24"/>
              </w:rPr>
              <w:t>见投标文件</w:t>
            </w:r>
          </w:p>
        </w:tc>
      </w:tr>
      <w:tr w14:paraId="6D8F7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atLeast"/>
        </w:trPr>
        <w:tc>
          <w:tcPr>
            <w:tcW w:w="757" w:type="dxa"/>
            <w:vAlign w:val="center"/>
          </w:tcPr>
          <w:p w14:paraId="0EE71E57">
            <w:pPr>
              <w:adjustRightInd w:val="0"/>
              <w:snapToGrid w:val="0"/>
              <w:spacing w:line="360" w:lineRule="auto"/>
              <w:ind w:right="-10"/>
              <w:jc w:val="center"/>
              <w:rPr>
                <w:rFonts w:ascii="宋体" w:hAnsi="宋体" w:eastAsia="宋体" w:cs="宋体"/>
                <w:sz w:val="24"/>
              </w:rPr>
            </w:pPr>
            <w:r>
              <w:rPr>
                <w:rFonts w:hint="eastAsia" w:ascii="宋体" w:hAnsi="宋体" w:eastAsia="宋体" w:cs="宋体"/>
                <w:sz w:val="24"/>
              </w:rPr>
              <w:t>2</w:t>
            </w:r>
          </w:p>
        </w:tc>
        <w:tc>
          <w:tcPr>
            <w:tcW w:w="2133" w:type="dxa"/>
            <w:vAlign w:val="center"/>
          </w:tcPr>
          <w:p w14:paraId="53C40A97">
            <w:pPr>
              <w:spacing w:after="50" w:line="360" w:lineRule="auto"/>
              <w:ind w:right="-10"/>
              <w:jc w:val="center"/>
              <w:rPr>
                <w:rFonts w:ascii="宋体" w:hAnsi="宋体" w:eastAsia="宋体" w:cs="宋体"/>
                <w:sz w:val="24"/>
                <w:szCs w:val="28"/>
              </w:rPr>
            </w:pPr>
            <w:r>
              <w:rPr>
                <w:rFonts w:hint="eastAsia" w:ascii="宋体" w:hAnsi="宋体" w:eastAsia="宋体" w:cs="宋体"/>
                <w:sz w:val="24"/>
                <w:szCs w:val="28"/>
              </w:rPr>
              <w:t>技术要求</w:t>
            </w:r>
          </w:p>
        </w:tc>
        <w:tc>
          <w:tcPr>
            <w:tcW w:w="2503" w:type="dxa"/>
            <w:vAlign w:val="center"/>
          </w:tcPr>
          <w:p w14:paraId="43225F0F">
            <w:pPr>
              <w:spacing w:after="50" w:line="360" w:lineRule="auto"/>
              <w:ind w:right="-10"/>
              <w:jc w:val="center"/>
              <w:rPr>
                <w:rFonts w:ascii="宋体" w:hAnsi="宋体" w:eastAsia="宋体" w:cs="宋体"/>
                <w:sz w:val="24"/>
                <w:szCs w:val="28"/>
              </w:rPr>
            </w:pPr>
            <w:r>
              <w:rPr>
                <w:rFonts w:hint="eastAsia" w:ascii="宋体" w:hAnsi="宋体" w:eastAsia="宋体" w:cs="宋体"/>
                <w:sz w:val="24"/>
                <w:szCs w:val="28"/>
              </w:rPr>
              <w:t>按评标办法</w:t>
            </w:r>
          </w:p>
        </w:tc>
        <w:tc>
          <w:tcPr>
            <w:tcW w:w="771" w:type="dxa"/>
            <w:vAlign w:val="center"/>
          </w:tcPr>
          <w:p w14:paraId="5CE0F335">
            <w:pPr>
              <w:adjustRightInd w:val="0"/>
              <w:snapToGrid w:val="0"/>
              <w:spacing w:line="360" w:lineRule="auto"/>
              <w:ind w:right="-10"/>
              <w:rPr>
                <w:rFonts w:ascii="宋体" w:hAnsi="宋体" w:eastAsia="宋体" w:cs="宋体"/>
                <w:sz w:val="24"/>
              </w:rPr>
            </w:pPr>
          </w:p>
        </w:tc>
        <w:tc>
          <w:tcPr>
            <w:tcW w:w="2736" w:type="dxa"/>
            <w:vAlign w:val="center"/>
          </w:tcPr>
          <w:p w14:paraId="1B462AA5">
            <w:pPr>
              <w:adjustRightInd w:val="0"/>
              <w:snapToGrid w:val="0"/>
              <w:spacing w:line="360" w:lineRule="auto"/>
              <w:ind w:right="-10"/>
              <w:jc w:val="center"/>
              <w:rPr>
                <w:rFonts w:ascii="宋体" w:hAnsi="宋体" w:eastAsia="宋体" w:cs="宋体"/>
                <w:sz w:val="24"/>
              </w:rPr>
            </w:pPr>
            <w:r>
              <w:rPr>
                <w:rFonts w:hint="eastAsia" w:ascii="宋体" w:hAnsi="宋体" w:eastAsia="宋体" w:cs="宋体"/>
                <w:sz w:val="24"/>
              </w:rPr>
              <w:t>见投标文件</w:t>
            </w:r>
          </w:p>
        </w:tc>
      </w:tr>
      <w:tr w14:paraId="18383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1" w:hRule="atLeast"/>
        </w:trPr>
        <w:tc>
          <w:tcPr>
            <w:tcW w:w="757" w:type="dxa"/>
            <w:vAlign w:val="center"/>
          </w:tcPr>
          <w:p w14:paraId="4275BD12">
            <w:pPr>
              <w:adjustRightInd w:val="0"/>
              <w:snapToGrid w:val="0"/>
              <w:spacing w:line="360" w:lineRule="auto"/>
              <w:ind w:right="-10"/>
              <w:jc w:val="center"/>
              <w:rPr>
                <w:rFonts w:ascii="宋体" w:hAnsi="宋体" w:eastAsia="宋体" w:cs="宋体"/>
                <w:sz w:val="24"/>
              </w:rPr>
            </w:pPr>
            <w:r>
              <w:rPr>
                <w:rFonts w:hint="eastAsia" w:ascii="宋体" w:hAnsi="宋体" w:eastAsia="宋体" w:cs="宋体"/>
                <w:sz w:val="24"/>
              </w:rPr>
              <w:t>3</w:t>
            </w:r>
          </w:p>
        </w:tc>
        <w:tc>
          <w:tcPr>
            <w:tcW w:w="2133" w:type="dxa"/>
            <w:vAlign w:val="center"/>
          </w:tcPr>
          <w:p w14:paraId="7A18DFEE">
            <w:pPr>
              <w:spacing w:after="50" w:line="360" w:lineRule="auto"/>
              <w:ind w:right="-10"/>
              <w:jc w:val="center"/>
              <w:rPr>
                <w:rFonts w:ascii="宋体" w:hAnsi="宋体" w:eastAsia="宋体" w:cs="宋体"/>
                <w:sz w:val="24"/>
                <w:szCs w:val="28"/>
              </w:rPr>
            </w:pPr>
            <w:r>
              <w:rPr>
                <w:rFonts w:hint="eastAsia" w:ascii="宋体" w:hAnsi="宋体" w:eastAsia="宋体" w:cs="宋体"/>
                <w:sz w:val="24"/>
                <w:szCs w:val="28"/>
              </w:rPr>
              <w:t>质保及售后等</w:t>
            </w:r>
          </w:p>
        </w:tc>
        <w:tc>
          <w:tcPr>
            <w:tcW w:w="2503" w:type="dxa"/>
            <w:vAlign w:val="center"/>
          </w:tcPr>
          <w:p w14:paraId="284046FD">
            <w:pPr>
              <w:spacing w:after="50" w:line="360" w:lineRule="auto"/>
              <w:ind w:right="-10"/>
              <w:jc w:val="center"/>
              <w:rPr>
                <w:rFonts w:ascii="宋体" w:hAnsi="宋体" w:eastAsia="宋体" w:cs="宋体"/>
                <w:sz w:val="24"/>
                <w:szCs w:val="28"/>
              </w:rPr>
            </w:pPr>
            <w:r>
              <w:rPr>
                <w:rFonts w:hint="eastAsia" w:ascii="宋体" w:hAnsi="宋体" w:eastAsia="宋体" w:cs="宋体"/>
                <w:sz w:val="24"/>
                <w:szCs w:val="28"/>
              </w:rPr>
              <w:t>见招标文件</w:t>
            </w:r>
          </w:p>
        </w:tc>
        <w:tc>
          <w:tcPr>
            <w:tcW w:w="771" w:type="dxa"/>
            <w:vAlign w:val="center"/>
          </w:tcPr>
          <w:p w14:paraId="6388EAC8">
            <w:pPr>
              <w:adjustRightInd w:val="0"/>
              <w:snapToGrid w:val="0"/>
              <w:spacing w:line="360" w:lineRule="auto"/>
              <w:ind w:right="-10"/>
              <w:rPr>
                <w:rFonts w:ascii="宋体" w:hAnsi="宋体" w:eastAsia="宋体" w:cs="宋体"/>
                <w:sz w:val="24"/>
              </w:rPr>
            </w:pPr>
          </w:p>
        </w:tc>
        <w:tc>
          <w:tcPr>
            <w:tcW w:w="2736" w:type="dxa"/>
            <w:vAlign w:val="center"/>
          </w:tcPr>
          <w:p w14:paraId="7517B90F">
            <w:pPr>
              <w:adjustRightInd w:val="0"/>
              <w:snapToGrid w:val="0"/>
              <w:spacing w:line="360" w:lineRule="auto"/>
              <w:ind w:right="-10"/>
              <w:jc w:val="center"/>
              <w:rPr>
                <w:rFonts w:ascii="宋体" w:hAnsi="宋体" w:eastAsia="宋体" w:cs="宋体"/>
                <w:sz w:val="24"/>
              </w:rPr>
            </w:pPr>
            <w:r>
              <w:rPr>
                <w:rFonts w:hint="eastAsia" w:ascii="宋体" w:hAnsi="宋体" w:eastAsia="宋体" w:cs="宋体"/>
                <w:sz w:val="24"/>
              </w:rPr>
              <w:t>见投标文件</w:t>
            </w:r>
          </w:p>
        </w:tc>
      </w:tr>
    </w:tbl>
    <w:p w14:paraId="4CB12E5C">
      <w:pPr>
        <w:spacing w:line="360" w:lineRule="auto"/>
        <w:ind w:firstLine="482" w:firstLineChars="200"/>
        <w:rPr>
          <w:rFonts w:hint="eastAsia" w:ascii="宋体" w:hAnsi="宋体" w:eastAsia="宋体" w:cs="宋体"/>
          <w:b/>
          <w:bCs/>
          <w:sz w:val="24"/>
        </w:rPr>
      </w:pPr>
    </w:p>
    <w:p w14:paraId="26B89186">
      <w:pPr>
        <w:spacing w:line="360" w:lineRule="auto"/>
        <w:ind w:firstLine="482" w:firstLineChars="200"/>
        <w:rPr>
          <w:rFonts w:ascii="宋体" w:hAnsi="宋体" w:eastAsia="宋体" w:cs="宋体"/>
          <w:sz w:val="24"/>
        </w:rPr>
      </w:pPr>
      <w:r>
        <w:rPr>
          <w:rFonts w:hint="eastAsia" w:ascii="宋体" w:hAnsi="宋体" w:eastAsia="宋体" w:cs="宋体"/>
          <w:b/>
          <w:bCs/>
          <w:sz w:val="24"/>
        </w:rPr>
        <w:t>评分标准(满分为100分)</w:t>
      </w:r>
      <w:r>
        <w:rPr>
          <w:rFonts w:hint="eastAsia" w:ascii="宋体" w:hAnsi="宋体" w:eastAsia="宋体" w:cs="宋体"/>
          <w:sz w:val="24"/>
        </w:rPr>
        <w:t>说明:各投标人的最终得分为各评委得分的算术平均值；评分分值计算保留小数点后两位，小数点后第三位“四舍五入”。</w:t>
      </w:r>
    </w:p>
    <w:p w14:paraId="283CD94F">
      <w:pPr>
        <w:contextualSpacing/>
        <w:jc w:val="center"/>
        <w:rPr>
          <w:rFonts w:ascii="宋体" w:hAnsi="宋体" w:eastAsia="宋体" w:cs="宋体"/>
          <w:sz w:val="32"/>
          <w:szCs w:val="32"/>
        </w:rPr>
      </w:pPr>
      <w:r>
        <w:rPr>
          <w:rFonts w:hint="eastAsia" w:ascii="宋体" w:hAnsi="宋体" w:eastAsia="宋体" w:cs="宋体"/>
          <w:sz w:val="32"/>
          <w:szCs w:val="32"/>
        </w:rPr>
        <w:t>评标办法</w:t>
      </w:r>
    </w:p>
    <w:p w14:paraId="3712D829">
      <w:pPr>
        <w:contextualSpacing/>
        <w:jc w:val="center"/>
        <w:rPr>
          <w:rFonts w:ascii="宋体" w:hAnsi="宋体" w:eastAsia="宋体" w:cs="宋体"/>
          <w:sz w:val="18"/>
          <w:szCs w:val="18"/>
        </w:rPr>
      </w:pPr>
    </w:p>
    <w:bookmarkEnd w:id="52"/>
    <w:tbl>
      <w:tblPr>
        <w:tblStyle w:val="7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3"/>
        <w:gridCol w:w="1616"/>
        <w:gridCol w:w="5671"/>
      </w:tblGrid>
      <w:tr w14:paraId="6C4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5" w:hRule="atLeast"/>
          <w:jc w:val="center"/>
        </w:trPr>
        <w:tc>
          <w:tcPr>
            <w:tcW w:w="1503" w:type="dxa"/>
            <w:tcBorders>
              <w:tl2br w:val="nil"/>
              <w:tr2bl w:val="nil"/>
            </w:tcBorders>
            <w:vAlign w:val="center"/>
          </w:tcPr>
          <w:p w14:paraId="51F61A9C">
            <w:pPr>
              <w:tabs>
                <w:tab w:val="left" w:pos="5130"/>
              </w:tabs>
              <w:adjustRightInd w:val="0"/>
              <w:snapToGrid w:val="0"/>
              <w:spacing w:line="360" w:lineRule="auto"/>
              <w:jc w:val="center"/>
              <w:rPr>
                <w:rFonts w:ascii="宋体" w:hAnsi="宋体" w:eastAsia="宋体" w:cs="宋体"/>
                <w:sz w:val="22"/>
              </w:rPr>
            </w:pPr>
            <w:r>
              <w:rPr>
                <w:rFonts w:hint="eastAsia" w:ascii="宋体" w:hAnsi="宋体" w:eastAsia="宋体" w:cs="宋体"/>
                <w:sz w:val="22"/>
              </w:rPr>
              <w:t>投标报价评分标准</w:t>
            </w:r>
            <w:r>
              <w:rPr>
                <w:rFonts w:hint="eastAsia" w:ascii="宋体" w:hAnsi="宋体" w:eastAsia="宋体" w:cs="宋体"/>
                <w:sz w:val="22"/>
                <w:lang w:val="en-US" w:eastAsia="zh-CN"/>
              </w:rPr>
              <w:t>1</w:t>
            </w:r>
            <w:r>
              <w:rPr>
                <w:rFonts w:hint="eastAsia" w:ascii="宋体" w:hAnsi="宋体" w:eastAsia="宋体" w:cs="宋体"/>
                <w:sz w:val="22"/>
              </w:rPr>
              <w:t>0分</w:t>
            </w:r>
          </w:p>
          <w:p w14:paraId="297EF6B7">
            <w:pPr>
              <w:tabs>
                <w:tab w:val="left" w:pos="5130"/>
              </w:tabs>
              <w:adjustRightInd w:val="0"/>
              <w:snapToGrid w:val="0"/>
              <w:spacing w:line="360" w:lineRule="auto"/>
              <w:jc w:val="center"/>
              <w:rPr>
                <w:rFonts w:ascii="宋体" w:hAnsi="宋体" w:eastAsia="宋体" w:cs="宋体"/>
                <w:sz w:val="24"/>
                <w:szCs w:val="32"/>
              </w:rPr>
            </w:pPr>
          </w:p>
        </w:tc>
        <w:tc>
          <w:tcPr>
            <w:tcW w:w="1616" w:type="dxa"/>
            <w:tcBorders>
              <w:tl2br w:val="nil"/>
              <w:tr2bl w:val="nil"/>
            </w:tcBorders>
            <w:vAlign w:val="center"/>
          </w:tcPr>
          <w:p w14:paraId="4A96CCD4">
            <w:pPr>
              <w:tabs>
                <w:tab w:val="left" w:pos="5130"/>
              </w:tabs>
              <w:adjustRightInd w:val="0"/>
              <w:snapToGrid w:val="0"/>
              <w:spacing w:line="360" w:lineRule="auto"/>
              <w:jc w:val="center"/>
              <w:rPr>
                <w:rFonts w:ascii="宋体" w:hAnsi="宋体" w:eastAsia="宋体" w:cs="宋体"/>
                <w:sz w:val="22"/>
              </w:rPr>
            </w:pPr>
            <w:r>
              <w:rPr>
                <w:rFonts w:hint="eastAsia" w:ascii="宋体" w:hAnsi="宋体" w:eastAsia="宋体" w:cs="宋体"/>
                <w:sz w:val="22"/>
              </w:rPr>
              <w:t>(</w:t>
            </w:r>
            <w:r>
              <w:rPr>
                <w:rFonts w:hint="eastAsia" w:ascii="宋体" w:hAnsi="宋体" w:eastAsia="宋体" w:cs="宋体"/>
                <w:sz w:val="22"/>
                <w:lang w:val="en-US" w:eastAsia="zh-CN"/>
              </w:rPr>
              <w:t>1</w:t>
            </w:r>
            <w:r>
              <w:rPr>
                <w:rFonts w:hint="eastAsia" w:ascii="宋体" w:hAnsi="宋体" w:eastAsia="宋体" w:cs="宋体"/>
                <w:sz w:val="22"/>
              </w:rPr>
              <w:t>0分)</w:t>
            </w:r>
          </w:p>
        </w:tc>
        <w:tc>
          <w:tcPr>
            <w:tcW w:w="5671" w:type="dxa"/>
            <w:tcBorders>
              <w:tl2br w:val="nil"/>
              <w:tr2bl w:val="nil"/>
            </w:tcBorders>
            <w:vAlign w:val="center"/>
          </w:tcPr>
          <w:p w14:paraId="7C9346D2">
            <w:pPr>
              <w:keepNext w:val="0"/>
              <w:keepLines w:val="0"/>
              <w:pageBreakBefore w:val="0"/>
              <w:widowControl w:val="0"/>
              <w:tabs>
                <w:tab w:val="left" w:pos="5130"/>
              </w:tabs>
              <w:kinsoku/>
              <w:wordWrap/>
              <w:overflowPunct/>
              <w:topLinePunct w:val="0"/>
              <w:bidi w:val="0"/>
              <w:adjustRightInd w:val="0"/>
              <w:snapToGrid/>
              <w:spacing w:line="288" w:lineRule="auto"/>
              <w:ind w:right="0" w:rightChars="0"/>
              <w:textAlignment w:val="auto"/>
              <w:rPr>
                <w:rFonts w:ascii="宋体" w:hAnsi="宋体" w:eastAsia="宋体" w:cs="宋体"/>
                <w:sz w:val="22"/>
              </w:rPr>
            </w:pPr>
            <w:r>
              <w:rPr>
                <w:rFonts w:hint="eastAsia" w:ascii="宋体" w:hAnsi="宋体" w:eastAsia="宋体" w:cs="宋体"/>
                <w:sz w:val="22"/>
              </w:rPr>
              <w:t>价格分应当采用低价优先法计算，即满足招标文件要求且投标价格最低的投标报价为评标基准价，其价格分为满分。其他投标人的价格分统一按照下列公式计算：</w:t>
            </w:r>
          </w:p>
          <w:p w14:paraId="08B2F09F">
            <w:pPr>
              <w:keepNext w:val="0"/>
              <w:keepLines w:val="0"/>
              <w:pageBreakBefore w:val="0"/>
              <w:widowControl w:val="0"/>
              <w:tabs>
                <w:tab w:val="left" w:pos="5130"/>
              </w:tabs>
              <w:kinsoku/>
              <w:wordWrap/>
              <w:overflowPunct/>
              <w:topLinePunct w:val="0"/>
              <w:bidi w:val="0"/>
              <w:adjustRightInd w:val="0"/>
              <w:snapToGrid/>
              <w:spacing w:line="288" w:lineRule="auto"/>
              <w:ind w:right="0" w:rightChars="0" w:firstLine="400"/>
              <w:textAlignment w:val="auto"/>
              <w:rPr>
                <w:rFonts w:ascii="宋体" w:hAnsi="宋体" w:eastAsia="宋体" w:cs="宋体"/>
                <w:sz w:val="22"/>
              </w:rPr>
            </w:pPr>
            <w:r>
              <w:rPr>
                <w:rFonts w:hint="eastAsia" w:ascii="宋体" w:hAnsi="宋体" w:eastAsia="宋体" w:cs="宋体"/>
                <w:sz w:val="22"/>
              </w:rPr>
              <w:t>投标报价得分=(评标基准价／投标报价)×</w:t>
            </w:r>
            <w:r>
              <w:rPr>
                <w:rFonts w:hint="eastAsia" w:ascii="宋体" w:hAnsi="宋体" w:eastAsia="宋体" w:cs="宋体"/>
                <w:sz w:val="22"/>
                <w:lang w:val="en-US" w:eastAsia="zh-CN"/>
              </w:rPr>
              <w:t>1</w:t>
            </w:r>
            <w:r>
              <w:rPr>
                <w:rFonts w:hint="eastAsia" w:ascii="宋体" w:hAnsi="宋体" w:eastAsia="宋体" w:cs="宋体"/>
                <w:sz w:val="22"/>
              </w:rPr>
              <w:t>0（分）</w:t>
            </w:r>
          </w:p>
          <w:p w14:paraId="2556711A">
            <w:pPr>
              <w:keepNext w:val="0"/>
              <w:keepLines w:val="0"/>
              <w:pageBreakBefore w:val="0"/>
              <w:widowControl w:val="0"/>
              <w:tabs>
                <w:tab w:val="left" w:pos="5130"/>
              </w:tabs>
              <w:kinsoku/>
              <w:wordWrap/>
              <w:overflowPunct/>
              <w:topLinePunct w:val="0"/>
              <w:bidi w:val="0"/>
              <w:adjustRightInd w:val="0"/>
              <w:snapToGrid/>
              <w:spacing w:line="288" w:lineRule="auto"/>
              <w:ind w:right="0" w:rightChars="0" w:firstLine="400"/>
              <w:textAlignment w:val="auto"/>
              <w:rPr>
                <w:rFonts w:ascii="宋体" w:hAnsi="宋体" w:eastAsia="宋体" w:cs="宋体"/>
                <w:sz w:val="22"/>
              </w:rPr>
            </w:pPr>
            <w:r>
              <w:rPr>
                <w:rFonts w:hint="eastAsia" w:ascii="宋体" w:hAnsi="宋体" w:eastAsia="宋体" w:cs="宋体"/>
                <w:sz w:val="22"/>
              </w:rPr>
              <w:t>注：价格分计算保留小数点后二位。</w:t>
            </w:r>
          </w:p>
          <w:p w14:paraId="031972EA">
            <w:pPr>
              <w:pStyle w:val="68"/>
              <w:keepNext w:val="0"/>
              <w:keepLines w:val="0"/>
              <w:pageBreakBefore w:val="0"/>
              <w:widowControl w:val="0"/>
              <w:kinsoku/>
              <w:wordWrap/>
              <w:overflowPunct/>
              <w:topLinePunct w:val="0"/>
              <w:bidi w:val="0"/>
              <w:adjustRightInd w:val="0"/>
              <w:snapToGrid/>
              <w:spacing w:line="288" w:lineRule="auto"/>
              <w:ind w:right="0" w:rightChars="0" w:firstLine="0" w:firstLineChars="0"/>
              <w:textAlignment w:val="auto"/>
              <w:rPr>
                <w:rFonts w:ascii="宋体" w:hAnsi="宋体" w:eastAsia="宋体" w:cs="宋体"/>
                <w:kern w:val="2"/>
                <w:sz w:val="22"/>
                <w:szCs w:val="24"/>
              </w:rPr>
            </w:pPr>
            <w:r>
              <w:rPr>
                <w:rFonts w:hint="eastAsia" w:ascii="宋体" w:hAnsi="宋体" w:eastAsia="宋体" w:cs="宋体"/>
                <w:kern w:val="2"/>
                <w:sz w:val="22"/>
                <w:szCs w:val="24"/>
              </w:rPr>
              <w:t>备注：根据财政部、工信部关于印发《政府采购促进中小企业发展管理办法》的通知(财库〔2020〕46号)文件规定：</w:t>
            </w:r>
          </w:p>
          <w:p w14:paraId="4EB7D810">
            <w:pPr>
              <w:pStyle w:val="68"/>
              <w:keepNext w:val="0"/>
              <w:keepLines w:val="0"/>
              <w:pageBreakBefore w:val="0"/>
              <w:widowControl w:val="0"/>
              <w:kinsoku/>
              <w:wordWrap/>
              <w:overflowPunct/>
              <w:topLinePunct w:val="0"/>
              <w:bidi w:val="0"/>
              <w:adjustRightInd w:val="0"/>
              <w:snapToGrid/>
              <w:spacing w:line="288" w:lineRule="auto"/>
              <w:ind w:right="0" w:rightChars="0" w:firstLine="0" w:firstLineChars="0"/>
              <w:textAlignment w:val="auto"/>
              <w:rPr>
                <w:rFonts w:ascii="宋体" w:hAnsi="宋体" w:eastAsia="宋体" w:cs="宋体"/>
                <w:kern w:val="2"/>
                <w:sz w:val="22"/>
                <w:szCs w:val="24"/>
              </w:rPr>
            </w:pPr>
            <w:r>
              <w:rPr>
                <w:rFonts w:hint="eastAsia" w:ascii="宋体" w:hAnsi="宋体" w:eastAsia="宋体" w:cs="宋体"/>
                <w:kern w:val="2"/>
                <w:sz w:val="22"/>
                <w:szCs w:val="24"/>
              </w:rPr>
              <w:t>(1)对小微企业报价给予20%扣除，请按照《政府采购促进中小企业发展管理办法》要求提供中小企业声明函。</w:t>
            </w:r>
          </w:p>
          <w:p w14:paraId="4C5A73F8">
            <w:pPr>
              <w:pStyle w:val="68"/>
              <w:keepNext w:val="0"/>
              <w:keepLines w:val="0"/>
              <w:pageBreakBefore w:val="0"/>
              <w:widowControl w:val="0"/>
              <w:kinsoku/>
              <w:wordWrap/>
              <w:overflowPunct/>
              <w:topLinePunct w:val="0"/>
              <w:bidi w:val="0"/>
              <w:adjustRightInd w:val="0"/>
              <w:snapToGrid/>
              <w:spacing w:line="288" w:lineRule="auto"/>
              <w:ind w:right="0" w:rightChars="0" w:firstLine="0" w:firstLineChars="0"/>
              <w:textAlignment w:val="auto"/>
              <w:rPr>
                <w:rFonts w:ascii="宋体" w:hAnsi="宋体" w:eastAsia="宋体" w:cs="宋体"/>
                <w:kern w:val="2"/>
                <w:sz w:val="22"/>
                <w:szCs w:val="24"/>
              </w:rPr>
            </w:pPr>
            <w:r>
              <w:rPr>
                <w:rFonts w:hint="eastAsia" w:ascii="宋体" w:hAnsi="宋体" w:eastAsia="宋体" w:cs="宋体"/>
                <w:kern w:val="2"/>
                <w:sz w:val="22"/>
                <w:szCs w:val="24"/>
              </w:rPr>
              <w:t>(2)关于监狱企业：视同小微企业。须提供由省级以上监狱管理局、戒毒管理局(含新疆生产建设兵团)出具的属于监狱企业的证明文件，否则不考虑价格扣除。</w:t>
            </w:r>
          </w:p>
          <w:p w14:paraId="5FED77B3">
            <w:pPr>
              <w:pStyle w:val="68"/>
              <w:keepNext w:val="0"/>
              <w:keepLines w:val="0"/>
              <w:pageBreakBefore w:val="0"/>
              <w:widowControl w:val="0"/>
              <w:kinsoku/>
              <w:wordWrap/>
              <w:overflowPunct/>
              <w:topLinePunct w:val="0"/>
              <w:bidi w:val="0"/>
              <w:adjustRightInd w:val="0"/>
              <w:snapToGrid/>
              <w:spacing w:line="288" w:lineRule="auto"/>
              <w:ind w:right="0" w:rightChars="0" w:firstLine="0" w:firstLineChars="0"/>
              <w:textAlignment w:val="auto"/>
              <w:rPr>
                <w:rFonts w:ascii="宋体" w:hAnsi="宋体" w:eastAsia="宋体" w:cs="宋体"/>
                <w:kern w:val="2"/>
                <w:sz w:val="22"/>
                <w:szCs w:val="24"/>
              </w:rPr>
            </w:pPr>
            <w:r>
              <w:rPr>
                <w:rFonts w:hint="eastAsia" w:ascii="宋体" w:hAnsi="宋体" w:eastAsia="宋体" w:cs="宋体"/>
                <w:kern w:val="2"/>
                <w:sz w:val="22"/>
                <w:szCs w:val="24"/>
              </w:rPr>
              <w:t>(3)关于残疾人福利性单位：视同小微企业。须提供完整的“残疾人福利性单位声明函”，否则在价格评审时不予考虑价格扣除。残疾人福利性单位属于小型、微型企业的，不重复享受政策。</w:t>
            </w:r>
          </w:p>
          <w:p w14:paraId="42AAA3B5">
            <w:pPr>
              <w:keepNext w:val="0"/>
              <w:keepLines w:val="0"/>
              <w:pageBreakBefore w:val="0"/>
              <w:widowControl w:val="0"/>
              <w:tabs>
                <w:tab w:val="left" w:pos="5130"/>
              </w:tabs>
              <w:kinsoku/>
              <w:wordWrap/>
              <w:overflowPunct/>
              <w:topLinePunct w:val="0"/>
              <w:bidi w:val="0"/>
              <w:adjustRightInd w:val="0"/>
              <w:snapToGrid/>
              <w:spacing w:line="288" w:lineRule="auto"/>
              <w:ind w:right="0" w:rightChars="0"/>
              <w:textAlignment w:val="auto"/>
              <w:rPr>
                <w:rFonts w:ascii="宋体" w:hAnsi="宋体" w:eastAsia="宋体" w:cs="宋体"/>
                <w:sz w:val="22"/>
              </w:rPr>
            </w:pPr>
            <w:r>
              <w:rPr>
                <w:rFonts w:hint="eastAsia" w:ascii="宋体" w:hAnsi="宋体" w:eastAsia="宋体" w:cs="宋体"/>
                <w:sz w:val="22"/>
              </w:rPr>
              <w:t>(4)没有提供有效证明材料的供应商将被视为不接受投标总价的扣除，用原投标总价参与评审。</w:t>
            </w:r>
          </w:p>
        </w:tc>
      </w:tr>
      <w:tr w14:paraId="38F86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jc w:val="center"/>
        </w:trPr>
        <w:tc>
          <w:tcPr>
            <w:tcW w:w="1503" w:type="dxa"/>
            <w:vMerge w:val="restart"/>
            <w:tcBorders>
              <w:tl2br w:val="nil"/>
              <w:tr2bl w:val="nil"/>
            </w:tcBorders>
            <w:vAlign w:val="center"/>
          </w:tcPr>
          <w:p w14:paraId="102DAC9B">
            <w:pPr>
              <w:tabs>
                <w:tab w:val="left" w:pos="5130"/>
              </w:tabs>
              <w:adjustRightInd w:val="0"/>
              <w:snapToGrid w:val="0"/>
              <w:spacing w:line="360" w:lineRule="auto"/>
              <w:jc w:val="center"/>
              <w:rPr>
                <w:rFonts w:ascii="宋体" w:hAnsi="宋体" w:eastAsia="宋体" w:cs="宋体"/>
                <w:sz w:val="22"/>
              </w:rPr>
            </w:pPr>
            <w:r>
              <w:rPr>
                <w:rFonts w:hint="eastAsia" w:ascii="宋体" w:hAnsi="宋体" w:eastAsia="宋体" w:cs="宋体"/>
                <w:sz w:val="22"/>
              </w:rPr>
              <w:t>技术部分</w:t>
            </w:r>
          </w:p>
          <w:p w14:paraId="0F96C4A3">
            <w:pPr>
              <w:tabs>
                <w:tab w:val="left" w:pos="5130"/>
              </w:tabs>
              <w:adjustRightInd w:val="0"/>
              <w:snapToGrid w:val="0"/>
              <w:spacing w:line="360" w:lineRule="auto"/>
              <w:jc w:val="center"/>
              <w:rPr>
                <w:rFonts w:ascii="宋体" w:hAnsi="宋体" w:eastAsia="宋体" w:cs="宋体"/>
                <w:sz w:val="22"/>
              </w:rPr>
            </w:pPr>
            <w:r>
              <w:rPr>
                <w:rFonts w:hint="eastAsia" w:ascii="宋体" w:hAnsi="宋体" w:eastAsia="宋体" w:cs="宋体"/>
                <w:sz w:val="22"/>
                <w:lang w:eastAsia="zh-CN"/>
              </w:rPr>
              <w:t>（</w:t>
            </w:r>
            <w:r>
              <w:rPr>
                <w:rFonts w:hint="eastAsia" w:ascii="宋体" w:hAnsi="宋体" w:eastAsia="宋体" w:cs="宋体"/>
                <w:sz w:val="22"/>
                <w:lang w:val="en-US" w:eastAsia="zh-CN"/>
              </w:rPr>
              <w:t>5</w:t>
            </w:r>
            <w:r>
              <w:rPr>
                <w:rFonts w:hint="eastAsia" w:ascii="宋体" w:hAnsi="宋体" w:eastAsia="宋体" w:cs="宋体"/>
                <w:sz w:val="22"/>
              </w:rPr>
              <w:t>0分)</w:t>
            </w:r>
          </w:p>
        </w:tc>
        <w:tc>
          <w:tcPr>
            <w:tcW w:w="1616" w:type="dxa"/>
            <w:tcBorders>
              <w:tl2br w:val="nil"/>
              <w:tr2bl w:val="nil"/>
            </w:tcBorders>
            <w:vAlign w:val="center"/>
          </w:tcPr>
          <w:p w14:paraId="2005C74E">
            <w:pPr>
              <w:keepNext w:val="0"/>
              <w:keepLines w:val="0"/>
              <w:pageBreakBefore w:val="0"/>
              <w:widowControl/>
              <w:kinsoku/>
              <w:wordWrap/>
              <w:overflowPunct/>
              <w:topLinePunct w:val="0"/>
              <w:bidi w:val="0"/>
              <w:adjustRightInd w:val="0"/>
              <w:snapToGrid w:val="0"/>
              <w:spacing w:line="288" w:lineRule="auto"/>
              <w:ind w:right="0" w:rightChars="0"/>
              <w:jc w:val="center"/>
              <w:textAlignment w:val="auto"/>
              <w:rPr>
                <w:rFonts w:ascii="宋体" w:hAnsi="宋体" w:eastAsia="宋体" w:cs="宋体"/>
                <w:sz w:val="22"/>
              </w:rPr>
            </w:pPr>
            <w:r>
              <w:rPr>
                <w:rFonts w:hint="eastAsia" w:ascii="宋体" w:hAnsi="宋体" w:eastAsia="宋体" w:cs="宋体"/>
                <w:sz w:val="22"/>
              </w:rPr>
              <w:t>整体服务方案(3分)</w:t>
            </w:r>
          </w:p>
        </w:tc>
        <w:tc>
          <w:tcPr>
            <w:tcW w:w="5671" w:type="dxa"/>
            <w:tcBorders>
              <w:tl2br w:val="nil"/>
              <w:tr2bl w:val="nil"/>
            </w:tcBorders>
            <w:vAlign w:val="center"/>
          </w:tcPr>
          <w:p w14:paraId="392F3A6D">
            <w:pPr>
              <w:widowControl/>
              <w:spacing w:line="360" w:lineRule="auto"/>
              <w:jc w:val="left"/>
              <w:rPr>
                <w:rFonts w:ascii="宋体" w:hAnsi="宋体" w:eastAsia="宋体" w:cs="宋体"/>
                <w:sz w:val="22"/>
              </w:rPr>
            </w:pPr>
            <w:r>
              <w:rPr>
                <w:rFonts w:hint="eastAsia" w:ascii="宋体" w:hAnsi="宋体" w:eastAsia="宋体" w:cs="宋体"/>
                <w:sz w:val="22"/>
              </w:rPr>
              <w:t>提供项目整体服务方案的得3分，没有不得分。</w:t>
            </w:r>
          </w:p>
        </w:tc>
      </w:tr>
      <w:tr w14:paraId="400DB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3" w:hRule="atLeast"/>
          <w:jc w:val="center"/>
        </w:trPr>
        <w:tc>
          <w:tcPr>
            <w:tcW w:w="1503" w:type="dxa"/>
            <w:vMerge w:val="continue"/>
            <w:tcBorders>
              <w:tl2br w:val="nil"/>
              <w:tr2bl w:val="nil"/>
            </w:tcBorders>
            <w:vAlign w:val="center"/>
          </w:tcPr>
          <w:p w14:paraId="68057971">
            <w:pPr>
              <w:pStyle w:val="68"/>
              <w:ind w:right="-21" w:firstLine="0" w:firstLineChars="0"/>
              <w:jc w:val="center"/>
              <w:rPr>
                <w:sz w:val="32"/>
                <w:szCs w:val="40"/>
              </w:rPr>
            </w:pPr>
          </w:p>
        </w:tc>
        <w:tc>
          <w:tcPr>
            <w:tcW w:w="1616" w:type="dxa"/>
            <w:tcBorders>
              <w:tl2br w:val="nil"/>
              <w:tr2bl w:val="nil"/>
            </w:tcBorders>
            <w:vAlign w:val="center"/>
          </w:tcPr>
          <w:p w14:paraId="72CAC8ED">
            <w:pPr>
              <w:pStyle w:val="68"/>
              <w:keepNext w:val="0"/>
              <w:keepLines w:val="0"/>
              <w:pageBreakBefore w:val="0"/>
              <w:kinsoku/>
              <w:wordWrap/>
              <w:overflowPunct/>
              <w:topLinePunct w:val="0"/>
              <w:bidi w:val="0"/>
              <w:adjustRightInd w:val="0"/>
              <w:snapToGrid w:val="0"/>
              <w:spacing w:line="288" w:lineRule="auto"/>
              <w:ind w:right="0" w:rightChars="0" w:firstLine="0" w:firstLineChars="0"/>
              <w:jc w:val="center"/>
              <w:textAlignment w:val="auto"/>
              <w:rPr>
                <w:rFonts w:hint="eastAsia" w:ascii="宋体" w:hAnsi="宋体" w:eastAsia="宋体" w:cs="宋体"/>
                <w:kern w:val="2"/>
                <w:sz w:val="22"/>
                <w:szCs w:val="24"/>
              </w:rPr>
            </w:pPr>
            <w:r>
              <w:rPr>
                <w:rFonts w:hint="eastAsia" w:ascii="宋体" w:hAnsi="宋体" w:eastAsia="宋体" w:cs="宋体"/>
                <w:kern w:val="2"/>
                <w:sz w:val="22"/>
                <w:szCs w:val="24"/>
              </w:rPr>
              <w:t>质量管理及质量保证措施</w:t>
            </w:r>
          </w:p>
          <w:p w14:paraId="1605295B">
            <w:pPr>
              <w:pStyle w:val="68"/>
              <w:keepNext w:val="0"/>
              <w:keepLines w:val="0"/>
              <w:pageBreakBefore w:val="0"/>
              <w:kinsoku/>
              <w:wordWrap/>
              <w:overflowPunct/>
              <w:topLinePunct w:val="0"/>
              <w:bidi w:val="0"/>
              <w:adjustRightInd w:val="0"/>
              <w:snapToGrid w:val="0"/>
              <w:spacing w:line="288" w:lineRule="auto"/>
              <w:ind w:right="0" w:rightChars="0" w:firstLine="0" w:firstLineChars="0"/>
              <w:jc w:val="center"/>
              <w:textAlignment w:val="auto"/>
              <w:rPr>
                <w:rFonts w:ascii="宋体" w:hAnsi="宋体" w:eastAsia="宋体" w:cs="宋体"/>
                <w:kern w:val="2"/>
                <w:sz w:val="22"/>
                <w:szCs w:val="24"/>
              </w:rPr>
            </w:pPr>
            <w:r>
              <w:rPr>
                <w:rFonts w:hint="eastAsia" w:ascii="宋体" w:hAnsi="宋体" w:eastAsia="宋体" w:cs="宋体"/>
                <w:kern w:val="2"/>
                <w:sz w:val="22"/>
                <w:szCs w:val="24"/>
              </w:rPr>
              <w:t>(3分)</w:t>
            </w:r>
          </w:p>
        </w:tc>
        <w:tc>
          <w:tcPr>
            <w:tcW w:w="5671" w:type="dxa"/>
            <w:tcBorders>
              <w:tl2br w:val="nil"/>
              <w:tr2bl w:val="nil"/>
            </w:tcBorders>
            <w:vAlign w:val="center"/>
          </w:tcPr>
          <w:p w14:paraId="357CD315">
            <w:pPr>
              <w:pStyle w:val="68"/>
              <w:ind w:right="-21" w:firstLine="0" w:firstLineChars="0"/>
              <w:rPr>
                <w:rFonts w:ascii="宋体" w:hAnsi="宋体" w:eastAsia="宋体" w:cs="宋体"/>
                <w:kern w:val="2"/>
                <w:sz w:val="22"/>
                <w:szCs w:val="24"/>
              </w:rPr>
            </w:pPr>
            <w:r>
              <w:rPr>
                <w:rFonts w:hint="eastAsia" w:ascii="宋体" w:hAnsi="宋体" w:eastAsia="宋体" w:cs="宋体"/>
                <w:kern w:val="2"/>
                <w:sz w:val="22"/>
                <w:szCs w:val="24"/>
              </w:rPr>
              <w:t>提供</w:t>
            </w:r>
            <w:r>
              <w:rPr>
                <w:rFonts w:hint="eastAsia" w:ascii="宋体" w:hAnsi="宋体" w:eastAsia="宋体" w:cs="宋体"/>
                <w:kern w:val="2"/>
                <w:sz w:val="22"/>
                <w:szCs w:val="24"/>
                <w:lang w:val="en-US" w:eastAsia="zh-CN"/>
              </w:rPr>
              <w:t>详细的</w:t>
            </w:r>
            <w:r>
              <w:rPr>
                <w:rFonts w:hint="eastAsia" w:ascii="宋体" w:hAnsi="宋体" w:eastAsia="宋体" w:cs="宋体"/>
                <w:kern w:val="2"/>
                <w:sz w:val="22"/>
                <w:szCs w:val="24"/>
              </w:rPr>
              <w:t>医用织物洗涤、收集运送工作服务质量管理及质量保证措施的得3分，</w:t>
            </w:r>
            <w:r>
              <w:rPr>
                <w:rFonts w:hint="eastAsia" w:ascii="宋体" w:hAnsi="宋体" w:eastAsia="宋体" w:cs="宋体"/>
                <w:kern w:val="2"/>
                <w:sz w:val="22"/>
                <w:szCs w:val="24"/>
                <w:lang w:val="en-US" w:eastAsia="zh-CN"/>
              </w:rPr>
              <w:t>缺项或漏项</w:t>
            </w:r>
            <w:r>
              <w:rPr>
                <w:rFonts w:hint="eastAsia" w:ascii="宋体" w:hAnsi="宋体" w:eastAsia="宋体" w:cs="宋体"/>
                <w:kern w:val="2"/>
                <w:sz w:val="22"/>
                <w:szCs w:val="24"/>
              </w:rPr>
              <w:t>不得分。</w:t>
            </w:r>
          </w:p>
        </w:tc>
      </w:tr>
      <w:tr w14:paraId="09C04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jc w:val="center"/>
        </w:trPr>
        <w:tc>
          <w:tcPr>
            <w:tcW w:w="1503" w:type="dxa"/>
            <w:vMerge w:val="continue"/>
            <w:tcBorders>
              <w:tl2br w:val="nil"/>
              <w:tr2bl w:val="nil"/>
            </w:tcBorders>
            <w:vAlign w:val="center"/>
          </w:tcPr>
          <w:p w14:paraId="787E3920">
            <w:pPr>
              <w:pStyle w:val="68"/>
              <w:ind w:right="-21" w:firstLine="0" w:firstLineChars="0"/>
              <w:jc w:val="center"/>
              <w:rPr>
                <w:rFonts w:ascii="宋体" w:hAnsi="宋体" w:eastAsia="宋体" w:cs="宋体"/>
                <w:kern w:val="2"/>
                <w:sz w:val="22"/>
                <w:szCs w:val="24"/>
              </w:rPr>
            </w:pPr>
          </w:p>
        </w:tc>
        <w:tc>
          <w:tcPr>
            <w:tcW w:w="1616" w:type="dxa"/>
            <w:tcBorders>
              <w:tl2br w:val="nil"/>
              <w:tr2bl w:val="nil"/>
            </w:tcBorders>
            <w:vAlign w:val="center"/>
          </w:tcPr>
          <w:p w14:paraId="6CA28435">
            <w:pPr>
              <w:keepNext w:val="0"/>
              <w:keepLines w:val="0"/>
              <w:pageBreakBefore w:val="0"/>
              <w:widowControl/>
              <w:kinsoku/>
              <w:wordWrap/>
              <w:overflowPunct/>
              <w:topLinePunct w:val="0"/>
              <w:bidi w:val="0"/>
              <w:adjustRightInd w:val="0"/>
              <w:snapToGrid w:val="0"/>
              <w:spacing w:line="288" w:lineRule="auto"/>
              <w:ind w:right="0" w:rightChars="0"/>
              <w:jc w:val="center"/>
              <w:textAlignment w:val="auto"/>
              <w:rPr>
                <w:rFonts w:ascii="宋体" w:hAnsi="宋体" w:eastAsia="宋体" w:cs="宋体"/>
                <w:sz w:val="22"/>
              </w:rPr>
            </w:pPr>
            <w:r>
              <w:rPr>
                <w:rFonts w:hint="eastAsia" w:ascii="宋体" w:hAnsi="宋体" w:eastAsia="宋体" w:cs="宋体"/>
                <w:sz w:val="22"/>
              </w:rPr>
              <w:t>洗涤流程管理</w:t>
            </w:r>
          </w:p>
          <w:p w14:paraId="4F288F86">
            <w:pPr>
              <w:keepNext w:val="0"/>
              <w:keepLines w:val="0"/>
              <w:pageBreakBefore w:val="0"/>
              <w:widowControl/>
              <w:kinsoku/>
              <w:wordWrap/>
              <w:overflowPunct/>
              <w:topLinePunct w:val="0"/>
              <w:bidi w:val="0"/>
              <w:adjustRightInd w:val="0"/>
              <w:snapToGrid w:val="0"/>
              <w:spacing w:line="288" w:lineRule="auto"/>
              <w:ind w:right="0" w:rightChars="0"/>
              <w:jc w:val="center"/>
              <w:textAlignment w:val="auto"/>
              <w:rPr>
                <w:rFonts w:ascii="宋体" w:hAnsi="宋体" w:eastAsia="宋体" w:cs="宋体"/>
                <w:sz w:val="22"/>
              </w:rPr>
            </w:pPr>
            <w:r>
              <w:rPr>
                <w:rFonts w:hint="eastAsia" w:ascii="宋体" w:hAnsi="宋体" w:eastAsia="宋体" w:cs="宋体"/>
                <w:sz w:val="22"/>
              </w:rPr>
              <w:t>(</w:t>
            </w:r>
            <w:r>
              <w:rPr>
                <w:rFonts w:hint="eastAsia" w:ascii="宋体" w:hAnsi="宋体" w:eastAsia="宋体" w:cs="宋体"/>
                <w:sz w:val="22"/>
                <w:lang w:val="en-US" w:eastAsia="zh-CN"/>
              </w:rPr>
              <w:t>3</w:t>
            </w:r>
            <w:r>
              <w:rPr>
                <w:rFonts w:hint="eastAsia" w:ascii="宋体" w:hAnsi="宋体" w:eastAsia="宋体" w:cs="宋体"/>
                <w:sz w:val="22"/>
              </w:rPr>
              <w:t>分)</w:t>
            </w:r>
          </w:p>
        </w:tc>
        <w:tc>
          <w:tcPr>
            <w:tcW w:w="5671" w:type="dxa"/>
            <w:tcBorders>
              <w:tl2br w:val="nil"/>
              <w:tr2bl w:val="nil"/>
            </w:tcBorders>
            <w:vAlign w:val="center"/>
          </w:tcPr>
          <w:p w14:paraId="65601F0B">
            <w:pPr>
              <w:pStyle w:val="68"/>
              <w:ind w:right="-21" w:firstLine="0" w:firstLineChars="0"/>
              <w:rPr>
                <w:rFonts w:ascii="宋体" w:hAnsi="宋体" w:eastAsia="宋体" w:cs="宋体"/>
                <w:kern w:val="2"/>
                <w:sz w:val="22"/>
                <w:szCs w:val="24"/>
              </w:rPr>
            </w:pPr>
            <w:r>
              <w:rPr>
                <w:rFonts w:hint="eastAsia" w:ascii="宋体" w:hAnsi="宋体" w:eastAsia="宋体" w:cs="宋体"/>
                <w:kern w:val="2"/>
                <w:sz w:val="22"/>
                <w:szCs w:val="24"/>
              </w:rPr>
              <w:t>提供分类织物洗涤流程管理方案的得</w:t>
            </w:r>
            <w:r>
              <w:rPr>
                <w:rFonts w:hint="eastAsia" w:ascii="宋体" w:hAnsi="宋体" w:eastAsia="宋体" w:cs="宋体"/>
                <w:kern w:val="2"/>
                <w:sz w:val="22"/>
                <w:szCs w:val="24"/>
                <w:lang w:val="en-US" w:eastAsia="zh-CN"/>
              </w:rPr>
              <w:t>3</w:t>
            </w:r>
            <w:r>
              <w:rPr>
                <w:rFonts w:hint="eastAsia" w:ascii="宋体" w:hAnsi="宋体" w:eastAsia="宋体" w:cs="宋体"/>
                <w:kern w:val="2"/>
                <w:sz w:val="22"/>
                <w:szCs w:val="24"/>
              </w:rPr>
              <w:t>分，没有不得分。</w:t>
            </w:r>
          </w:p>
        </w:tc>
      </w:tr>
      <w:tr w14:paraId="2E70C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jc w:val="center"/>
        </w:trPr>
        <w:tc>
          <w:tcPr>
            <w:tcW w:w="1503" w:type="dxa"/>
            <w:vMerge w:val="continue"/>
            <w:tcBorders>
              <w:tl2br w:val="nil"/>
              <w:tr2bl w:val="nil"/>
            </w:tcBorders>
            <w:vAlign w:val="center"/>
          </w:tcPr>
          <w:p w14:paraId="0A3F147E">
            <w:pPr>
              <w:pStyle w:val="68"/>
              <w:ind w:right="-21" w:firstLine="0" w:firstLineChars="0"/>
              <w:jc w:val="center"/>
              <w:rPr>
                <w:rFonts w:ascii="宋体" w:hAnsi="宋体" w:eastAsia="宋体" w:cs="宋体"/>
                <w:kern w:val="2"/>
                <w:sz w:val="22"/>
                <w:szCs w:val="24"/>
              </w:rPr>
            </w:pPr>
          </w:p>
        </w:tc>
        <w:tc>
          <w:tcPr>
            <w:tcW w:w="1616" w:type="dxa"/>
            <w:tcBorders>
              <w:tl2br w:val="nil"/>
              <w:tr2bl w:val="nil"/>
            </w:tcBorders>
            <w:vAlign w:val="center"/>
          </w:tcPr>
          <w:p w14:paraId="1DD641D2">
            <w:pPr>
              <w:keepNext w:val="0"/>
              <w:keepLines w:val="0"/>
              <w:pageBreakBefore w:val="0"/>
              <w:widowControl/>
              <w:kinsoku/>
              <w:wordWrap/>
              <w:overflowPunct/>
              <w:topLinePunct w:val="0"/>
              <w:bidi w:val="0"/>
              <w:adjustRightInd w:val="0"/>
              <w:snapToGrid w:val="0"/>
              <w:spacing w:line="288" w:lineRule="auto"/>
              <w:ind w:right="0" w:rightChars="0"/>
              <w:jc w:val="center"/>
              <w:textAlignment w:val="auto"/>
              <w:rPr>
                <w:rFonts w:ascii="宋体" w:hAnsi="宋体" w:eastAsia="宋体" w:cs="宋体"/>
                <w:sz w:val="22"/>
              </w:rPr>
            </w:pPr>
            <w:r>
              <w:rPr>
                <w:rFonts w:hint="eastAsia" w:ascii="宋体" w:hAnsi="宋体" w:eastAsia="宋体" w:cs="宋体"/>
                <w:sz w:val="22"/>
              </w:rPr>
              <w:t>日常管理制度</w:t>
            </w:r>
          </w:p>
          <w:p w14:paraId="10D1E8CD">
            <w:pPr>
              <w:keepNext w:val="0"/>
              <w:keepLines w:val="0"/>
              <w:pageBreakBefore w:val="0"/>
              <w:widowControl/>
              <w:kinsoku/>
              <w:wordWrap/>
              <w:overflowPunct/>
              <w:topLinePunct w:val="0"/>
              <w:bidi w:val="0"/>
              <w:adjustRightInd w:val="0"/>
              <w:snapToGrid w:val="0"/>
              <w:spacing w:line="288" w:lineRule="auto"/>
              <w:ind w:right="0" w:rightChars="0"/>
              <w:jc w:val="center"/>
              <w:textAlignment w:val="auto"/>
              <w:rPr>
                <w:rFonts w:ascii="宋体" w:hAnsi="宋体" w:eastAsia="宋体" w:cs="宋体"/>
                <w:sz w:val="22"/>
              </w:rPr>
            </w:pPr>
            <w:r>
              <w:rPr>
                <w:rFonts w:hint="eastAsia" w:ascii="宋体" w:hAnsi="宋体" w:eastAsia="宋体" w:cs="宋体"/>
                <w:sz w:val="22"/>
              </w:rPr>
              <w:t>(</w:t>
            </w:r>
            <w:r>
              <w:rPr>
                <w:rFonts w:hint="eastAsia" w:ascii="宋体" w:hAnsi="宋体" w:eastAsia="宋体" w:cs="宋体"/>
                <w:sz w:val="22"/>
                <w:lang w:val="en-US" w:eastAsia="zh-CN"/>
              </w:rPr>
              <w:t>3</w:t>
            </w:r>
            <w:r>
              <w:rPr>
                <w:rFonts w:hint="eastAsia" w:ascii="宋体" w:hAnsi="宋体" w:eastAsia="宋体" w:cs="宋体"/>
                <w:sz w:val="22"/>
              </w:rPr>
              <w:t>分)</w:t>
            </w:r>
          </w:p>
        </w:tc>
        <w:tc>
          <w:tcPr>
            <w:tcW w:w="5671" w:type="dxa"/>
            <w:tcBorders>
              <w:tl2br w:val="nil"/>
              <w:tr2bl w:val="nil"/>
            </w:tcBorders>
            <w:vAlign w:val="center"/>
          </w:tcPr>
          <w:p w14:paraId="369B0B4F">
            <w:pPr>
              <w:pStyle w:val="68"/>
              <w:ind w:right="-21" w:firstLine="0" w:firstLineChars="0"/>
              <w:rPr>
                <w:rFonts w:ascii="宋体" w:hAnsi="宋体" w:eastAsia="宋体" w:cs="宋体"/>
                <w:kern w:val="2"/>
                <w:sz w:val="22"/>
                <w:szCs w:val="24"/>
              </w:rPr>
            </w:pPr>
            <w:r>
              <w:rPr>
                <w:rFonts w:hint="eastAsia" w:ascii="宋体" w:hAnsi="宋体" w:eastAsia="宋体" w:cs="宋体"/>
                <w:kern w:val="2"/>
                <w:sz w:val="22"/>
                <w:szCs w:val="24"/>
              </w:rPr>
              <w:t>提供日常管理制度的得</w:t>
            </w:r>
            <w:r>
              <w:rPr>
                <w:rFonts w:hint="eastAsia" w:ascii="宋体" w:hAnsi="宋体" w:eastAsia="宋体" w:cs="宋体"/>
                <w:kern w:val="2"/>
                <w:sz w:val="22"/>
                <w:szCs w:val="24"/>
                <w:lang w:val="en-US" w:eastAsia="zh-CN"/>
              </w:rPr>
              <w:t>3</w:t>
            </w:r>
            <w:r>
              <w:rPr>
                <w:rFonts w:hint="eastAsia" w:ascii="宋体" w:hAnsi="宋体" w:eastAsia="宋体" w:cs="宋体"/>
                <w:kern w:val="2"/>
                <w:sz w:val="22"/>
                <w:szCs w:val="24"/>
              </w:rPr>
              <w:t>分，没有不得分。</w:t>
            </w:r>
          </w:p>
        </w:tc>
      </w:tr>
      <w:tr w14:paraId="4DD11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jc w:val="center"/>
        </w:trPr>
        <w:tc>
          <w:tcPr>
            <w:tcW w:w="1503" w:type="dxa"/>
            <w:vMerge w:val="continue"/>
            <w:tcBorders>
              <w:tl2br w:val="nil"/>
              <w:tr2bl w:val="nil"/>
            </w:tcBorders>
            <w:vAlign w:val="center"/>
          </w:tcPr>
          <w:p w14:paraId="207A0251">
            <w:pPr>
              <w:pStyle w:val="68"/>
              <w:ind w:right="-21" w:firstLine="0" w:firstLineChars="0"/>
              <w:jc w:val="center"/>
              <w:rPr>
                <w:rFonts w:ascii="宋体" w:hAnsi="宋体" w:eastAsia="宋体" w:cs="宋体"/>
                <w:kern w:val="2"/>
                <w:sz w:val="22"/>
                <w:szCs w:val="24"/>
              </w:rPr>
            </w:pPr>
          </w:p>
        </w:tc>
        <w:tc>
          <w:tcPr>
            <w:tcW w:w="1616" w:type="dxa"/>
            <w:tcBorders>
              <w:tl2br w:val="nil"/>
              <w:tr2bl w:val="nil"/>
            </w:tcBorders>
            <w:vAlign w:val="center"/>
          </w:tcPr>
          <w:p w14:paraId="6C0D1921">
            <w:pPr>
              <w:keepNext w:val="0"/>
              <w:keepLines w:val="0"/>
              <w:pageBreakBefore w:val="0"/>
              <w:widowControl/>
              <w:kinsoku/>
              <w:wordWrap/>
              <w:overflowPunct/>
              <w:topLinePunct w:val="0"/>
              <w:bidi w:val="0"/>
              <w:adjustRightInd w:val="0"/>
              <w:snapToGrid w:val="0"/>
              <w:spacing w:line="288" w:lineRule="auto"/>
              <w:ind w:right="0" w:rightChars="0"/>
              <w:jc w:val="center"/>
              <w:textAlignment w:val="auto"/>
              <w:rPr>
                <w:rFonts w:ascii="宋体" w:hAnsi="宋体" w:eastAsia="宋体" w:cs="宋体"/>
                <w:sz w:val="22"/>
              </w:rPr>
            </w:pPr>
            <w:r>
              <w:rPr>
                <w:rFonts w:hint="eastAsia" w:ascii="宋体" w:hAnsi="宋体" w:eastAsia="宋体" w:cs="宋体"/>
                <w:sz w:val="22"/>
              </w:rPr>
              <w:t>运输配送能力</w:t>
            </w:r>
          </w:p>
          <w:p w14:paraId="6CEF6260">
            <w:pPr>
              <w:keepNext w:val="0"/>
              <w:keepLines w:val="0"/>
              <w:pageBreakBefore w:val="0"/>
              <w:widowControl/>
              <w:kinsoku/>
              <w:wordWrap/>
              <w:overflowPunct/>
              <w:topLinePunct w:val="0"/>
              <w:bidi w:val="0"/>
              <w:adjustRightInd w:val="0"/>
              <w:snapToGrid w:val="0"/>
              <w:spacing w:line="288" w:lineRule="auto"/>
              <w:ind w:right="0" w:rightChars="0"/>
              <w:jc w:val="center"/>
              <w:textAlignment w:val="auto"/>
              <w:rPr>
                <w:rFonts w:ascii="宋体" w:hAnsi="宋体" w:eastAsia="宋体" w:cs="宋体"/>
                <w:kern w:val="2"/>
                <w:sz w:val="22"/>
                <w:szCs w:val="24"/>
              </w:rPr>
            </w:pPr>
            <w:r>
              <w:rPr>
                <w:rFonts w:hint="eastAsia" w:ascii="宋体" w:hAnsi="宋体" w:eastAsia="宋体" w:cs="宋体"/>
                <w:sz w:val="22"/>
              </w:rPr>
              <w:t>(</w:t>
            </w:r>
            <w:r>
              <w:rPr>
                <w:rFonts w:hint="eastAsia" w:ascii="宋体" w:hAnsi="宋体" w:eastAsia="宋体" w:cs="宋体"/>
                <w:sz w:val="22"/>
                <w:lang w:val="en-US" w:eastAsia="zh-CN"/>
              </w:rPr>
              <w:t>6</w:t>
            </w:r>
            <w:r>
              <w:rPr>
                <w:rFonts w:hint="eastAsia" w:ascii="宋体" w:hAnsi="宋体" w:eastAsia="宋体" w:cs="宋体"/>
                <w:sz w:val="22"/>
              </w:rPr>
              <w:t>分)</w:t>
            </w:r>
          </w:p>
        </w:tc>
        <w:tc>
          <w:tcPr>
            <w:tcW w:w="5671" w:type="dxa"/>
            <w:tcBorders>
              <w:tl2br w:val="nil"/>
              <w:tr2bl w:val="nil"/>
            </w:tcBorders>
            <w:vAlign w:val="center"/>
          </w:tcPr>
          <w:p w14:paraId="081BD75E">
            <w:pPr>
              <w:widowControl/>
              <w:spacing w:line="360" w:lineRule="auto"/>
              <w:jc w:val="left"/>
              <w:rPr>
                <w:rFonts w:ascii="宋体" w:hAnsi="宋体" w:eastAsia="宋体" w:cs="宋体"/>
                <w:sz w:val="22"/>
              </w:rPr>
            </w:pPr>
            <w:r>
              <w:rPr>
                <w:rFonts w:hint="eastAsia" w:ascii="宋体" w:hAnsi="宋体" w:eastAsia="宋体" w:cs="宋体"/>
                <w:sz w:val="22"/>
              </w:rPr>
              <w:t>提供满足采购人转运配送专有车辆数量的，得</w:t>
            </w:r>
            <w:r>
              <w:rPr>
                <w:rFonts w:hint="eastAsia" w:ascii="宋体" w:hAnsi="宋体" w:eastAsia="宋体" w:cs="宋体"/>
                <w:sz w:val="22"/>
                <w:lang w:val="en-US" w:eastAsia="zh-CN"/>
              </w:rPr>
              <w:t>6</w:t>
            </w:r>
            <w:r>
              <w:rPr>
                <w:rFonts w:hint="eastAsia" w:ascii="宋体" w:hAnsi="宋体" w:eastAsia="宋体" w:cs="宋体"/>
                <w:sz w:val="22"/>
              </w:rPr>
              <w:t>分；提供配送车辆不满足日常转运的不得分。须同时提供转运人员的《机动车行驶证》。</w:t>
            </w:r>
          </w:p>
        </w:tc>
      </w:tr>
      <w:tr w14:paraId="4B559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8" w:hRule="atLeast"/>
          <w:jc w:val="center"/>
        </w:trPr>
        <w:tc>
          <w:tcPr>
            <w:tcW w:w="1503" w:type="dxa"/>
            <w:vMerge w:val="continue"/>
            <w:tcBorders>
              <w:tl2br w:val="nil"/>
              <w:tr2bl w:val="nil"/>
            </w:tcBorders>
            <w:vAlign w:val="center"/>
          </w:tcPr>
          <w:p w14:paraId="76E02961">
            <w:pPr>
              <w:pStyle w:val="68"/>
              <w:ind w:right="-21" w:firstLine="0" w:firstLineChars="0"/>
              <w:jc w:val="center"/>
              <w:rPr>
                <w:rFonts w:ascii="宋体" w:hAnsi="宋体" w:eastAsia="宋体" w:cs="宋体"/>
                <w:kern w:val="2"/>
                <w:sz w:val="22"/>
                <w:szCs w:val="24"/>
              </w:rPr>
            </w:pPr>
          </w:p>
        </w:tc>
        <w:tc>
          <w:tcPr>
            <w:tcW w:w="1616" w:type="dxa"/>
            <w:tcBorders>
              <w:tl2br w:val="nil"/>
              <w:tr2bl w:val="nil"/>
            </w:tcBorders>
            <w:vAlign w:val="center"/>
          </w:tcPr>
          <w:p w14:paraId="256EACCC">
            <w:pPr>
              <w:keepNext w:val="0"/>
              <w:keepLines w:val="0"/>
              <w:pageBreakBefore w:val="0"/>
              <w:widowControl/>
              <w:kinsoku/>
              <w:wordWrap/>
              <w:overflowPunct/>
              <w:topLinePunct w:val="0"/>
              <w:bidi w:val="0"/>
              <w:adjustRightInd w:val="0"/>
              <w:snapToGrid w:val="0"/>
              <w:spacing w:line="288" w:lineRule="auto"/>
              <w:ind w:right="0" w:rightChars="0"/>
              <w:jc w:val="center"/>
              <w:textAlignment w:val="auto"/>
              <w:rPr>
                <w:rFonts w:ascii="宋体" w:hAnsi="宋体" w:eastAsia="宋体" w:cs="宋体"/>
                <w:sz w:val="22"/>
              </w:rPr>
            </w:pPr>
            <w:r>
              <w:rPr>
                <w:rFonts w:hint="eastAsia" w:ascii="宋体" w:hAnsi="宋体" w:eastAsia="宋体" w:cs="宋体"/>
                <w:sz w:val="22"/>
              </w:rPr>
              <w:t>突发事件应急预案(</w:t>
            </w:r>
            <w:r>
              <w:rPr>
                <w:rFonts w:hint="eastAsia" w:ascii="宋体" w:hAnsi="宋体" w:eastAsia="宋体" w:cs="宋体"/>
                <w:sz w:val="22"/>
                <w:lang w:val="en-US" w:eastAsia="zh-CN"/>
              </w:rPr>
              <w:t>4</w:t>
            </w:r>
            <w:r>
              <w:rPr>
                <w:rFonts w:hint="eastAsia" w:ascii="宋体" w:hAnsi="宋体" w:eastAsia="宋体" w:cs="宋体"/>
                <w:sz w:val="22"/>
              </w:rPr>
              <w:t>分)</w:t>
            </w:r>
          </w:p>
          <w:p w14:paraId="7367EDF5">
            <w:pPr>
              <w:pStyle w:val="68"/>
              <w:keepNext w:val="0"/>
              <w:keepLines w:val="0"/>
              <w:pageBreakBefore w:val="0"/>
              <w:kinsoku/>
              <w:wordWrap/>
              <w:overflowPunct/>
              <w:topLinePunct w:val="0"/>
              <w:bidi w:val="0"/>
              <w:adjustRightInd w:val="0"/>
              <w:snapToGrid w:val="0"/>
              <w:spacing w:line="288" w:lineRule="auto"/>
              <w:ind w:right="0" w:rightChars="0" w:firstLine="0" w:firstLineChars="0"/>
              <w:jc w:val="center"/>
              <w:textAlignment w:val="auto"/>
              <w:rPr>
                <w:rFonts w:ascii="宋体" w:hAnsi="宋体" w:eastAsia="宋体" w:cs="宋体"/>
                <w:kern w:val="2"/>
                <w:sz w:val="22"/>
                <w:szCs w:val="24"/>
              </w:rPr>
            </w:pPr>
          </w:p>
        </w:tc>
        <w:tc>
          <w:tcPr>
            <w:tcW w:w="5671" w:type="dxa"/>
            <w:tcBorders>
              <w:tl2br w:val="nil"/>
              <w:tr2bl w:val="nil"/>
            </w:tcBorders>
            <w:vAlign w:val="center"/>
          </w:tcPr>
          <w:p w14:paraId="0D603CFD">
            <w:pPr>
              <w:widowControl/>
              <w:spacing w:line="360" w:lineRule="auto"/>
              <w:jc w:val="left"/>
              <w:rPr>
                <w:rFonts w:ascii="宋体" w:hAnsi="宋体" w:eastAsia="宋体" w:cs="宋体"/>
                <w:sz w:val="22"/>
              </w:rPr>
            </w:pPr>
            <w:r>
              <w:rPr>
                <w:rFonts w:hint="eastAsia" w:ascii="宋体" w:hAnsi="宋体" w:eastAsia="宋体" w:cs="宋体"/>
                <w:sz w:val="22"/>
              </w:rPr>
              <w:t>1、提供针对项目中发生的突发情况机器设备故障制定应急预案(</w:t>
            </w:r>
            <w:r>
              <w:rPr>
                <w:rFonts w:hint="eastAsia" w:ascii="宋体" w:hAnsi="宋体" w:eastAsia="宋体" w:cs="宋体"/>
                <w:sz w:val="22"/>
                <w:lang w:val="en-US" w:eastAsia="zh-CN"/>
              </w:rPr>
              <w:t>2</w:t>
            </w:r>
            <w:r>
              <w:rPr>
                <w:rFonts w:hint="eastAsia" w:ascii="宋体" w:hAnsi="宋体" w:eastAsia="宋体" w:cs="宋体"/>
                <w:sz w:val="22"/>
              </w:rPr>
              <w:t>分)</w:t>
            </w:r>
            <w:r>
              <w:rPr>
                <w:rFonts w:hint="eastAsia" w:ascii="宋体" w:hAnsi="宋体" w:eastAsia="宋体" w:cs="宋体"/>
                <w:sz w:val="22"/>
                <w:lang w:eastAsia="zh-CN"/>
              </w:rPr>
              <w:t>，</w:t>
            </w:r>
            <w:r>
              <w:rPr>
                <w:rFonts w:hint="eastAsia" w:ascii="宋体" w:hAnsi="宋体" w:eastAsia="宋体" w:cs="宋体"/>
                <w:kern w:val="2"/>
                <w:sz w:val="22"/>
                <w:szCs w:val="24"/>
              </w:rPr>
              <w:t>没有不得分。</w:t>
            </w:r>
          </w:p>
          <w:p w14:paraId="063053C0">
            <w:pPr>
              <w:widowControl/>
              <w:spacing w:line="360" w:lineRule="auto"/>
              <w:jc w:val="left"/>
              <w:rPr>
                <w:rFonts w:ascii="宋体" w:hAnsi="宋体" w:eastAsia="宋体" w:cs="宋体"/>
                <w:sz w:val="22"/>
              </w:rPr>
            </w:pPr>
            <w:r>
              <w:rPr>
                <w:rFonts w:hint="eastAsia" w:ascii="宋体" w:hAnsi="宋体" w:eastAsia="宋体" w:cs="宋体"/>
                <w:sz w:val="22"/>
              </w:rPr>
              <w:t>2、针对项目中发生的突发情况运输车辆意外事故等制定应急预案(</w:t>
            </w:r>
            <w:r>
              <w:rPr>
                <w:rFonts w:hint="eastAsia" w:ascii="宋体" w:hAnsi="宋体" w:eastAsia="宋体" w:cs="宋体"/>
                <w:sz w:val="22"/>
                <w:lang w:val="en-US" w:eastAsia="zh-CN"/>
              </w:rPr>
              <w:t>2</w:t>
            </w:r>
            <w:r>
              <w:rPr>
                <w:rFonts w:hint="eastAsia" w:ascii="宋体" w:hAnsi="宋体" w:eastAsia="宋体" w:cs="宋体"/>
                <w:sz w:val="22"/>
              </w:rPr>
              <w:t>分)</w:t>
            </w:r>
            <w:r>
              <w:rPr>
                <w:rFonts w:hint="eastAsia" w:ascii="宋体" w:hAnsi="宋体" w:eastAsia="宋体" w:cs="宋体"/>
                <w:sz w:val="22"/>
                <w:lang w:eastAsia="zh-CN"/>
              </w:rPr>
              <w:t>，</w:t>
            </w:r>
            <w:r>
              <w:rPr>
                <w:rFonts w:hint="eastAsia" w:ascii="宋体" w:hAnsi="宋体" w:eastAsia="宋体" w:cs="宋体"/>
                <w:kern w:val="2"/>
                <w:sz w:val="22"/>
                <w:szCs w:val="24"/>
              </w:rPr>
              <w:t>没有不得分。</w:t>
            </w:r>
          </w:p>
        </w:tc>
      </w:tr>
      <w:tr w14:paraId="74B20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6" w:hRule="atLeast"/>
          <w:jc w:val="center"/>
        </w:trPr>
        <w:tc>
          <w:tcPr>
            <w:tcW w:w="1503" w:type="dxa"/>
            <w:vMerge w:val="continue"/>
            <w:tcBorders>
              <w:tl2br w:val="nil"/>
              <w:tr2bl w:val="nil"/>
            </w:tcBorders>
            <w:vAlign w:val="center"/>
          </w:tcPr>
          <w:p w14:paraId="6A967768">
            <w:pPr>
              <w:pStyle w:val="68"/>
              <w:ind w:right="-21" w:firstLine="0" w:firstLineChars="0"/>
              <w:jc w:val="center"/>
              <w:rPr>
                <w:rFonts w:ascii="宋体" w:hAnsi="宋体" w:eastAsia="宋体" w:cs="宋体"/>
                <w:kern w:val="2"/>
                <w:sz w:val="22"/>
                <w:szCs w:val="24"/>
              </w:rPr>
            </w:pPr>
          </w:p>
        </w:tc>
        <w:tc>
          <w:tcPr>
            <w:tcW w:w="1616" w:type="dxa"/>
            <w:tcBorders>
              <w:tl2br w:val="nil"/>
              <w:tr2bl w:val="nil"/>
            </w:tcBorders>
            <w:vAlign w:val="center"/>
          </w:tcPr>
          <w:p w14:paraId="2D711F49">
            <w:pPr>
              <w:keepNext w:val="0"/>
              <w:keepLines w:val="0"/>
              <w:pageBreakBefore w:val="0"/>
              <w:widowControl/>
              <w:kinsoku/>
              <w:wordWrap/>
              <w:overflowPunct/>
              <w:topLinePunct w:val="0"/>
              <w:bidi w:val="0"/>
              <w:adjustRightInd w:val="0"/>
              <w:snapToGrid w:val="0"/>
              <w:spacing w:line="288" w:lineRule="auto"/>
              <w:ind w:right="0" w:rightChars="0"/>
              <w:jc w:val="center"/>
              <w:textAlignment w:val="auto"/>
              <w:rPr>
                <w:rFonts w:ascii="宋体" w:hAnsi="宋体" w:eastAsia="宋体" w:cs="宋体"/>
                <w:color w:val="auto"/>
                <w:sz w:val="22"/>
              </w:rPr>
            </w:pPr>
            <w:r>
              <w:rPr>
                <w:rFonts w:hint="eastAsia" w:ascii="宋体" w:hAnsi="宋体" w:eastAsia="宋体" w:cs="宋体"/>
                <w:color w:val="auto"/>
                <w:sz w:val="22"/>
              </w:rPr>
              <w:t>洗涤设备配置情况(20分)</w:t>
            </w:r>
          </w:p>
          <w:p w14:paraId="4CEAFF2A">
            <w:pPr>
              <w:pStyle w:val="68"/>
              <w:keepNext w:val="0"/>
              <w:keepLines w:val="0"/>
              <w:pageBreakBefore w:val="0"/>
              <w:kinsoku/>
              <w:wordWrap/>
              <w:overflowPunct/>
              <w:topLinePunct w:val="0"/>
              <w:bidi w:val="0"/>
              <w:adjustRightInd w:val="0"/>
              <w:snapToGrid w:val="0"/>
              <w:spacing w:line="288" w:lineRule="auto"/>
              <w:ind w:right="0" w:rightChars="0" w:firstLine="0" w:firstLineChars="0"/>
              <w:jc w:val="center"/>
              <w:textAlignment w:val="auto"/>
              <w:rPr>
                <w:rFonts w:ascii="宋体" w:hAnsi="宋体" w:eastAsia="宋体" w:cs="宋体"/>
                <w:color w:val="auto"/>
                <w:kern w:val="2"/>
                <w:sz w:val="22"/>
                <w:szCs w:val="24"/>
              </w:rPr>
            </w:pPr>
          </w:p>
        </w:tc>
        <w:tc>
          <w:tcPr>
            <w:tcW w:w="5671" w:type="dxa"/>
            <w:tcBorders>
              <w:tl2br w:val="nil"/>
              <w:tr2bl w:val="nil"/>
            </w:tcBorders>
            <w:vAlign w:val="center"/>
          </w:tcPr>
          <w:p w14:paraId="0F38F245">
            <w:pPr>
              <w:widowControl/>
              <w:spacing w:line="360" w:lineRule="auto"/>
              <w:jc w:val="left"/>
              <w:rPr>
                <w:rFonts w:ascii="宋体" w:hAnsi="宋体" w:eastAsia="宋体" w:cs="宋体"/>
                <w:color w:val="auto"/>
                <w:sz w:val="22"/>
                <w:highlight w:val="none"/>
              </w:rPr>
            </w:pPr>
            <w:r>
              <w:rPr>
                <w:rFonts w:hint="eastAsia" w:ascii="宋体" w:hAnsi="宋体" w:eastAsia="宋体" w:cs="宋体"/>
                <w:color w:val="auto"/>
                <w:sz w:val="22"/>
              </w:rPr>
              <w:t>投入本项目</w:t>
            </w:r>
            <w:r>
              <w:rPr>
                <w:rFonts w:hint="eastAsia" w:ascii="宋体" w:hAnsi="宋体" w:eastAsia="宋体" w:cs="宋体"/>
                <w:color w:val="auto"/>
                <w:sz w:val="22"/>
                <w:highlight w:val="none"/>
              </w:rPr>
              <w:t>设备情况：</w:t>
            </w:r>
          </w:p>
          <w:p w14:paraId="5406B1CB">
            <w:pPr>
              <w:widowControl/>
              <w:spacing w:line="360" w:lineRule="auto"/>
              <w:jc w:val="left"/>
              <w:rPr>
                <w:rFonts w:ascii="宋体" w:hAnsi="宋体" w:eastAsia="宋体" w:cs="宋体"/>
                <w:color w:val="auto"/>
                <w:sz w:val="22"/>
                <w:highlight w:val="none"/>
              </w:rPr>
            </w:pPr>
            <w:r>
              <w:rPr>
                <w:rFonts w:hint="eastAsia" w:ascii="宋体" w:hAnsi="宋体" w:eastAsia="宋体" w:cs="宋体"/>
                <w:color w:val="auto"/>
                <w:sz w:val="22"/>
                <w:highlight w:val="none"/>
              </w:rPr>
              <w:t>1、每配置有1台卫生隔离洗涤设备的，</w:t>
            </w:r>
            <w:r>
              <w:rPr>
                <w:rFonts w:hint="eastAsia" w:ascii="宋体" w:hAnsi="宋体" w:eastAsia="宋体" w:cs="宋体"/>
                <w:color w:val="auto"/>
                <w:sz w:val="22"/>
                <w:highlight w:val="none"/>
                <w:lang w:val="en-US" w:eastAsia="zh-CN"/>
              </w:rPr>
              <w:t>并同时</w:t>
            </w:r>
            <w:r>
              <w:rPr>
                <w:rFonts w:hint="eastAsia" w:ascii="宋体" w:hAnsi="宋体" w:eastAsia="宋体" w:cs="宋体"/>
                <w:color w:val="auto"/>
                <w:sz w:val="22"/>
                <w:highlight w:val="none"/>
              </w:rPr>
              <w:t>提供</w:t>
            </w:r>
            <w:r>
              <w:rPr>
                <w:rFonts w:hint="eastAsia" w:ascii="宋体" w:hAnsi="宋体" w:eastAsia="宋体" w:cs="宋体"/>
                <w:color w:val="auto"/>
                <w:sz w:val="22"/>
                <w:highlight w:val="none"/>
                <w:lang w:val="en-US" w:eastAsia="zh-CN"/>
              </w:rPr>
              <w:t>设备</w:t>
            </w:r>
            <w:r>
              <w:rPr>
                <w:rFonts w:hint="eastAsia" w:ascii="宋体" w:hAnsi="宋体" w:eastAsia="宋体" w:cs="宋体"/>
                <w:color w:val="auto"/>
                <w:sz w:val="22"/>
                <w:highlight w:val="none"/>
              </w:rPr>
              <w:t>的购置合同</w:t>
            </w:r>
            <w:r>
              <w:rPr>
                <w:rFonts w:hint="eastAsia" w:ascii="宋体" w:hAnsi="宋体" w:eastAsia="宋体" w:cs="宋体"/>
                <w:color w:val="auto"/>
                <w:sz w:val="22"/>
                <w:highlight w:val="none"/>
                <w:lang w:val="en-US" w:eastAsia="zh-CN"/>
              </w:rPr>
              <w:t>和购置发票复印件的</w:t>
            </w:r>
            <w:r>
              <w:rPr>
                <w:rFonts w:hint="eastAsia" w:ascii="宋体" w:hAnsi="宋体" w:eastAsia="宋体" w:cs="宋体"/>
                <w:color w:val="auto"/>
                <w:sz w:val="22"/>
                <w:highlight w:val="none"/>
              </w:rPr>
              <w:t>得1分，提供</w:t>
            </w:r>
            <w:r>
              <w:rPr>
                <w:rFonts w:hint="eastAsia" w:ascii="宋体" w:hAnsi="宋体" w:eastAsia="宋体" w:cs="宋体"/>
                <w:color w:val="auto"/>
                <w:sz w:val="22"/>
                <w:highlight w:val="none"/>
                <w:lang w:val="en-US" w:eastAsia="zh-CN"/>
              </w:rPr>
              <w:t>设备</w:t>
            </w:r>
            <w:r>
              <w:rPr>
                <w:rFonts w:hint="eastAsia" w:ascii="宋体" w:hAnsi="宋体" w:eastAsia="宋体" w:cs="宋体"/>
                <w:color w:val="auto"/>
                <w:sz w:val="22"/>
                <w:highlight w:val="none"/>
              </w:rPr>
              <w:t>的租赁合同</w:t>
            </w:r>
            <w:r>
              <w:rPr>
                <w:rFonts w:hint="eastAsia" w:ascii="宋体" w:hAnsi="宋体" w:eastAsia="宋体" w:cs="宋体"/>
                <w:color w:val="auto"/>
                <w:sz w:val="22"/>
                <w:highlight w:val="none"/>
                <w:lang w:val="en-US" w:eastAsia="zh-CN"/>
              </w:rPr>
              <w:t>和</w:t>
            </w:r>
            <w:r>
              <w:rPr>
                <w:rFonts w:hint="eastAsia" w:ascii="宋体" w:hAnsi="宋体" w:eastAsia="宋体" w:cs="宋体"/>
                <w:color w:val="auto"/>
                <w:sz w:val="22"/>
                <w:highlight w:val="none"/>
              </w:rPr>
              <w:t>租赁发票复印件</w:t>
            </w:r>
            <w:r>
              <w:rPr>
                <w:rFonts w:hint="eastAsia" w:ascii="宋体" w:hAnsi="宋体" w:eastAsia="宋体" w:cs="宋体"/>
                <w:color w:val="auto"/>
                <w:sz w:val="22"/>
                <w:highlight w:val="none"/>
                <w:lang w:val="en-US" w:eastAsia="zh-CN"/>
              </w:rPr>
              <w:t>的</w:t>
            </w:r>
            <w:r>
              <w:rPr>
                <w:rFonts w:hint="eastAsia" w:ascii="宋体" w:hAnsi="宋体" w:eastAsia="宋体" w:cs="宋体"/>
                <w:color w:val="auto"/>
                <w:sz w:val="22"/>
                <w:highlight w:val="none"/>
              </w:rPr>
              <w:t>得</w:t>
            </w:r>
            <w:r>
              <w:rPr>
                <w:rFonts w:hint="eastAsia" w:ascii="宋体" w:hAnsi="宋体" w:eastAsia="宋体" w:cs="宋体"/>
                <w:color w:val="auto"/>
                <w:sz w:val="22"/>
                <w:highlight w:val="none"/>
                <w:lang w:val="en-US" w:eastAsia="zh-CN"/>
              </w:rPr>
              <w:t>0.5</w:t>
            </w:r>
            <w:r>
              <w:rPr>
                <w:rFonts w:hint="eastAsia" w:ascii="宋体" w:hAnsi="宋体" w:eastAsia="宋体" w:cs="宋体"/>
                <w:color w:val="auto"/>
                <w:sz w:val="22"/>
                <w:highlight w:val="none"/>
              </w:rPr>
              <w:t>分</w:t>
            </w:r>
            <w:r>
              <w:rPr>
                <w:rFonts w:hint="eastAsia" w:ascii="宋体" w:hAnsi="宋体" w:eastAsia="宋体" w:cs="宋体"/>
                <w:color w:val="auto"/>
                <w:sz w:val="22"/>
                <w:highlight w:val="none"/>
                <w:lang w:eastAsia="zh-CN"/>
              </w:rPr>
              <w:t>，</w:t>
            </w:r>
            <w:r>
              <w:rPr>
                <w:rFonts w:hint="eastAsia" w:ascii="宋体" w:hAnsi="宋体" w:eastAsia="宋体" w:cs="宋体"/>
                <w:color w:val="auto"/>
                <w:sz w:val="22"/>
                <w:highlight w:val="none"/>
              </w:rPr>
              <w:t>最高</w:t>
            </w:r>
            <w:r>
              <w:rPr>
                <w:rFonts w:hint="eastAsia" w:ascii="宋体" w:hAnsi="宋体" w:eastAsia="宋体" w:cs="宋体"/>
                <w:color w:val="auto"/>
                <w:sz w:val="22"/>
                <w:highlight w:val="none"/>
                <w:lang w:val="en-US" w:eastAsia="zh-CN"/>
              </w:rPr>
              <w:t>得</w:t>
            </w:r>
            <w:r>
              <w:rPr>
                <w:rFonts w:hint="eastAsia" w:ascii="宋体" w:hAnsi="宋体" w:eastAsia="宋体" w:cs="宋体"/>
                <w:color w:val="auto"/>
                <w:sz w:val="22"/>
                <w:highlight w:val="none"/>
              </w:rPr>
              <w:t>8分；</w:t>
            </w:r>
          </w:p>
          <w:p w14:paraId="419D78EF">
            <w:pPr>
              <w:widowControl/>
              <w:spacing w:line="360" w:lineRule="auto"/>
              <w:jc w:val="left"/>
              <w:rPr>
                <w:rFonts w:ascii="宋体" w:hAnsi="宋体" w:eastAsia="宋体" w:cs="宋体"/>
                <w:color w:val="auto"/>
                <w:sz w:val="22"/>
                <w:highlight w:val="none"/>
              </w:rPr>
            </w:pPr>
            <w:r>
              <w:rPr>
                <w:rFonts w:hint="eastAsia" w:ascii="宋体" w:hAnsi="宋体" w:eastAsia="宋体" w:cs="宋体"/>
                <w:color w:val="auto"/>
                <w:sz w:val="22"/>
                <w:highlight w:val="none"/>
              </w:rPr>
              <w:t>2、每配置有1台烘干机的，</w:t>
            </w:r>
            <w:r>
              <w:rPr>
                <w:rFonts w:hint="eastAsia" w:ascii="宋体" w:hAnsi="宋体" w:eastAsia="宋体" w:cs="宋体"/>
                <w:color w:val="auto"/>
                <w:sz w:val="22"/>
                <w:highlight w:val="none"/>
                <w:lang w:val="en-US" w:eastAsia="zh-CN"/>
              </w:rPr>
              <w:t>并同时</w:t>
            </w:r>
            <w:r>
              <w:rPr>
                <w:rFonts w:hint="eastAsia" w:ascii="宋体" w:hAnsi="宋体" w:eastAsia="宋体" w:cs="宋体"/>
                <w:color w:val="auto"/>
                <w:sz w:val="22"/>
                <w:highlight w:val="none"/>
              </w:rPr>
              <w:t>提供</w:t>
            </w:r>
            <w:r>
              <w:rPr>
                <w:rFonts w:hint="eastAsia" w:ascii="宋体" w:hAnsi="宋体" w:eastAsia="宋体" w:cs="宋体"/>
                <w:color w:val="auto"/>
                <w:sz w:val="22"/>
                <w:highlight w:val="none"/>
                <w:lang w:val="en-US" w:eastAsia="zh-CN"/>
              </w:rPr>
              <w:t>设备</w:t>
            </w:r>
            <w:r>
              <w:rPr>
                <w:rFonts w:hint="eastAsia" w:ascii="宋体" w:hAnsi="宋体" w:eastAsia="宋体" w:cs="宋体"/>
                <w:color w:val="auto"/>
                <w:sz w:val="22"/>
                <w:highlight w:val="none"/>
              </w:rPr>
              <w:t>的购置合同</w:t>
            </w:r>
            <w:r>
              <w:rPr>
                <w:rFonts w:hint="eastAsia" w:ascii="宋体" w:hAnsi="宋体" w:eastAsia="宋体" w:cs="宋体"/>
                <w:color w:val="auto"/>
                <w:sz w:val="22"/>
                <w:highlight w:val="none"/>
                <w:lang w:val="en-US" w:eastAsia="zh-CN"/>
              </w:rPr>
              <w:t>和购置发票复印件的</w:t>
            </w:r>
            <w:r>
              <w:rPr>
                <w:rFonts w:hint="eastAsia" w:ascii="宋体" w:hAnsi="宋体" w:eastAsia="宋体" w:cs="宋体"/>
                <w:color w:val="auto"/>
                <w:sz w:val="22"/>
                <w:highlight w:val="none"/>
              </w:rPr>
              <w:t>得1分，提供</w:t>
            </w:r>
            <w:r>
              <w:rPr>
                <w:rFonts w:hint="eastAsia" w:ascii="宋体" w:hAnsi="宋体" w:eastAsia="宋体" w:cs="宋体"/>
                <w:color w:val="auto"/>
                <w:sz w:val="22"/>
                <w:highlight w:val="none"/>
                <w:lang w:val="en-US" w:eastAsia="zh-CN"/>
              </w:rPr>
              <w:t>设备</w:t>
            </w:r>
            <w:r>
              <w:rPr>
                <w:rFonts w:hint="eastAsia" w:ascii="宋体" w:hAnsi="宋体" w:eastAsia="宋体" w:cs="宋体"/>
                <w:color w:val="auto"/>
                <w:sz w:val="22"/>
                <w:highlight w:val="none"/>
              </w:rPr>
              <w:t>的租赁合同</w:t>
            </w:r>
            <w:r>
              <w:rPr>
                <w:rFonts w:hint="eastAsia" w:ascii="宋体" w:hAnsi="宋体" w:eastAsia="宋体" w:cs="宋体"/>
                <w:color w:val="auto"/>
                <w:sz w:val="22"/>
                <w:highlight w:val="none"/>
                <w:lang w:val="en-US" w:eastAsia="zh-CN"/>
              </w:rPr>
              <w:t>和</w:t>
            </w:r>
            <w:r>
              <w:rPr>
                <w:rFonts w:hint="eastAsia" w:ascii="宋体" w:hAnsi="宋体" w:eastAsia="宋体" w:cs="宋体"/>
                <w:color w:val="auto"/>
                <w:sz w:val="22"/>
                <w:highlight w:val="none"/>
              </w:rPr>
              <w:t>租赁发票复印件</w:t>
            </w:r>
            <w:r>
              <w:rPr>
                <w:rFonts w:hint="eastAsia" w:ascii="宋体" w:hAnsi="宋体" w:eastAsia="宋体" w:cs="宋体"/>
                <w:color w:val="auto"/>
                <w:sz w:val="22"/>
                <w:highlight w:val="none"/>
                <w:lang w:val="en-US" w:eastAsia="zh-CN"/>
              </w:rPr>
              <w:t>的</w:t>
            </w:r>
            <w:r>
              <w:rPr>
                <w:rFonts w:hint="eastAsia" w:ascii="宋体" w:hAnsi="宋体" w:eastAsia="宋体" w:cs="宋体"/>
                <w:color w:val="auto"/>
                <w:sz w:val="22"/>
                <w:highlight w:val="none"/>
              </w:rPr>
              <w:t>得</w:t>
            </w:r>
            <w:r>
              <w:rPr>
                <w:rFonts w:hint="eastAsia" w:ascii="宋体" w:hAnsi="宋体" w:eastAsia="宋体" w:cs="宋体"/>
                <w:color w:val="auto"/>
                <w:sz w:val="22"/>
                <w:highlight w:val="none"/>
                <w:lang w:val="en-US" w:eastAsia="zh-CN"/>
              </w:rPr>
              <w:t>0.5</w:t>
            </w:r>
            <w:r>
              <w:rPr>
                <w:rFonts w:hint="eastAsia" w:ascii="宋体" w:hAnsi="宋体" w:eastAsia="宋体" w:cs="宋体"/>
                <w:color w:val="auto"/>
                <w:sz w:val="22"/>
                <w:highlight w:val="none"/>
              </w:rPr>
              <w:t>分</w:t>
            </w:r>
            <w:r>
              <w:rPr>
                <w:rFonts w:hint="eastAsia" w:ascii="宋体" w:hAnsi="宋体" w:eastAsia="宋体" w:cs="宋体"/>
                <w:color w:val="auto"/>
                <w:sz w:val="22"/>
                <w:highlight w:val="none"/>
                <w:lang w:eastAsia="zh-CN"/>
              </w:rPr>
              <w:t>，</w:t>
            </w:r>
            <w:r>
              <w:rPr>
                <w:rFonts w:hint="eastAsia" w:ascii="宋体" w:hAnsi="宋体" w:eastAsia="宋体" w:cs="宋体"/>
                <w:color w:val="auto"/>
                <w:sz w:val="22"/>
                <w:highlight w:val="none"/>
              </w:rPr>
              <w:t>最高</w:t>
            </w:r>
            <w:r>
              <w:rPr>
                <w:rFonts w:hint="eastAsia" w:ascii="宋体" w:hAnsi="宋体" w:eastAsia="宋体" w:cs="宋体"/>
                <w:color w:val="auto"/>
                <w:sz w:val="22"/>
                <w:highlight w:val="none"/>
                <w:lang w:val="en-US" w:eastAsia="zh-CN"/>
              </w:rPr>
              <w:t>得</w:t>
            </w:r>
            <w:r>
              <w:rPr>
                <w:rFonts w:hint="eastAsia" w:ascii="宋体" w:hAnsi="宋体" w:eastAsia="宋体" w:cs="宋体"/>
                <w:color w:val="auto"/>
                <w:sz w:val="22"/>
                <w:highlight w:val="none"/>
              </w:rPr>
              <w:t>8分；</w:t>
            </w:r>
          </w:p>
          <w:p w14:paraId="6A7853CD">
            <w:pPr>
              <w:widowControl/>
              <w:spacing w:line="360" w:lineRule="auto"/>
              <w:jc w:val="left"/>
              <w:rPr>
                <w:rFonts w:ascii="宋体" w:hAnsi="宋体" w:eastAsia="宋体" w:cs="宋体"/>
                <w:color w:val="auto"/>
                <w:sz w:val="22"/>
                <w:highlight w:val="none"/>
              </w:rPr>
            </w:pPr>
            <w:r>
              <w:rPr>
                <w:rFonts w:hint="eastAsia" w:ascii="宋体" w:hAnsi="宋体" w:eastAsia="宋体" w:cs="宋体"/>
                <w:color w:val="auto"/>
                <w:sz w:val="22"/>
                <w:highlight w:val="none"/>
              </w:rPr>
              <w:t>3、每配置1台高速后整理熨烫线的，</w:t>
            </w:r>
            <w:r>
              <w:rPr>
                <w:rFonts w:hint="eastAsia" w:ascii="宋体" w:hAnsi="宋体" w:eastAsia="宋体" w:cs="宋体"/>
                <w:color w:val="auto"/>
                <w:sz w:val="22"/>
                <w:highlight w:val="none"/>
                <w:lang w:val="en-US" w:eastAsia="zh-CN"/>
              </w:rPr>
              <w:t>并同时</w:t>
            </w:r>
            <w:r>
              <w:rPr>
                <w:rFonts w:hint="eastAsia" w:ascii="宋体" w:hAnsi="宋体" w:eastAsia="宋体" w:cs="宋体"/>
                <w:color w:val="auto"/>
                <w:sz w:val="22"/>
                <w:highlight w:val="none"/>
              </w:rPr>
              <w:t>提供</w:t>
            </w:r>
            <w:r>
              <w:rPr>
                <w:rFonts w:hint="eastAsia" w:ascii="宋体" w:hAnsi="宋体" w:eastAsia="宋体" w:cs="宋体"/>
                <w:color w:val="auto"/>
                <w:sz w:val="22"/>
                <w:highlight w:val="none"/>
                <w:lang w:val="en-US" w:eastAsia="zh-CN"/>
              </w:rPr>
              <w:t>设备</w:t>
            </w:r>
            <w:r>
              <w:rPr>
                <w:rFonts w:hint="eastAsia" w:ascii="宋体" w:hAnsi="宋体" w:eastAsia="宋体" w:cs="宋体"/>
                <w:color w:val="auto"/>
                <w:sz w:val="22"/>
                <w:highlight w:val="none"/>
              </w:rPr>
              <w:t>的购置合同</w:t>
            </w:r>
            <w:r>
              <w:rPr>
                <w:rFonts w:hint="eastAsia" w:ascii="宋体" w:hAnsi="宋体" w:eastAsia="宋体" w:cs="宋体"/>
                <w:color w:val="auto"/>
                <w:sz w:val="22"/>
                <w:highlight w:val="none"/>
                <w:lang w:val="en-US" w:eastAsia="zh-CN"/>
              </w:rPr>
              <w:t>和购置发票复印件的</w:t>
            </w:r>
            <w:r>
              <w:rPr>
                <w:rFonts w:hint="eastAsia" w:ascii="宋体" w:hAnsi="宋体" w:eastAsia="宋体" w:cs="宋体"/>
                <w:color w:val="auto"/>
                <w:sz w:val="22"/>
                <w:highlight w:val="none"/>
              </w:rPr>
              <w:t>得1分，提供</w:t>
            </w:r>
            <w:r>
              <w:rPr>
                <w:rFonts w:hint="eastAsia" w:ascii="宋体" w:hAnsi="宋体" w:eastAsia="宋体" w:cs="宋体"/>
                <w:color w:val="auto"/>
                <w:sz w:val="22"/>
                <w:highlight w:val="none"/>
                <w:lang w:val="en-US" w:eastAsia="zh-CN"/>
              </w:rPr>
              <w:t>设备</w:t>
            </w:r>
            <w:r>
              <w:rPr>
                <w:rFonts w:hint="eastAsia" w:ascii="宋体" w:hAnsi="宋体" w:eastAsia="宋体" w:cs="宋体"/>
                <w:color w:val="auto"/>
                <w:sz w:val="22"/>
                <w:highlight w:val="none"/>
              </w:rPr>
              <w:t>的租赁合同</w:t>
            </w:r>
            <w:r>
              <w:rPr>
                <w:rFonts w:hint="eastAsia" w:ascii="宋体" w:hAnsi="宋体" w:eastAsia="宋体" w:cs="宋体"/>
                <w:color w:val="auto"/>
                <w:sz w:val="22"/>
                <w:highlight w:val="none"/>
                <w:lang w:val="en-US" w:eastAsia="zh-CN"/>
              </w:rPr>
              <w:t>和</w:t>
            </w:r>
            <w:r>
              <w:rPr>
                <w:rFonts w:hint="eastAsia" w:ascii="宋体" w:hAnsi="宋体" w:eastAsia="宋体" w:cs="宋体"/>
                <w:color w:val="auto"/>
                <w:sz w:val="22"/>
                <w:highlight w:val="none"/>
              </w:rPr>
              <w:t>租赁发票复印件</w:t>
            </w:r>
            <w:r>
              <w:rPr>
                <w:rFonts w:hint="eastAsia" w:ascii="宋体" w:hAnsi="宋体" w:eastAsia="宋体" w:cs="宋体"/>
                <w:color w:val="auto"/>
                <w:sz w:val="22"/>
                <w:highlight w:val="none"/>
                <w:lang w:val="en-US" w:eastAsia="zh-CN"/>
              </w:rPr>
              <w:t>的</w:t>
            </w:r>
            <w:r>
              <w:rPr>
                <w:rFonts w:hint="eastAsia" w:ascii="宋体" w:hAnsi="宋体" w:eastAsia="宋体" w:cs="宋体"/>
                <w:color w:val="auto"/>
                <w:sz w:val="22"/>
                <w:highlight w:val="none"/>
              </w:rPr>
              <w:t>得</w:t>
            </w:r>
            <w:r>
              <w:rPr>
                <w:rFonts w:hint="eastAsia" w:ascii="宋体" w:hAnsi="宋体" w:eastAsia="宋体" w:cs="宋体"/>
                <w:color w:val="auto"/>
                <w:sz w:val="22"/>
                <w:highlight w:val="none"/>
                <w:lang w:val="en-US" w:eastAsia="zh-CN"/>
              </w:rPr>
              <w:t>0.5</w:t>
            </w:r>
            <w:r>
              <w:rPr>
                <w:rFonts w:hint="eastAsia" w:ascii="宋体" w:hAnsi="宋体" w:eastAsia="宋体" w:cs="宋体"/>
                <w:color w:val="auto"/>
                <w:sz w:val="22"/>
                <w:highlight w:val="none"/>
              </w:rPr>
              <w:t>分</w:t>
            </w:r>
            <w:r>
              <w:rPr>
                <w:rFonts w:hint="eastAsia" w:ascii="宋体" w:hAnsi="宋体" w:eastAsia="宋体" w:cs="宋体"/>
                <w:color w:val="auto"/>
                <w:sz w:val="22"/>
                <w:highlight w:val="none"/>
                <w:lang w:eastAsia="zh-CN"/>
              </w:rPr>
              <w:t>，</w:t>
            </w:r>
            <w:r>
              <w:rPr>
                <w:rFonts w:hint="eastAsia" w:ascii="宋体" w:hAnsi="宋体" w:eastAsia="宋体" w:cs="宋体"/>
                <w:color w:val="auto"/>
                <w:sz w:val="22"/>
                <w:highlight w:val="none"/>
              </w:rPr>
              <w:t>最高</w:t>
            </w:r>
            <w:r>
              <w:rPr>
                <w:rFonts w:hint="eastAsia" w:ascii="宋体" w:hAnsi="宋体" w:eastAsia="宋体" w:cs="宋体"/>
                <w:color w:val="auto"/>
                <w:sz w:val="22"/>
                <w:highlight w:val="none"/>
                <w:lang w:val="en-US" w:eastAsia="zh-CN"/>
              </w:rPr>
              <w:t>得4</w:t>
            </w:r>
            <w:r>
              <w:rPr>
                <w:rFonts w:hint="eastAsia" w:ascii="宋体" w:hAnsi="宋体" w:eastAsia="宋体" w:cs="宋体"/>
                <w:color w:val="auto"/>
                <w:sz w:val="22"/>
                <w:highlight w:val="none"/>
              </w:rPr>
              <w:t>分；</w:t>
            </w:r>
          </w:p>
          <w:p w14:paraId="6AF26A63">
            <w:pPr>
              <w:widowControl/>
              <w:spacing w:line="360" w:lineRule="auto"/>
              <w:jc w:val="left"/>
              <w:rPr>
                <w:rFonts w:ascii="宋体" w:hAnsi="宋体" w:eastAsia="宋体" w:cs="宋体"/>
                <w:color w:val="auto"/>
                <w:sz w:val="22"/>
              </w:rPr>
            </w:pPr>
            <w:r>
              <w:rPr>
                <w:rFonts w:hint="eastAsia" w:ascii="宋体" w:hAnsi="宋体" w:eastAsia="宋体" w:cs="宋体"/>
                <w:color w:val="auto"/>
                <w:sz w:val="22"/>
                <w:highlight w:val="none"/>
              </w:rPr>
              <w:t>备注：</w:t>
            </w:r>
            <w:r>
              <w:rPr>
                <w:rFonts w:hint="eastAsia" w:ascii="宋体" w:hAnsi="宋体" w:eastAsia="宋体" w:cs="宋体"/>
                <w:color w:val="auto"/>
                <w:sz w:val="22"/>
                <w:highlight w:val="none"/>
                <w:lang w:val="en-US" w:eastAsia="zh-CN"/>
              </w:rPr>
              <w:t>提供</w:t>
            </w:r>
            <w:r>
              <w:rPr>
                <w:rFonts w:hint="eastAsia" w:ascii="宋体" w:hAnsi="宋体" w:eastAsia="宋体" w:cs="宋体"/>
                <w:color w:val="auto"/>
                <w:sz w:val="22"/>
                <w:highlight w:val="none"/>
              </w:rPr>
              <w:t>相关设备实景实物图片和</w:t>
            </w:r>
            <w:r>
              <w:rPr>
                <w:rFonts w:hint="eastAsia" w:ascii="宋体" w:hAnsi="宋体" w:eastAsia="宋体" w:cs="宋体"/>
                <w:color w:val="auto"/>
                <w:sz w:val="22"/>
              </w:rPr>
              <w:t>设备铭牌，不按要求提供的不得分。</w:t>
            </w:r>
          </w:p>
        </w:tc>
      </w:tr>
      <w:tr w14:paraId="2A20A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2" w:hRule="atLeast"/>
          <w:jc w:val="center"/>
        </w:trPr>
        <w:tc>
          <w:tcPr>
            <w:tcW w:w="1503" w:type="dxa"/>
            <w:vMerge w:val="continue"/>
            <w:tcBorders>
              <w:tl2br w:val="nil"/>
              <w:tr2bl w:val="nil"/>
            </w:tcBorders>
            <w:vAlign w:val="center"/>
          </w:tcPr>
          <w:p w14:paraId="179ED909">
            <w:pPr>
              <w:pStyle w:val="68"/>
              <w:ind w:right="-21" w:firstLine="0" w:firstLineChars="0"/>
              <w:jc w:val="center"/>
              <w:rPr>
                <w:rFonts w:ascii="宋体" w:hAnsi="宋体" w:eastAsia="宋体" w:cs="宋体"/>
                <w:kern w:val="2"/>
                <w:sz w:val="22"/>
                <w:szCs w:val="24"/>
              </w:rPr>
            </w:pPr>
          </w:p>
        </w:tc>
        <w:tc>
          <w:tcPr>
            <w:tcW w:w="1616" w:type="dxa"/>
            <w:tcBorders>
              <w:tl2br w:val="nil"/>
              <w:tr2bl w:val="nil"/>
            </w:tcBorders>
            <w:vAlign w:val="center"/>
          </w:tcPr>
          <w:p w14:paraId="4A517BAE">
            <w:pPr>
              <w:keepNext w:val="0"/>
              <w:keepLines w:val="0"/>
              <w:pageBreakBefore w:val="0"/>
              <w:widowControl/>
              <w:kinsoku/>
              <w:wordWrap/>
              <w:overflowPunct/>
              <w:topLinePunct w:val="0"/>
              <w:bidi w:val="0"/>
              <w:adjustRightInd w:val="0"/>
              <w:snapToGrid w:val="0"/>
              <w:spacing w:line="288" w:lineRule="auto"/>
              <w:ind w:right="0" w:rightChars="0"/>
              <w:jc w:val="center"/>
              <w:textAlignment w:val="auto"/>
              <w:rPr>
                <w:rFonts w:ascii="宋体" w:hAnsi="宋体" w:eastAsia="宋体" w:cs="宋体"/>
                <w:sz w:val="22"/>
              </w:rPr>
            </w:pPr>
            <w:r>
              <w:rPr>
                <w:rFonts w:hint="eastAsia" w:ascii="宋体" w:hAnsi="宋体" w:eastAsia="宋体" w:cs="宋体"/>
                <w:sz w:val="22"/>
              </w:rPr>
              <w:t>织物检测情况</w:t>
            </w:r>
          </w:p>
          <w:p w14:paraId="360A731A">
            <w:pPr>
              <w:keepNext w:val="0"/>
              <w:keepLines w:val="0"/>
              <w:pageBreakBefore w:val="0"/>
              <w:widowControl/>
              <w:kinsoku/>
              <w:wordWrap/>
              <w:overflowPunct/>
              <w:topLinePunct w:val="0"/>
              <w:bidi w:val="0"/>
              <w:adjustRightInd w:val="0"/>
              <w:snapToGrid w:val="0"/>
              <w:spacing w:line="288" w:lineRule="auto"/>
              <w:ind w:right="0" w:rightChars="0"/>
              <w:jc w:val="center"/>
              <w:textAlignment w:val="auto"/>
              <w:rPr>
                <w:rFonts w:ascii="宋体" w:hAnsi="宋体" w:eastAsia="宋体" w:cs="宋体"/>
                <w:sz w:val="22"/>
              </w:rPr>
            </w:pPr>
            <w:r>
              <w:rPr>
                <w:rFonts w:hint="eastAsia" w:ascii="宋体" w:hAnsi="宋体" w:eastAsia="宋体" w:cs="宋体"/>
                <w:sz w:val="22"/>
              </w:rPr>
              <w:t>(</w:t>
            </w:r>
            <w:r>
              <w:rPr>
                <w:rFonts w:hint="eastAsia" w:ascii="宋体" w:hAnsi="宋体" w:eastAsia="宋体" w:cs="宋体"/>
                <w:sz w:val="22"/>
                <w:lang w:val="en-US" w:eastAsia="zh-CN"/>
              </w:rPr>
              <w:t>8</w:t>
            </w:r>
            <w:r>
              <w:rPr>
                <w:rFonts w:hint="eastAsia" w:ascii="宋体" w:hAnsi="宋体" w:eastAsia="宋体" w:cs="宋体"/>
                <w:sz w:val="22"/>
              </w:rPr>
              <w:t>分)</w:t>
            </w:r>
          </w:p>
        </w:tc>
        <w:tc>
          <w:tcPr>
            <w:tcW w:w="5671" w:type="dxa"/>
            <w:tcBorders>
              <w:tl2br w:val="nil"/>
              <w:tr2bl w:val="nil"/>
            </w:tcBorders>
            <w:vAlign w:val="center"/>
          </w:tcPr>
          <w:p w14:paraId="4BAF7D8A">
            <w:pPr>
              <w:widowControl/>
              <w:spacing w:line="360" w:lineRule="auto"/>
              <w:jc w:val="left"/>
              <w:rPr>
                <w:rFonts w:ascii="宋体" w:hAnsi="宋体" w:eastAsia="宋体" w:cs="宋体"/>
                <w:sz w:val="22"/>
              </w:rPr>
            </w:pPr>
            <w:r>
              <w:rPr>
                <w:rFonts w:hint="eastAsia" w:ascii="宋体" w:hAnsi="宋体" w:eastAsia="宋体" w:cs="宋体"/>
                <w:sz w:val="22"/>
              </w:rPr>
              <w:t>投标</w:t>
            </w:r>
            <w:r>
              <w:rPr>
                <w:rFonts w:hint="eastAsia" w:ascii="宋体" w:hAnsi="宋体" w:eastAsia="宋体" w:cs="宋体"/>
                <w:sz w:val="22"/>
                <w:highlight w:val="none"/>
              </w:rPr>
              <w:t>人提供2022年1月1日</w:t>
            </w:r>
            <w:r>
              <w:rPr>
                <w:rFonts w:hint="eastAsia" w:ascii="宋体" w:hAnsi="宋体" w:eastAsia="宋体" w:cs="宋体"/>
                <w:sz w:val="22"/>
              </w:rPr>
              <w:t>至投标截止日由有资质的第三方检测机构出具的合格的洗涤后织物微生物菌落检测报告，得</w:t>
            </w:r>
            <w:r>
              <w:rPr>
                <w:rFonts w:hint="eastAsia" w:ascii="宋体" w:hAnsi="宋体" w:eastAsia="宋体" w:cs="宋体"/>
                <w:sz w:val="22"/>
                <w:lang w:val="en-US" w:eastAsia="zh-CN"/>
              </w:rPr>
              <w:t>8</w:t>
            </w:r>
            <w:r>
              <w:rPr>
                <w:rFonts w:hint="eastAsia" w:ascii="宋体" w:hAnsi="宋体" w:eastAsia="宋体" w:cs="宋体"/>
                <w:sz w:val="22"/>
              </w:rPr>
              <w:t>分。</w:t>
            </w:r>
          </w:p>
        </w:tc>
      </w:tr>
      <w:tr w14:paraId="2142A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7" w:hRule="atLeast"/>
          <w:jc w:val="center"/>
        </w:trPr>
        <w:tc>
          <w:tcPr>
            <w:tcW w:w="1503" w:type="dxa"/>
            <w:vMerge w:val="restart"/>
            <w:tcBorders>
              <w:tl2br w:val="nil"/>
              <w:tr2bl w:val="nil"/>
            </w:tcBorders>
            <w:vAlign w:val="center"/>
          </w:tcPr>
          <w:p w14:paraId="6E688D7A">
            <w:pPr>
              <w:tabs>
                <w:tab w:val="left" w:pos="5130"/>
              </w:tabs>
              <w:adjustRightInd w:val="0"/>
              <w:snapToGrid w:val="0"/>
              <w:spacing w:line="360" w:lineRule="auto"/>
              <w:jc w:val="center"/>
              <w:rPr>
                <w:rFonts w:ascii="宋体" w:hAnsi="宋体" w:eastAsia="宋体" w:cs="宋体"/>
                <w:sz w:val="22"/>
              </w:rPr>
            </w:pPr>
            <w:r>
              <w:rPr>
                <w:rFonts w:hint="eastAsia" w:ascii="宋体" w:hAnsi="宋体" w:eastAsia="宋体" w:cs="宋体"/>
                <w:sz w:val="22"/>
              </w:rPr>
              <w:t>商务部分</w:t>
            </w:r>
          </w:p>
          <w:p w14:paraId="7D4E1EAC">
            <w:pPr>
              <w:tabs>
                <w:tab w:val="left" w:pos="5130"/>
              </w:tabs>
              <w:adjustRightInd w:val="0"/>
              <w:snapToGrid w:val="0"/>
              <w:spacing w:line="360" w:lineRule="auto"/>
              <w:jc w:val="center"/>
              <w:rPr>
                <w:rFonts w:ascii="宋体" w:hAnsi="宋体" w:eastAsia="宋体" w:cs="宋体"/>
                <w:sz w:val="22"/>
              </w:rPr>
            </w:pPr>
            <w:r>
              <w:rPr>
                <w:rFonts w:hint="eastAsia" w:ascii="宋体" w:hAnsi="宋体" w:eastAsia="宋体" w:cs="宋体"/>
                <w:sz w:val="22"/>
              </w:rPr>
              <w:t>(</w:t>
            </w:r>
            <w:r>
              <w:rPr>
                <w:rFonts w:hint="eastAsia" w:ascii="宋体" w:hAnsi="宋体" w:eastAsia="宋体" w:cs="宋体"/>
                <w:sz w:val="22"/>
                <w:lang w:val="en-US" w:eastAsia="zh-CN"/>
              </w:rPr>
              <w:t>4</w:t>
            </w:r>
            <w:r>
              <w:rPr>
                <w:rFonts w:hint="eastAsia" w:ascii="宋体" w:hAnsi="宋体" w:eastAsia="宋体" w:cs="宋体"/>
                <w:sz w:val="22"/>
              </w:rPr>
              <w:t>0分)</w:t>
            </w:r>
          </w:p>
        </w:tc>
        <w:tc>
          <w:tcPr>
            <w:tcW w:w="1616" w:type="dxa"/>
            <w:tcBorders>
              <w:tl2br w:val="nil"/>
              <w:tr2bl w:val="nil"/>
            </w:tcBorders>
            <w:vAlign w:val="center"/>
          </w:tcPr>
          <w:p w14:paraId="5DF351B7">
            <w:pPr>
              <w:autoSpaceDE w:val="0"/>
              <w:autoSpaceDN w:val="0"/>
              <w:spacing w:line="360" w:lineRule="auto"/>
              <w:jc w:val="center"/>
              <w:rPr>
                <w:rFonts w:hint="eastAsia" w:ascii="宋体" w:hAnsi="宋体" w:eastAsia="宋体" w:cs="宋体"/>
                <w:sz w:val="22"/>
                <w:highlight w:val="none"/>
              </w:rPr>
            </w:pPr>
            <w:r>
              <w:rPr>
                <w:rFonts w:hint="eastAsia" w:ascii="宋体" w:hAnsi="宋体" w:eastAsia="宋体" w:cs="宋体"/>
                <w:sz w:val="22"/>
                <w:highlight w:val="none"/>
              </w:rPr>
              <w:t>业绩情况</w:t>
            </w:r>
          </w:p>
          <w:p w14:paraId="1DD3F1F6">
            <w:pPr>
              <w:autoSpaceDE w:val="0"/>
              <w:autoSpaceDN w:val="0"/>
              <w:spacing w:line="360" w:lineRule="auto"/>
              <w:jc w:val="center"/>
              <w:rPr>
                <w:rFonts w:ascii="宋体" w:hAnsi="宋体" w:eastAsia="宋体" w:cs="宋体"/>
                <w:sz w:val="22"/>
                <w:highlight w:val="none"/>
              </w:rPr>
            </w:pPr>
            <w:r>
              <w:rPr>
                <w:rFonts w:hint="eastAsia" w:ascii="宋体" w:hAnsi="宋体" w:eastAsia="宋体" w:cs="宋体"/>
                <w:sz w:val="22"/>
                <w:highlight w:val="none"/>
              </w:rPr>
              <w:t>(</w:t>
            </w:r>
            <w:r>
              <w:rPr>
                <w:rFonts w:hint="eastAsia" w:ascii="宋体" w:hAnsi="宋体" w:eastAsia="宋体" w:cs="宋体"/>
                <w:sz w:val="22"/>
                <w:highlight w:val="none"/>
                <w:lang w:val="en-US" w:eastAsia="zh-CN"/>
              </w:rPr>
              <w:t>8</w:t>
            </w:r>
            <w:r>
              <w:rPr>
                <w:rFonts w:hint="eastAsia" w:ascii="宋体" w:hAnsi="宋体" w:eastAsia="宋体" w:cs="宋体"/>
                <w:sz w:val="22"/>
                <w:highlight w:val="none"/>
              </w:rPr>
              <w:t>分)</w:t>
            </w:r>
          </w:p>
        </w:tc>
        <w:tc>
          <w:tcPr>
            <w:tcW w:w="5671" w:type="dxa"/>
            <w:tcBorders>
              <w:tl2br w:val="nil"/>
              <w:tr2bl w:val="nil"/>
            </w:tcBorders>
            <w:vAlign w:val="center"/>
          </w:tcPr>
          <w:p w14:paraId="7F08F9C1">
            <w:pPr>
              <w:keepNext w:val="0"/>
              <w:keepLines w:val="0"/>
              <w:pageBreakBefore w:val="0"/>
              <w:widowControl/>
              <w:kinsoku/>
              <w:wordWrap/>
              <w:overflowPunct/>
              <w:topLinePunct w:val="0"/>
              <w:bidi w:val="0"/>
              <w:adjustRightInd w:val="0"/>
              <w:snapToGrid w:val="0"/>
              <w:spacing w:line="312" w:lineRule="auto"/>
              <w:jc w:val="both"/>
              <w:textAlignment w:val="auto"/>
              <w:rPr>
                <w:rFonts w:ascii="宋体" w:hAnsi="宋体" w:eastAsia="宋体" w:cs="宋体"/>
                <w:sz w:val="22"/>
                <w:highlight w:val="none"/>
              </w:rPr>
            </w:pPr>
            <w:r>
              <w:rPr>
                <w:rFonts w:hint="eastAsia" w:ascii="宋体" w:hAnsi="宋体" w:eastAsia="宋体" w:cs="宋体"/>
                <w:sz w:val="22"/>
                <w:highlight w:val="none"/>
              </w:rPr>
              <w:t>投标人2022年1月1日以来具有类似被服清洗项目业绩，每项业绩得</w:t>
            </w:r>
            <w:r>
              <w:rPr>
                <w:rFonts w:hint="eastAsia" w:ascii="宋体" w:hAnsi="宋体" w:eastAsia="宋体" w:cs="宋体"/>
                <w:sz w:val="22"/>
                <w:highlight w:val="none"/>
                <w:lang w:val="en-US" w:eastAsia="zh-CN"/>
              </w:rPr>
              <w:t>4</w:t>
            </w:r>
            <w:r>
              <w:rPr>
                <w:rFonts w:hint="eastAsia" w:ascii="宋体" w:hAnsi="宋体" w:eastAsia="宋体" w:cs="宋体"/>
                <w:sz w:val="22"/>
                <w:highlight w:val="none"/>
              </w:rPr>
              <w:t>分，本项目最高得分</w:t>
            </w:r>
            <w:r>
              <w:rPr>
                <w:rFonts w:hint="eastAsia" w:ascii="宋体" w:hAnsi="宋体" w:eastAsia="宋体" w:cs="宋体"/>
                <w:sz w:val="22"/>
                <w:highlight w:val="none"/>
                <w:lang w:val="en-US" w:eastAsia="zh-CN"/>
              </w:rPr>
              <w:t>8</w:t>
            </w:r>
            <w:r>
              <w:rPr>
                <w:rFonts w:hint="eastAsia" w:ascii="宋体" w:hAnsi="宋体" w:eastAsia="宋体" w:cs="宋体"/>
                <w:sz w:val="22"/>
                <w:highlight w:val="none"/>
              </w:rPr>
              <w:t>分。(提供合同复印件并加盖投标人公章。)</w:t>
            </w:r>
          </w:p>
        </w:tc>
      </w:tr>
      <w:tr w14:paraId="30B7E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7" w:hRule="atLeast"/>
          <w:jc w:val="center"/>
        </w:trPr>
        <w:tc>
          <w:tcPr>
            <w:tcW w:w="1503" w:type="dxa"/>
            <w:vMerge w:val="continue"/>
            <w:tcBorders>
              <w:tl2br w:val="nil"/>
              <w:tr2bl w:val="nil"/>
            </w:tcBorders>
            <w:vAlign w:val="center"/>
          </w:tcPr>
          <w:p w14:paraId="6AA16B74">
            <w:pPr>
              <w:autoSpaceDE w:val="0"/>
              <w:autoSpaceDN w:val="0"/>
              <w:spacing w:line="360" w:lineRule="auto"/>
              <w:jc w:val="center"/>
              <w:rPr>
                <w:sz w:val="24"/>
                <w:szCs w:val="32"/>
              </w:rPr>
            </w:pPr>
          </w:p>
        </w:tc>
        <w:tc>
          <w:tcPr>
            <w:tcW w:w="1616" w:type="dxa"/>
            <w:tcBorders>
              <w:tl2br w:val="nil"/>
              <w:tr2bl w:val="nil"/>
            </w:tcBorders>
            <w:vAlign w:val="center"/>
          </w:tcPr>
          <w:p w14:paraId="215ABD1D">
            <w:pPr>
              <w:widowControl/>
              <w:spacing w:line="360" w:lineRule="auto"/>
              <w:jc w:val="center"/>
              <w:rPr>
                <w:rFonts w:hint="default" w:ascii="宋体" w:hAnsi="宋体" w:eastAsia="宋体" w:cs="宋体"/>
                <w:sz w:val="22"/>
                <w:lang w:val="en-US" w:eastAsia="zh-CN"/>
              </w:rPr>
            </w:pPr>
            <w:r>
              <w:rPr>
                <w:rFonts w:hint="eastAsia" w:ascii="宋体" w:hAnsi="宋体" w:eastAsia="宋体" w:cs="宋体"/>
                <w:sz w:val="22"/>
                <w:lang w:val="en-US" w:eastAsia="zh-CN"/>
              </w:rPr>
              <w:t>质量保证和能力（6分）</w:t>
            </w:r>
          </w:p>
        </w:tc>
        <w:tc>
          <w:tcPr>
            <w:tcW w:w="5671" w:type="dxa"/>
            <w:tcBorders>
              <w:tl2br w:val="nil"/>
              <w:tr2bl w:val="nil"/>
            </w:tcBorders>
            <w:vAlign w:val="center"/>
          </w:tcPr>
          <w:p w14:paraId="43E16C53">
            <w:pPr>
              <w:keepNext w:val="0"/>
              <w:keepLines w:val="0"/>
              <w:pageBreakBefore w:val="0"/>
              <w:widowControl/>
              <w:kinsoku/>
              <w:wordWrap/>
              <w:overflowPunct/>
              <w:topLinePunct w:val="0"/>
              <w:bidi w:val="0"/>
              <w:adjustRightInd w:val="0"/>
              <w:snapToGrid w:val="0"/>
              <w:spacing w:line="312" w:lineRule="auto"/>
              <w:jc w:val="both"/>
              <w:textAlignment w:val="auto"/>
              <w:rPr>
                <w:rFonts w:hint="eastAsia" w:ascii="宋体" w:hAnsi="宋体" w:eastAsia="宋体" w:cs="宋体"/>
                <w:sz w:val="22"/>
              </w:rPr>
            </w:pPr>
            <w:r>
              <w:rPr>
                <w:rFonts w:hint="eastAsia" w:ascii="宋体" w:hAnsi="宋体" w:eastAsia="宋体" w:cs="宋体"/>
                <w:sz w:val="22"/>
              </w:rPr>
              <w:t>投标人提供</w:t>
            </w:r>
            <w:r>
              <w:rPr>
                <w:rFonts w:hint="eastAsia" w:ascii="宋体" w:hAnsi="宋体" w:eastAsia="宋体" w:cs="宋体"/>
                <w:sz w:val="22"/>
                <w:lang w:val="en-US" w:eastAsia="zh-CN"/>
              </w:rPr>
              <w:t>服务</w:t>
            </w:r>
            <w:r>
              <w:rPr>
                <w:rFonts w:hint="eastAsia" w:ascii="宋体" w:hAnsi="宋体" w:eastAsia="宋体" w:cs="宋体"/>
                <w:sz w:val="22"/>
              </w:rPr>
              <w:t>质量保证和能力（包括但不限于整体实力、服务能力</w:t>
            </w:r>
            <w:r>
              <w:rPr>
                <w:rFonts w:hint="eastAsia" w:ascii="宋体" w:hAnsi="宋体" w:eastAsia="宋体" w:cs="宋体"/>
                <w:sz w:val="22"/>
                <w:lang w:eastAsia="zh-CN"/>
              </w:rPr>
              <w:t>、</w:t>
            </w:r>
            <w:r>
              <w:rPr>
                <w:rFonts w:hint="eastAsia" w:ascii="宋体" w:hAnsi="宋体" w:eastAsia="宋体" w:cs="宋体"/>
                <w:sz w:val="22"/>
                <w:lang w:val="en-US" w:eastAsia="zh-CN"/>
              </w:rPr>
              <w:t>应急能力、</w:t>
            </w:r>
            <w:r>
              <w:rPr>
                <w:rFonts w:hint="eastAsia" w:ascii="宋体" w:hAnsi="宋体" w:eastAsia="宋体" w:cs="宋体"/>
                <w:sz w:val="22"/>
              </w:rPr>
              <w:t>创新能力、遵守国家和有关行业管理规定等）得</w:t>
            </w:r>
            <w:r>
              <w:rPr>
                <w:rFonts w:hint="eastAsia" w:ascii="宋体" w:hAnsi="宋体" w:eastAsia="宋体" w:cs="宋体"/>
                <w:sz w:val="22"/>
                <w:lang w:val="en-US" w:eastAsia="zh-CN"/>
              </w:rPr>
              <w:t>6</w:t>
            </w:r>
            <w:r>
              <w:rPr>
                <w:rFonts w:hint="eastAsia" w:ascii="宋体" w:hAnsi="宋体" w:eastAsia="宋体" w:cs="宋体"/>
                <w:sz w:val="22"/>
              </w:rPr>
              <w:t>分，</w:t>
            </w:r>
            <w:r>
              <w:rPr>
                <w:rFonts w:hint="eastAsia" w:ascii="宋体" w:hAnsi="宋体" w:eastAsia="宋体" w:cs="宋体"/>
                <w:kern w:val="2"/>
                <w:sz w:val="22"/>
                <w:szCs w:val="24"/>
                <w:lang w:val="en-US" w:eastAsia="zh-CN"/>
              </w:rPr>
              <w:t>缺项或漏项</w:t>
            </w:r>
            <w:r>
              <w:rPr>
                <w:rFonts w:hint="eastAsia" w:ascii="宋体" w:hAnsi="宋体" w:eastAsia="宋体" w:cs="宋体"/>
                <w:kern w:val="2"/>
                <w:sz w:val="22"/>
                <w:szCs w:val="24"/>
              </w:rPr>
              <w:t>不得分</w:t>
            </w:r>
            <w:r>
              <w:rPr>
                <w:rFonts w:hint="eastAsia" w:ascii="宋体" w:hAnsi="宋体" w:eastAsia="宋体" w:cs="宋体"/>
                <w:sz w:val="22"/>
              </w:rPr>
              <w:t>。</w:t>
            </w:r>
          </w:p>
        </w:tc>
      </w:tr>
      <w:tr w14:paraId="519DD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7" w:hRule="atLeast"/>
          <w:jc w:val="center"/>
        </w:trPr>
        <w:tc>
          <w:tcPr>
            <w:tcW w:w="1503" w:type="dxa"/>
            <w:vMerge w:val="continue"/>
            <w:tcBorders>
              <w:tl2br w:val="nil"/>
              <w:tr2bl w:val="nil"/>
            </w:tcBorders>
            <w:vAlign w:val="center"/>
          </w:tcPr>
          <w:p w14:paraId="7E72092A">
            <w:pPr>
              <w:autoSpaceDE w:val="0"/>
              <w:autoSpaceDN w:val="0"/>
              <w:spacing w:line="360" w:lineRule="auto"/>
              <w:jc w:val="center"/>
              <w:rPr>
                <w:sz w:val="24"/>
                <w:szCs w:val="32"/>
              </w:rPr>
            </w:pPr>
          </w:p>
        </w:tc>
        <w:tc>
          <w:tcPr>
            <w:tcW w:w="1616" w:type="dxa"/>
            <w:tcBorders>
              <w:tl2br w:val="nil"/>
              <w:tr2bl w:val="nil"/>
            </w:tcBorders>
            <w:vAlign w:val="center"/>
          </w:tcPr>
          <w:p w14:paraId="7161C671">
            <w:pPr>
              <w:widowControl/>
              <w:spacing w:line="360" w:lineRule="auto"/>
              <w:jc w:val="center"/>
              <w:rPr>
                <w:rFonts w:ascii="宋体" w:hAnsi="宋体" w:eastAsia="宋体" w:cs="宋体"/>
                <w:sz w:val="22"/>
                <w:highlight w:val="none"/>
              </w:rPr>
            </w:pPr>
            <w:r>
              <w:rPr>
                <w:rFonts w:hint="eastAsia" w:ascii="宋体" w:hAnsi="宋体" w:eastAsia="宋体" w:cs="宋体"/>
                <w:sz w:val="22"/>
                <w:highlight w:val="none"/>
              </w:rPr>
              <w:t>技术人员实力(</w:t>
            </w:r>
            <w:r>
              <w:rPr>
                <w:rFonts w:hint="eastAsia" w:ascii="宋体" w:hAnsi="宋体" w:eastAsia="宋体" w:cs="宋体"/>
                <w:sz w:val="22"/>
                <w:highlight w:val="none"/>
                <w:lang w:val="en-US" w:eastAsia="zh-CN"/>
              </w:rPr>
              <w:t>4</w:t>
            </w:r>
            <w:r>
              <w:rPr>
                <w:rFonts w:hint="eastAsia" w:ascii="宋体" w:hAnsi="宋体" w:eastAsia="宋体" w:cs="宋体"/>
                <w:sz w:val="22"/>
                <w:highlight w:val="none"/>
              </w:rPr>
              <w:t>分)</w:t>
            </w:r>
          </w:p>
        </w:tc>
        <w:tc>
          <w:tcPr>
            <w:tcW w:w="5671" w:type="dxa"/>
            <w:tcBorders>
              <w:tl2br w:val="nil"/>
              <w:tr2bl w:val="nil"/>
            </w:tcBorders>
            <w:vAlign w:val="center"/>
          </w:tcPr>
          <w:p w14:paraId="049229D7">
            <w:pPr>
              <w:keepNext w:val="0"/>
              <w:keepLines w:val="0"/>
              <w:pageBreakBefore w:val="0"/>
              <w:widowControl/>
              <w:kinsoku/>
              <w:wordWrap/>
              <w:overflowPunct/>
              <w:topLinePunct w:val="0"/>
              <w:bidi w:val="0"/>
              <w:adjustRightInd w:val="0"/>
              <w:snapToGrid w:val="0"/>
              <w:spacing w:line="312" w:lineRule="auto"/>
              <w:jc w:val="both"/>
              <w:textAlignment w:val="auto"/>
              <w:rPr>
                <w:rFonts w:ascii="宋体" w:hAnsi="宋体" w:eastAsia="宋体" w:cs="宋体"/>
                <w:sz w:val="22"/>
                <w:highlight w:val="none"/>
              </w:rPr>
            </w:pPr>
            <w:r>
              <w:rPr>
                <w:rFonts w:hint="eastAsia" w:ascii="宋体" w:hAnsi="宋体" w:eastAsia="宋体" w:cs="宋体"/>
                <w:sz w:val="22"/>
                <w:highlight w:val="none"/>
              </w:rPr>
              <w:t>投入本项目的从业人员具有专业性，具有从事本行业专业技术证书的，每提供一个得</w:t>
            </w:r>
            <w:r>
              <w:rPr>
                <w:rFonts w:hint="eastAsia" w:ascii="宋体" w:hAnsi="宋体" w:eastAsia="宋体" w:cs="宋体"/>
                <w:sz w:val="22"/>
                <w:highlight w:val="none"/>
                <w:lang w:val="en-US" w:eastAsia="zh-CN"/>
              </w:rPr>
              <w:t>2</w:t>
            </w:r>
            <w:r>
              <w:rPr>
                <w:rFonts w:hint="eastAsia" w:ascii="宋体" w:hAnsi="宋体" w:eastAsia="宋体" w:cs="宋体"/>
                <w:sz w:val="22"/>
                <w:highlight w:val="none"/>
              </w:rPr>
              <w:t>分，最高得</w:t>
            </w:r>
            <w:r>
              <w:rPr>
                <w:rFonts w:hint="eastAsia" w:ascii="宋体" w:hAnsi="宋体" w:eastAsia="宋体" w:cs="宋体"/>
                <w:sz w:val="22"/>
                <w:highlight w:val="none"/>
                <w:lang w:val="en-US" w:eastAsia="zh-CN"/>
              </w:rPr>
              <w:t>4</w:t>
            </w:r>
            <w:r>
              <w:rPr>
                <w:rFonts w:hint="eastAsia" w:ascii="宋体" w:hAnsi="宋体" w:eastAsia="宋体" w:cs="宋体"/>
                <w:sz w:val="22"/>
                <w:highlight w:val="none"/>
              </w:rPr>
              <w:t>分；</w:t>
            </w:r>
          </w:p>
          <w:p w14:paraId="68FB5D0D">
            <w:pPr>
              <w:keepNext w:val="0"/>
              <w:keepLines w:val="0"/>
              <w:pageBreakBefore w:val="0"/>
              <w:widowControl/>
              <w:kinsoku/>
              <w:wordWrap/>
              <w:overflowPunct/>
              <w:topLinePunct w:val="0"/>
              <w:bidi w:val="0"/>
              <w:adjustRightInd w:val="0"/>
              <w:snapToGrid w:val="0"/>
              <w:spacing w:line="312" w:lineRule="auto"/>
              <w:jc w:val="both"/>
              <w:textAlignment w:val="auto"/>
              <w:rPr>
                <w:rFonts w:ascii="宋体" w:hAnsi="宋体" w:eastAsia="宋体" w:cs="宋体"/>
                <w:sz w:val="22"/>
                <w:highlight w:val="none"/>
              </w:rPr>
            </w:pPr>
            <w:r>
              <w:rPr>
                <w:rFonts w:hint="eastAsia" w:ascii="宋体" w:hAnsi="宋体" w:eastAsia="宋体" w:cs="宋体"/>
                <w:sz w:val="22"/>
                <w:highlight w:val="none"/>
              </w:rPr>
              <w:t>注：须提供专业技术证书原件扫描件，否则不得分。</w:t>
            </w:r>
          </w:p>
        </w:tc>
      </w:tr>
      <w:tr w14:paraId="0609A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jc w:val="center"/>
        </w:trPr>
        <w:tc>
          <w:tcPr>
            <w:tcW w:w="1503" w:type="dxa"/>
            <w:vMerge w:val="continue"/>
            <w:tcBorders>
              <w:tl2br w:val="nil"/>
              <w:tr2bl w:val="nil"/>
            </w:tcBorders>
            <w:vAlign w:val="center"/>
          </w:tcPr>
          <w:p w14:paraId="5304371D">
            <w:pPr>
              <w:autoSpaceDE w:val="0"/>
              <w:autoSpaceDN w:val="0"/>
              <w:spacing w:line="360" w:lineRule="auto"/>
              <w:jc w:val="center"/>
              <w:rPr>
                <w:rFonts w:ascii="宋体" w:hAnsi="宋体" w:eastAsia="宋体" w:cs="宋体"/>
                <w:sz w:val="22"/>
              </w:rPr>
            </w:pPr>
          </w:p>
        </w:tc>
        <w:tc>
          <w:tcPr>
            <w:tcW w:w="1616" w:type="dxa"/>
            <w:tcBorders>
              <w:tl2br w:val="nil"/>
              <w:tr2bl w:val="nil"/>
            </w:tcBorders>
            <w:vAlign w:val="center"/>
          </w:tcPr>
          <w:p w14:paraId="737F1831">
            <w:pPr>
              <w:autoSpaceDE w:val="0"/>
              <w:autoSpaceDN w:val="0"/>
              <w:spacing w:line="360" w:lineRule="auto"/>
              <w:jc w:val="center"/>
              <w:rPr>
                <w:rFonts w:ascii="宋体" w:hAnsi="宋体" w:eastAsia="宋体" w:cs="宋体"/>
                <w:sz w:val="22"/>
              </w:rPr>
            </w:pPr>
            <w:r>
              <w:rPr>
                <w:rFonts w:hint="eastAsia" w:ascii="宋体" w:hAnsi="宋体" w:eastAsia="宋体" w:cs="宋体"/>
                <w:sz w:val="22"/>
              </w:rPr>
              <w:t>企业实力</w:t>
            </w:r>
          </w:p>
          <w:p w14:paraId="119615CF">
            <w:pPr>
              <w:autoSpaceDE w:val="0"/>
              <w:autoSpaceDN w:val="0"/>
              <w:spacing w:line="360" w:lineRule="auto"/>
              <w:jc w:val="center"/>
              <w:rPr>
                <w:rFonts w:ascii="宋体" w:hAnsi="宋体" w:eastAsia="宋体" w:cs="宋体"/>
                <w:sz w:val="22"/>
              </w:rPr>
            </w:pPr>
            <w:r>
              <w:rPr>
                <w:rFonts w:hint="eastAsia" w:ascii="宋体" w:hAnsi="宋体" w:eastAsia="宋体" w:cs="宋体"/>
                <w:sz w:val="22"/>
              </w:rPr>
              <w:t>(</w:t>
            </w:r>
            <w:r>
              <w:rPr>
                <w:rFonts w:hint="eastAsia" w:ascii="宋体" w:hAnsi="宋体" w:eastAsia="宋体" w:cs="宋体"/>
                <w:sz w:val="22"/>
                <w:lang w:val="en-US" w:eastAsia="zh-CN"/>
              </w:rPr>
              <w:t>4</w:t>
            </w:r>
            <w:r>
              <w:rPr>
                <w:rFonts w:hint="eastAsia" w:ascii="宋体" w:hAnsi="宋体" w:eastAsia="宋体" w:cs="宋体"/>
                <w:sz w:val="22"/>
              </w:rPr>
              <w:t>分)</w:t>
            </w:r>
          </w:p>
        </w:tc>
        <w:tc>
          <w:tcPr>
            <w:tcW w:w="5671" w:type="dxa"/>
            <w:tcBorders>
              <w:tl2br w:val="nil"/>
              <w:tr2bl w:val="nil"/>
            </w:tcBorders>
            <w:vAlign w:val="center"/>
          </w:tcPr>
          <w:p w14:paraId="1F48EC28">
            <w:pPr>
              <w:keepNext w:val="0"/>
              <w:keepLines w:val="0"/>
              <w:pageBreakBefore w:val="0"/>
              <w:widowControl/>
              <w:kinsoku/>
              <w:wordWrap/>
              <w:overflowPunct/>
              <w:topLinePunct w:val="0"/>
              <w:bidi w:val="0"/>
              <w:adjustRightInd w:val="0"/>
              <w:snapToGrid w:val="0"/>
              <w:spacing w:line="312" w:lineRule="auto"/>
              <w:jc w:val="both"/>
              <w:textAlignment w:val="auto"/>
              <w:rPr>
                <w:rFonts w:ascii="宋体" w:hAnsi="宋体" w:eastAsia="宋体" w:cs="宋体"/>
                <w:sz w:val="22"/>
              </w:rPr>
            </w:pPr>
            <w:r>
              <w:rPr>
                <w:rFonts w:hint="eastAsia" w:ascii="宋体" w:hAnsi="宋体" w:eastAsia="宋体" w:cs="宋体"/>
                <w:sz w:val="22"/>
              </w:rPr>
              <w:t>取得卫生部门颁发的相关清洗消毒卫生执业许可证的得</w:t>
            </w:r>
            <w:r>
              <w:rPr>
                <w:rFonts w:hint="eastAsia" w:ascii="宋体" w:hAnsi="宋体" w:eastAsia="宋体" w:cs="宋体"/>
                <w:sz w:val="22"/>
                <w:lang w:val="en-US" w:eastAsia="zh-CN"/>
              </w:rPr>
              <w:t>4</w:t>
            </w:r>
            <w:r>
              <w:rPr>
                <w:rFonts w:hint="eastAsia" w:ascii="宋体" w:hAnsi="宋体" w:eastAsia="宋体" w:cs="宋体"/>
                <w:sz w:val="22"/>
              </w:rPr>
              <w:t>分，没有不得分。</w:t>
            </w:r>
          </w:p>
        </w:tc>
      </w:tr>
      <w:tr w14:paraId="6BF7E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1503" w:type="dxa"/>
            <w:vMerge w:val="continue"/>
            <w:tcBorders>
              <w:tl2br w:val="nil"/>
              <w:tr2bl w:val="nil"/>
            </w:tcBorders>
            <w:vAlign w:val="center"/>
          </w:tcPr>
          <w:p w14:paraId="2E70381D">
            <w:pPr>
              <w:autoSpaceDE w:val="0"/>
              <w:autoSpaceDN w:val="0"/>
              <w:spacing w:line="360" w:lineRule="auto"/>
              <w:jc w:val="center"/>
              <w:rPr>
                <w:rFonts w:ascii="宋体" w:hAnsi="宋体" w:eastAsia="宋体" w:cs="宋体"/>
                <w:sz w:val="22"/>
              </w:rPr>
            </w:pPr>
          </w:p>
        </w:tc>
        <w:tc>
          <w:tcPr>
            <w:tcW w:w="1616" w:type="dxa"/>
            <w:tcBorders>
              <w:tl2br w:val="nil"/>
              <w:tr2bl w:val="nil"/>
            </w:tcBorders>
            <w:vAlign w:val="center"/>
          </w:tcPr>
          <w:p w14:paraId="3ABEF539">
            <w:pPr>
              <w:widowControl/>
              <w:spacing w:line="360" w:lineRule="auto"/>
              <w:jc w:val="center"/>
              <w:rPr>
                <w:rFonts w:hint="eastAsia" w:ascii="宋体" w:hAnsi="宋体" w:eastAsia="宋体" w:cs="宋体"/>
                <w:sz w:val="22"/>
                <w:highlight w:val="none"/>
              </w:rPr>
            </w:pPr>
            <w:r>
              <w:rPr>
                <w:rFonts w:hint="eastAsia" w:ascii="宋体" w:hAnsi="宋体" w:eastAsia="宋体" w:cs="宋体"/>
                <w:sz w:val="22"/>
                <w:highlight w:val="none"/>
              </w:rPr>
              <w:t>环保情况</w:t>
            </w:r>
          </w:p>
          <w:p w14:paraId="7918481E">
            <w:pPr>
              <w:widowControl/>
              <w:spacing w:line="360" w:lineRule="auto"/>
              <w:jc w:val="center"/>
              <w:rPr>
                <w:rFonts w:ascii="宋体" w:hAnsi="宋体" w:eastAsia="宋体" w:cs="宋体"/>
                <w:sz w:val="22"/>
                <w:highlight w:val="none"/>
              </w:rPr>
            </w:pPr>
            <w:r>
              <w:rPr>
                <w:rFonts w:hint="eastAsia" w:ascii="宋体" w:hAnsi="宋体" w:eastAsia="宋体" w:cs="宋体"/>
                <w:sz w:val="22"/>
                <w:highlight w:val="none"/>
              </w:rPr>
              <w:t>(6分)</w:t>
            </w:r>
          </w:p>
        </w:tc>
        <w:tc>
          <w:tcPr>
            <w:tcW w:w="5671" w:type="dxa"/>
            <w:tcBorders>
              <w:tl2br w:val="nil"/>
              <w:tr2bl w:val="nil"/>
            </w:tcBorders>
            <w:vAlign w:val="center"/>
          </w:tcPr>
          <w:p w14:paraId="0DA9EC00">
            <w:pPr>
              <w:keepNext w:val="0"/>
              <w:keepLines w:val="0"/>
              <w:pageBreakBefore w:val="0"/>
              <w:widowControl/>
              <w:kinsoku/>
              <w:wordWrap/>
              <w:overflowPunct/>
              <w:topLinePunct w:val="0"/>
              <w:bidi w:val="0"/>
              <w:adjustRightInd w:val="0"/>
              <w:snapToGrid w:val="0"/>
              <w:spacing w:line="312" w:lineRule="auto"/>
              <w:jc w:val="both"/>
              <w:textAlignment w:val="auto"/>
              <w:rPr>
                <w:rFonts w:ascii="宋体" w:hAnsi="宋体" w:eastAsia="宋体" w:cs="宋体"/>
                <w:sz w:val="22"/>
                <w:highlight w:val="none"/>
              </w:rPr>
            </w:pPr>
            <w:r>
              <w:rPr>
                <w:rFonts w:hint="eastAsia" w:ascii="宋体" w:hAnsi="宋体" w:eastAsia="宋体" w:cs="宋体"/>
                <w:sz w:val="22"/>
                <w:highlight w:val="none"/>
              </w:rPr>
              <w:t>投标人洗涤场所获得政府部门环评批复报告且未接受过环保部门处罚的得6分，不提供不得分。需提供环评批复报告。</w:t>
            </w:r>
          </w:p>
          <w:p w14:paraId="66EB086A">
            <w:pPr>
              <w:keepNext w:val="0"/>
              <w:keepLines w:val="0"/>
              <w:pageBreakBefore w:val="0"/>
              <w:widowControl/>
              <w:kinsoku/>
              <w:wordWrap/>
              <w:overflowPunct/>
              <w:topLinePunct w:val="0"/>
              <w:bidi w:val="0"/>
              <w:adjustRightInd w:val="0"/>
              <w:snapToGrid w:val="0"/>
              <w:spacing w:line="312" w:lineRule="auto"/>
              <w:jc w:val="both"/>
              <w:textAlignment w:val="auto"/>
              <w:rPr>
                <w:rFonts w:ascii="宋体" w:hAnsi="宋体" w:eastAsia="宋体" w:cs="宋体"/>
                <w:sz w:val="22"/>
                <w:highlight w:val="none"/>
              </w:rPr>
            </w:pPr>
            <w:r>
              <w:rPr>
                <w:rFonts w:hint="eastAsia" w:ascii="宋体" w:hAnsi="宋体" w:eastAsia="宋体" w:cs="宋体"/>
                <w:sz w:val="22"/>
                <w:highlight w:val="none"/>
              </w:rPr>
              <w:t>注：提供清洁生产审核验收报告材料、政府行政管理部门审核通过的公示文件和清洁生产企业证书复印件</w:t>
            </w:r>
            <w:r>
              <w:rPr>
                <w:rFonts w:hint="eastAsia" w:ascii="宋体" w:hAnsi="宋体" w:eastAsia="宋体" w:cs="宋体"/>
                <w:sz w:val="22"/>
                <w:highlight w:val="none"/>
                <w:lang w:val="en-US" w:eastAsia="zh-CN"/>
              </w:rPr>
              <w:t>和</w:t>
            </w:r>
            <w:r>
              <w:rPr>
                <w:rFonts w:hint="eastAsia" w:ascii="宋体" w:hAnsi="宋体" w:eastAsia="宋体" w:cs="宋体"/>
                <w:sz w:val="22"/>
                <w:highlight w:val="none"/>
              </w:rPr>
              <w:t>未接受过环保部门处罚</w:t>
            </w:r>
            <w:r>
              <w:rPr>
                <w:rFonts w:hint="eastAsia" w:ascii="宋体" w:hAnsi="宋体" w:eastAsia="宋体" w:cs="宋体"/>
                <w:sz w:val="22"/>
                <w:highlight w:val="none"/>
                <w:lang w:val="en-US" w:eastAsia="zh-CN"/>
              </w:rPr>
              <w:t>的相关文件</w:t>
            </w:r>
            <w:r>
              <w:rPr>
                <w:rFonts w:hint="eastAsia" w:ascii="宋体" w:hAnsi="宋体" w:eastAsia="宋体" w:cs="宋体"/>
                <w:sz w:val="22"/>
                <w:highlight w:val="none"/>
              </w:rPr>
              <w:t>并加盖投标人公章。</w:t>
            </w:r>
          </w:p>
        </w:tc>
      </w:tr>
      <w:tr w14:paraId="7AA0A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jc w:val="center"/>
        </w:trPr>
        <w:tc>
          <w:tcPr>
            <w:tcW w:w="1503" w:type="dxa"/>
            <w:vMerge w:val="continue"/>
            <w:tcBorders>
              <w:tl2br w:val="nil"/>
              <w:tr2bl w:val="nil"/>
            </w:tcBorders>
            <w:vAlign w:val="center"/>
          </w:tcPr>
          <w:p w14:paraId="7E07E180">
            <w:pPr>
              <w:autoSpaceDE w:val="0"/>
              <w:autoSpaceDN w:val="0"/>
              <w:spacing w:line="360" w:lineRule="auto"/>
              <w:jc w:val="center"/>
              <w:rPr>
                <w:rFonts w:ascii="宋体" w:hAnsi="宋体" w:eastAsia="宋体" w:cs="宋体"/>
                <w:sz w:val="22"/>
              </w:rPr>
            </w:pPr>
          </w:p>
        </w:tc>
        <w:tc>
          <w:tcPr>
            <w:tcW w:w="1616" w:type="dxa"/>
            <w:tcBorders>
              <w:tl2br w:val="nil"/>
              <w:tr2bl w:val="nil"/>
            </w:tcBorders>
            <w:vAlign w:val="center"/>
          </w:tcPr>
          <w:p w14:paraId="59471AB7">
            <w:pPr>
              <w:widowControl/>
              <w:spacing w:line="360" w:lineRule="auto"/>
              <w:jc w:val="center"/>
              <w:rPr>
                <w:rFonts w:ascii="宋体" w:hAnsi="宋体" w:eastAsia="宋体" w:cs="宋体"/>
                <w:sz w:val="22"/>
              </w:rPr>
            </w:pPr>
            <w:r>
              <w:rPr>
                <w:rFonts w:hint="eastAsia" w:ascii="宋体" w:hAnsi="宋体" w:eastAsia="宋体" w:cs="宋体"/>
                <w:sz w:val="22"/>
              </w:rPr>
              <w:t>服务承诺</w:t>
            </w:r>
          </w:p>
          <w:p w14:paraId="4D215D7A">
            <w:pPr>
              <w:widowControl/>
              <w:spacing w:line="360" w:lineRule="auto"/>
              <w:jc w:val="center"/>
              <w:rPr>
                <w:rFonts w:ascii="宋体" w:hAnsi="宋体" w:eastAsia="宋体" w:cs="宋体"/>
                <w:sz w:val="22"/>
              </w:rPr>
            </w:pPr>
            <w:r>
              <w:rPr>
                <w:rFonts w:hint="eastAsia" w:ascii="宋体" w:hAnsi="宋体" w:eastAsia="宋体" w:cs="宋体"/>
                <w:sz w:val="22"/>
              </w:rPr>
              <w:t>(</w:t>
            </w:r>
            <w:r>
              <w:rPr>
                <w:rFonts w:hint="eastAsia" w:ascii="宋体" w:hAnsi="宋体" w:eastAsia="宋体" w:cs="宋体"/>
                <w:sz w:val="22"/>
                <w:lang w:val="en-US" w:eastAsia="zh-CN"/>
              </w:rPr>
              <w:t>6</w:t>
            </w:r>
            <w:r>
              <w:rPr>
                <w:rFonts w:hint="eastAsia" w:ascii="宋体" w:hAnsi="宋体" w:eastAsia="宋体" w:cs="宋体"/>
                <w:sz w:val="22"/>
              </w:rPr>
              <w:t>分)</w:t>
            </w:r>
          </w:p>
          <w:p w14:paraId="7A149E64">
            <w:pPr>
              <w:widowControl/>
              <w:spacing w:line="360" w:lineRule="auto"/>
              <w:jc w:val="center"/>
              <w:rPr>
                <w:rFonts w:ascii="宋体" w:hAnsi="宋体" w:eastAsia="宋体" w:cs="宋体"/>
                <w:sz w:val="22"/>
              </w:rPr>
            </w:pPr>
          </w:p>
        </w:tc>
        <w:tc>
          <w:tcPr>
            <w:tcW w:w="5671" w:type="dxa"/>
            <w:tcBorders>
              <w:tl2br w:val="nil"/>
              <w:tr2bl w:val="nil"/>
            </w:tcBorders>
            <w:vAlign w:val="center"/>
          </w:tcPr>
          <w:p w14:paraId="4DF8B62B">
            <w:pPr>
              <w:keepNext w:val="0"/>
              <w:keepLines w:val="0"/>
              <w:pageBreakBefore w:val="0"/>
              <w:widowControl/>
              <w:kinsoku/>
              <w:wordWrap/>
              <w:overflowPunct/>
              <w:topLinePunct w:val="0"/>
              <w:bidi w:val="0"/>
              <w:adjustRightInd w:val="0"/>
              <w:snapToGrid w:val="0"/>
              <w:spacing w:line="312" w:lineRule="auto"/>
              <w:jc w:val="both"/>
              <w:textAlignment w:val="auto"/>
              <w:rPr>
                <w:rFonts w:ascii="宋体" w:hAnsi="宋体" w:eastAsia="宋体" w:cs="宋体"/>
                <w:sz w:val="22"/>
              </w:rPr>
            </w:pPr>
            <w:r>
              <w:rPr>
                <w:rFonts w:hint="eastAsia" w:ascii="宋体" w:hAnsi="宋体" w:eastAsia="宋体" w:cs="宋体"/>
                <w:sz w:val="22"/>
              </w:rPr>
              <w:t>1.提供服务承诺内容(包括洗涤质量标准、运输配送等方面)的得</w:t>
            </w:r>
            <w:r>
              <w:rPr>
                <w:rFonts w:hint="eastAsia" w:ascii="宋体" w:hAnsi="宋体" w:eastAsia="宋体" w:cs="宋体"/>
                <w:sz w:val="22"/>
                <w:lang w:val="en-US" w:eastAsia="zh-CN"/>
              </w:rPr>
              <w:t>3</w:t>
            </w:r>
            <w:r>
              <w:rPr>
                <w:rFonts w:hint="eastAsia" w:ascii="宋体" w:hAnsi="宋体" w:eastAsia="宋体" w:cs="宋体"/>
                <w:sz w:val="22"/>
              </w:rPr>
              <w:t>分，没有不得分。</w:t>
            </w:r>
          </w:p>
          <w:p w14:paraId="49DE203C">
            <w:pPr>
              <w:keepNext w:val="0"/>
              <w:keepLines w:val="0"/>
              <w:pageBreakBefore w:val="0"/>
              <w:widowControl/>
              <w:kinsoku/>
              <w:wordWrap/>
              <w:overflowPunct/>
              <w:topLinePunct w:val="0"/>
              <w:bidi w:val="0"/>
              <w:adjustRightInd w:val="0"/>
              <w:snapToGrid w:val="0"/>
              <w:spacing w:line="312" w:lineRule="auto"/>
              <w:jc w:val="both"/>
              <w:textAlignment w:val="auto"/>
              <w:rPr>
                <w:rFonts w:ascii="宋体" w:hAnsi="宋体" w:eastAsia="宋体" w:cs="宋体"/>
                <w:sz w:val="22"/>
              </w:rPr>
            </w:pPr>
            <w:r>
              <w:rPr>
                <w:rFonts w:hint="eastAsia" w:ascii="宋体" w:hAnsi="宋体" w:eastAsia="宋体" w:cs="宋体"/>
                <w:sz w:val="22"/>
              </w:rPr>
              <w:t>2.因服务所在环境具有特殊性，要求响应人服务时间及售后及时的得3分，没有不得分。</w:t>
            </w:r>
          </w:p>
        </w:tc>
      </w:tr>
      <w:tr w14:paraId="28607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1503" w:type="dxa"/>
            <w:vMerge w:val="continue"/>
            <w:tcBorders>
              <w:tl2br w:val="nil"/>
              <w:tr2bl w:val="nil"/>
            </w:tcBorders>
            <w:vAlign w:val="center"/>
          </w:tcPr>
          <w:p w14:paraId="5333C930">
            <w:pPr>
              <w:autoSpaceDE w:val="0"/>
              <w:autoSpaceDN w:val="0"/>
              <w:spacing w:line="360" w:lineRule="auto"/>
              <w:jc w:val="center"/>
              <w:rPr>
                <w:rFonts w:ascii="宋体" w:hAnsi="宋体" w:eastAsia="宋体" w:cs="宋体"/>
                <w:sz w:val="22"/>
              </w:rPr>
            </w:pPr>
          </w:p>
        </w:tc>
        <w:tc>
          <w:tcPr>
            <w:tcW w:w="1616" w:type="dxa"/>
            <w:tcBorders>
              <w:tl2br w:val="nil"/>
              <w:tr2bl w:val="nil"/>
            </w:tcBorders>
            <w:vAlign w:val="center"/>
          </w:tcPr>
          <w:p w14:paraId="78F22382">
            <w:pPr>
              <w:widowControl/>
              <w:spacing w:line="360" w:lineRule="auto"/>
              <w:jc w:val="center"/>
              <w:rPr>
                <w:rFonts w:hint="eastAsia" w:ascii="宋体" w:hAnsi="宋体" w:eastAsia="宋体" w:cs="宋体"/>
                <w:sz w:val="22"/>
              </w:rPr>
            </w:pPr>
            <w:r>
              <w:rPr>
                <w:rFonts w:hint="eastAsia" w:ascii="宋体" w:hAnsi="宋体" w:eastAsia="宋体" w:cs="宋体"/>
                <w:sz w:val="22"/>
              </w:rPr>
              <w:t>现场勘察</w:t>
            </w:r>
          </w:p>
          <w:p w14:paraId="5EC25B76">
            <w:pPr>
              <w:widowControl/>
              <w:spacing w:line="360" w:lineRule="auto"/>
              <w:jc w:val="center"/>
              <w:rPr>
                <w:rFonts w:ascii="宋体" w:hAnsi="宋体" w:eastAsia="宋体" w:cs="宋体"/>
                <w:sz w:val="22"/>
              </w:rPr>
            </w:pPr>
            <w:r>
              <w:rPr>
                <w:rFonts w:hint="eastAsia" w:ascii="宋体" w:hAnsi="宋体" w:eastAsia="宋体" w:cs="宋体"/>
                <w:sz w:val="22"/>
              </w:rPr>
              <w:t>（</w:t>
            </w:r>
            <w:r>
              <w:rPr>
                <w:rFonts w:hint="eastAsia" w:ascii="宋体" w:hAnsi="宋体" w:eastAsia="宋体" w:cs="宋体"/>
                <w:sz w:val="22"/>
                <w:lang w:val="en-US" w:eastAsia="zh-CN"/>
              </w:rPr>
              <w:t>6</w:t>
            </w:r>
            <w:r>
              <w:rPr>
                <w:rFonts w:hint="eastAsia" w:ascii="宋体" w:hAnsi="宋体" w:eastAsia="宋体" w:cs="宋体"/>
                <w:sz w:val="22"/>
              </w:rPr>
              <w:t>分）</w:t>
            </w:r>
          </w:p>
        </w:tc>
        <w:tc>
          <w:tcPr>
            <w:tcW w:w="5671" w:type="dxa"/>
            <w:tcBorders>
              <w:tl2br w:val="nil"/>
              <w:tr2bl w:val="nil"/>
            </w:tcBorders>
            <w:vAlign w:val="center"/>
          </w:tcPr>
          <w:p w14:paraId="16CE655D">
            <w:pPr>
              <w:keepNext w:val="0"/>
              <w:keepLines w:val="0"/>
              <w:pageBreakBefore w:val="0"/>
              <w:widowControl/>
              <w:kinsoku/>
              <w:wordWrap/>
              <w:overflowPunct/>
              <w:topLinePunct w:val="0"/>
              <w:bidi w:val="0"/>
              <w:adjustRightInd w:val="0"/>
              <w:snapToGrid w:val="0"/>
              <w:spacing w:line="312" w:lineRule="auto"/>
              <w:jc w:val="both"/>
              <w:textAlignment w:val="auto"/>
              <w:rPr>
                <w:rFonts w:ascii="宋体" w:hAnsi="宋体" w:eastAsia="宋体" w:cs="宋体"/>
                <w:sz w:val="22"/>
              </w:rPr>
            </w:pPr>
            <w:r>
              <w:rPr>
                <w:rFonts w:hint="eastAsia" w:ascii="宋体" w:hAnsi="宋体" w:eastAsia="宋体" w:cs="宋体"/>
                <w:sz w:val="22"/>
              </w:rPr>
              <w:t>现场勘察熟悉服务实际情况，并提供采购人出具的现场勘察证明得</w:t>
            </w:r>
            <w:r>
              <w:rPr>
                <w:rFonts w:hint="eastAsia" w:ascii="宋体" w:hAnsi="宋体" w:eastAsia="宋体" w:cs="宋体"/>
                <w:sz w:val="22"/>
                <w:lang w:val="en-US" w:eastAsia="zh-CN"/>
              </w:rPr>
              <w:t>6</w:t>
            </w:r>
            <w:r>
              <w:rPr>
                <w:rFonts w:hint="eastAsia" w:ascii="宋体" w:hAnsi="宋体" w:eastAsia="宋体" w:cs="宋体"/>
                <w:sz w:val="22"/>
              </w:rPr>
              <w:t>分。未提供勘察证明不得分。</w:t>
            </w:r>
          </w:p>
        </w:tc>
      </w:tr>
    </w:tbl>
    <w:p w14:paraId="57E2C7AD">
      <w:pPr>
        <w:pStyle w:val="26"/>
        <w:spacing w:line="360" w:lineRule="auto"/>
        <w:ind w:right="-10" w:firstLine="0"/>
        <w:rPr>
          <w:rFonts w:ascii="宋体" w:hAnsi="宋体" w:eastAsia="宋体" w:cs="宋体"/>
          <w:sz w:val="20"/>
          <w:szCs w:val="21"/>
        </w:rPr>
      </w:pPr>
    </w:p>
    <w:p w14:paraId="366856FB">
      <w:pPr>
        <w:pStyle w:val="26"/>
        <w:spacing w:line="360" w:lineRule="auto"/>
        <w:ind w:right="-10" w:firstLine="482" w:firstLineChars="200"/>
        <w:rPr>
          <w:rFonts w:ascii="宋体" w:hAnsi="宋体" w:eastAsia="宋体" w:cs="宋体"/>
          <w:b/>
          <w:kern w:val="1"/>
          <w:sz w:val="24"/>
        </w:rPr>
      </w:pPr>
      <w:r>
        <w:rPr>
          <w:rFonts w:hint="eastAsia" w:ascii="宋体" w:hAnsi="宋体" w:eastAsia="宋体" w:cs="宋体"/>
          <w:b/>
          <w:kern w:val="1"/>
          <w:sz w:val="24"/>
        </w:rPr>
        <w:t>注：评标结束后，由采购人对评审结果及响应文件等进行复核，并在法定的时间内确定中标人。</w:t>
      </w:r>
    </w:p>
    <w:p w14:paraId="1CBDEB36">
      <w:pPr>
        <w:adjustRightInd w:val="0"/>
        <w:snapToGrid w:val="0"/>
        <w:spacing w:line="360" w:lineRule="auto"/>
        <w:ind w:right="-10" w:firstLine="480" w:firstLineChars="200"/>
        <w:rPr>
          <w:rFonts w:ascii="宋体" w:hAnsi="宋体" w:eastAsia="宋体" w:cs="宋体"/>
          <w:bCs/>
          <w:sz w:val="24"/>
        </w:rPr>
      </w:pPr>
      <w:r>
        <w:rPr>
          <w:rFonts w:hint="eastAsia" w:ascii="宋体" w:hAnsi="宋体" w:eastAsia="宋体" w:cs="宋体"/>
          <w:bCs/>
          <w:sz w:val="24"/>
        </w:rPr>
        <w:t>1、依据中华人民共和国财政部令第87号令《政府采购货物和服务招标投标管理办法》第三十一条要求，不同投标人所投核心产品对应品牌完全相同且通过资格审查、符合性审查的，将按照一家投标人计算。审后得分最高的同品牌投标人获得中标人推荐资格；评审得分相同的，按照除价格分外得分最高(商务+技术参数)的同品牌投标人获得中标人推荐资格，其他同品牌投标人不作为中标候选人</w:t>
      </w:r>
    </w:p>
    <w:p w14:paraId="2C8856A1">
      <w:pPr>
        <w:adjustRightInd w:val="0"/>
        <w:snapToGrid w:val="0"/>
        <w:spacing w:line="360" w:lineRule="auto"/>
        <w:ind w:right="-10" w:firstLine="480" w:firstLineChars="200"/>
        <w:rPr>
          <w:rFonts w:ascii="宋体" w:hAnsi="宋体" w:eastAsia="宋体" w:cs="宋体"/>
          <w:bCs/>
          <w:sz w:val="24"/>
        </w:rPr>
      </w:pPr>
      <w:r>
        <w:rPr>
          <w:rFonts w:hint="eastAsia" w:ascii="宋体" w:hAnsi="宋体" w:eastAsia="宋体" w:cs="宋体"/>
          <w:bCs/>
          <w:sz w:val="24"/>
        </w:rPr>
        <w:t>2、按照周口市交易中心规定，本项目投标人所需提供原件在评标时无需提供，仅作为采购单位核实时使用，评审委员会评审时仅以投标人投标文件中扫描件为准。</w:t>
      </w:r>
    </w:p>
    <w:p w14:paraId="2227ED53">
      <w:pPr>
        <w:pStyle w:val="26"/>
        <w:spacing w:line="360" w:lineRule="auto"/>
        <w:ind w:right="-10" w:firstLine="482" w:firstLineChars="200"/>
        <w:rPr>
          <w:rFonts w:ascii="宋体" w:hAnsi="宋体" w:eastAsia="宋体" w:cs="宋体"/>
          <w:bCs/>
          <w:sz w:val="24"/>
        </w:rPr>
      </w:pPr>
      <w:r>
        <w:rPr>
          <w:rFonts w:hint="eastAsia" w:ascii="宋体" w:hAnsi="宋体" w:eastAsia="宋体" w:cs="宋体"/>
          <w:b/>
          <w:bCs/>
          <w:sz w:val="24"/>
        </w:rPr>
        <w:t>第十条</w:t>
      </w:r>
      <w:r>
        <w:rPr>
          <w:rFonts w:hint="eastAsia" w:ascii="宋体" w:hAnsi="宋体" w:eastAsia="宋体" w:cs="宋体"/>
          <w:bCs/>
          <w:sz w:val="24"/>
        </w:rPr>
        <w:t>评委独立评审后，评委会对投标人某项指标如有不同意见，按照少数服从多数的原则，确定该项指标是否通过。</w:t>
      </w:r>
    </w:p>
    <w:p w14:paraId="31A2EA8A">
      <w:pPr>
        <w:spacing w:line="360" w:lineRule="auto"/>
        <w:ind w:firstLine="482" w:firstLineChars="200"/>
        <w:rPr>
          <w:rFonts w:ascii="宋体" w:hAnsi="宋体" w:eastAsia="宋体" w:cs="宋体"/>
          <w:bCs/>
          <w:sz w:val="24"/>
        </w:rPr>
      </w:pPr>
      <w:r>
        <w:rPr>
          <w:rFonts w:hint="eastAsia" w:ascii="宋体" w:hAnsi="宋体" w:eastAsia="宋体" w:cs="宋体"/>
          <w:b/>
          <w:bCs/>
          <w:sz w:val="24"/>
        </w:rPr>
        <w:t>第十一条</w:t>
      </w:r>
      <w:r>
        <w:rPr>
          <w:rFonts w:hint="eastAsia" w:ascii="宋体" w:hAnsi="宋体" w:eastAsia="宋体" w:cs="宋体"/>
          <w:bCs/>
          <w:sz w:val="24"/>
        </w:rPr>
        <w:t>商务、技术满足招标文件要求，综合得分最高的投标人将作为中标候选人。如果综合得分中出现两家或两家以上相同者，投标报价较低者优先中标，报价也相同的，由采购人自行确定。</w:t>
      </w:r>
    </w:p>
    <w:p w14:paraId="5E3E6F31">
      <w:pPr>
        <w:pStyle w:val="26"/>
        <w:spacing w:line="360" w:lineRule="auto"/>
        <w:ind w:right="-10" w:firstLine="482"/>
        <w:rPr>
          <w:rFonts w:ascii="宋体" w:hAnsi="宋体" w:eastAsia="宋体" w:cs="宋体"/>
          <w:bCs/>
          <w:sz w:val="24"/>
        </w:rPr>
      </w:pPr>
      <w:r>
        <w:rPr>
          <w:rFonts w:hint="eastAsia" w:ascii="宋体" w:hAnsi="宋体" w:eastAsia="宋体" w:cs="宋体"/>
          <w:b/>
          <w:bCs/>
          <w:sz w:val="24"/>
        </w:rPr>
        <w:t>第十二条</w:t>
      </w:r>
      <w:r>
        <w:rPr>
          <w:rFonts w:hint="eastAsia" w:ascii="宋体" w:hAnsi="宋体" w:eastAsia="宋体" w:cs="宋体"/>
          <w:bCs/>
          <w:sz w:val="24"/>
        </w:rPr>
        <w:t>评委会在评标过程中发现的问题，应当及时作出处理或者向采购人提出处理建议，并作书面记录。</w:t>
      </w:r>
    </w:p>
    <w:p w14:paraId="242B3576">
      <w:pPr>
        <w:adjustRightInd w:val="0"/>
        <w:snapToGrid w:val="0"/>
        <w:spacing w:line="360" w:lineRule="auto"/>
        <w:ind w:right="-10" w:firstLine="482" w:firstLineChars="200"/>
        <w:rPr>
          <w:rFonts w:ascii="宋体" w:hAnsi="宋体" w:eastAsia="宋体" w:cs="宋体"/>
          <w:bCs/>
          <w:sz w:val="24"/>
        </w:rPr>
      </w:pPr>
      <w:r>
        <w:rPr>
          <w:rFonts w:hint="eastAsia" w:ascii="宋体" w:hAnsi="宋体" w:eastAsia="宋体" w:cs="宋体"/>
          <w:b/>
          <w:bCs/>
          <w:sz w:val="24"/>
        </w:rPr>
        <w:t>第十三条</w:t>
      </w:r>
      <w:r>
        <w:rPr>
          <w:rFonts w:hint="eastAsia" w:ascii="宋体" w:hAnsi="宋体" w:eastAsia="宋体" w:cs="宋体"/>
          <w:bCs/>
          <w:sz w:val="24"/>
        </w:rPr>
        <w:t>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14:paraId="3CFFEB20">
      <w:pPr>
        <w:rPr>
          <w:rFonts w:ascii="宋体" w:hAnsi="宋体" w:eastAsia="宋体" w:cs="宋体"/>
        </w:rPr>
      </w:pPr>
      <w:bookmarkStart w:id="56" w:name="_Toc40_WPSOffice_Level2"/>
    </w:p>
    <w:p w14:paraId="2A9DF15C">
      <w:pPr>
        <w:adjustRightInd w:val="0"/>
        <w:snapToGrid w:val="0"/>
        <w:spacing w:line="360" w:lineRule="auto"/>
        <w:jc w:val="center"/>
        <w:rPr>
          <w:rFonts w:ascii="宋体" w:hAnsi="宋体" w:eastAsia="宋体" w:cs="宋体"/>
          <w:b/>
          <w:bCs/>
          <w:sz w:val="24"/>
        </w:rPr>
      </w:pPr>
      <w:r>
        <w:rPr>
          <w:rFonts w:hint="eastAsia" w:ascii="宋体" w:hAnsi="宋体" w:eastAsia="宋体" w:cs="宋体"/>
          <w:b/>
          <w:bCs/>
          <w:sz w:val="24"/>
        </w:rPr>
        <w:t>三．评标纪律</w:t>
      </w:r>
      <w:bookmarkEnd w:id="56"/>
    </w:p>
    <w:p w14:paraId="01F35478">
      <w:pPr>
        <w:adjustRightInd w:val="0"/>
        <w:snapToGrid w:val="0"/>
        <w:spacing w:line="360" w:lineRule="auto"/>
        <w:ind w:right="-10" w:firstLine="482" w:firstLineChars="200"/>
        <w:rPr>
          <w:rFonts w:ascii="宋体" w:hAnsi="宋体" w:eastAsia="宋体" w:cs="宋体"/>
          <w:sz w:val="24"/>
        </w:rPr>
      </w:pPr>
      <w:r>
        <w:rPr>
          <w:rFonts w:hint="eastAsia" w:ascii="宋体" w:hAnsi="宋体" w:eastAsia="宋体" w:cs="宋体"/>
          <w:b/>
          <w:bCs/>
          <w:sz w:val="24"/>
        </w:rPr>
        <w:t>第十四条</w:t>
      </w:r>
      <w:r>
        <w:rPr>
          <w:rFonts w:hint="eastAsia" w:ascii="宋体" w:hAnsi="宋体" w:eastAsia="宋体" w:cs="宋体"/>
          <w:bCs/>
          <w:sz w:val="24"/>
        </w:rPr>
        <w:t>评委会和评标工作人员应严格遵守国家的法律、法规和规章制度；</w:t>
      </w:r>
      <w:r>
        <w:rPr>
          <w:rFonts w:hint="eastAsia" w:ascii="宋体" w:hAnsi="宋体" w:eastAsia="宋体" w:cs="宋体"/>
          <w:sz w:val="24"/>
        </w:rPr>
        <w:t>严格按照本次招标文件进行评标；公正廉洁、不徇私情，不得损害国家利益；保护招、投标人的合法权益。</w:t>
      </w:r>
    </w:p>
    <w:p w14:paraId="4C295B2A">
      <w:pPr>
        <w:adjustRightInd w:val="0"/>
        <w:snapToGrid w:val="0"/>
        <w:spacing w:line="360" w:lineRule="auto"/>
        <w:ind w:right="-10" w:firstLine="482" w:firstLineChars="200"/>
        <w:rPr>
          <w:rFonts w:ascii="宋体" w:hAnsi="宋体" w:eastAsia="宋体" w:cs="宋体"/>
          <w:sz w:val="24"/>
        </w:rPr>
      </w:pPr>
      <w:r>
        <w:rPr>
          <w:rFonts w:hint="eastAsia" w:ascii="宋体" w:hAnsi="宋体" w:eastAsia="宋体" w:cs="宋体"/>
          <w:b/>
          <w:bCs/>
          <w:sz w:val="24"/>
        </w:rPr>
        <w:t>第十五条</w:t>
      </w:r>
      <w:r>
        <w:rPr>
          <w:rFonts w:hint="eastAsia" w:ascii="宋体" w:hAnsi="宋体" w:eastAsia="宋体" w:cs="宋体"/>
          <w:sz w:val="24"/>
        </w:rPr>
        <w:t>在评标过程中，评委必须对评标情况严格保密，任何人不得将评标情况透露给与投标人有关的单位和个人。如有违反评标纪律的情况发生，将依据《中华人民共和国政府采购法》及其他有关法律法规的规定，追究有关当事人的责任。</w:t>
      </w:r>
    </w:p>
    <w:p w14:paraId="680EEF92">
      <w:pPr>
        <w:spacing w:line="360" w:lineRule="auto"/>
        <w:ind w:firstLine="482" w:firstLineChars="200"/>
        <w:jc w:val="left"/>
        <w:rPr>
          <w:rFonts w:ascii="宋体" w:hAnsi="宋体" w:eastAsia="宋体" w:cs="宋体"/>
          <w:sz w:val="24"/>
        </w:rPr>
      </w:pPr>
      <w:r>
        <w:rPr>
          <w:rFonts w:hint="eastAsia" w:ascii="宋体" w:hAnsi="宋体" w:eastAsia="宋体" w:cs="宋体"/>
          <w:b/>
          <w:sz w:val="24"/>
        </w:rPr>
        <w:t>第十六条</w:t>
      </w:r>
      <w:r>
        <w:rPr>
          <w:rFonts w:hint="eastAsia" w:ascii="宋体" w:hAnsi="宋体" w:eastAsia="宋体" w:cs="宋体"/>
          <w:sz w:val="24"/>
        </w:rPr>
        <w:t>在招标采购中，出现下列情形之一的，应予废标：</w:t>
      </w:r>
    </w:p>
    <w:p w14:paraId="0A2DB6AF">
      <w:pPr>
        <w:spacing w:line="360" w:lineRule="auto"/>
        <w:ind w:firstLine="480" w:firstLineChars="200"/>
        <w:rPr>
          <w:rFonts w:ascii="宋体" w:hAnsi="宋体" w:eastAsia="宋体" w:cs="宋体"/>
          <w:sz w:val="24"/>
        </w:rPr>
      </w:pPr>
      <w:r>
        <w:rPr>
          <w:rFonts w:hint="eastAsia" w:ascii="宋体" w:hAnsi="宋体" w:eastAsia="宋体" w:cs="宋体"/>
          <w:sz w:val="24"/>
        </w:rPr>
        <w:t>1.出现影响采购公正的违法、违规行为的。</w:t>
      </w:r>
    </w:p>
    <w:p w14:paraId="13E0E56E">
      <w:pPr>
        <w:spacing w:line="360" w:lineRule="auto"/>
        <w:ind w:firstLine="480" w:firstLineChars="200"/>
        <w:rPr>
          <w:rFonts w:ascii="宋体" w:hAnsi="宋体" w:eastAsia="宋体" w:cs="宋体"/>
          <w:sz w:val="24"/>
        </w:rPr>
      </w:pPr>
      <w:r>
        <w:rPr>
          <w:rFonts w:hint="eastAsia" w:ascii="宋体" w:hAnsi="宋体" w:eastAsia="宋体" w:cs="宋体"/>
          <w:sz w:val="24"/>
        </w:rPr>
        <w:t>2.投标时有弄虚作假的行为。</w:t>
      </w:r>
    </w:p>
    <w:p w14:paraId="39FE9BCC">
      <w:pPr>
        <w:spacing w:line="360" w:lineRule="auto"/>
        <w:ind w:firstLine="475" w:firstLineChars="197"/>
        <w:rPr>
          <w:rFonts w:ascii="宋体" w:hAnsi="宋体" w:eastAsia="宋体" w:cs="宋体"/>
          <w:sz w:val="24"/>
        </w:rPr>
      </w:pPr>
      <w:r>
        <w:rPr>
          <w:rFonts w:hint="eastAsia" w:ascii="宋体" w:hAnsi="宋体" w:eastAsia="宋体" w:cs="宋体"/>
          <w:b/>
          <w:sz w:val="24"/>
        </w:rPr>
        <w:t>第十七条</w:t>
      </w:r>
      <w:r>
        <w:rPr>
          <w:rFonts w:hint="eastAsia" w:ascii="宋体" w:hAnsi="宋体" w:eastAsia="宋体" w:cs="宋体"/>
          <w:sz w:val="24"/>
        </w:rPr>
        <w:t>在投标过程中，出现下列情况之一的，按照无效投标处理：</w:t>
      </w:r>
    </w:p>
    <w:p w14:paraId="7184342D">
      <w:pPr>
        <w:spacing w:line="360" w:lineRule="auto"/>
        <w:ind w:firstLine="480" w:firstLineChars="200"/>
        <w:rPr>
          <w:rFonts w:ascii="宋体" w:hAnsi="宋体" w:eastAsia="宋体" w:cs="宋体"/>
          <w:sz w:val="24"/>
        </w:rPr>
      </w:pPr>
      <w:r>
        <w:rPr>
          <w:rFonts w:hint="eastAsia" w:ascii="宋体" w:hAnsi="宋体" w:eastAsia="宋体" w:cs="宋体"/>
          <w:sz w:val="24"/>
        </w:rPr>
        <w:t>1.未按照招标文件规定要求签署、签章的</w:t>
      </w:r>
      <w:r>
        <w:rPr>
          <w:rFonts w:hint="eastAsia" w:ascii="宋体" w:hAnsi="宋体" w:eastAsia="宋体" w:cs="宋体"/>
          <w:b/>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授权代表的名字手写签在签章处即可)；</w:t>
      </w:r>
    </w:p>
    <w:p w14:paraId="2A489AFC">
      <w:pPr>
        <w:spacing w:line="360" w:lineRule="auto"/>
        <w:ind w:firstLine="480" w:firstLineChars="200"/>
        <w:rPr>
          <w:rFonts w:ascii="宋体" w:hAnsi="宋体" w:eastAsia="宋体" w:cs="宋体"/>
          <w:sz w:val="24"/>
        </w:rPr>
      </w:pPr>
      <w:r>
        <w:rPr>
          <w:rFonts w:hint="eastAsia" w:ascii="宋体" w:hAnsi="宋体" w:eastAsia="宋体" w:cs="宋体"/>
          <w:sz w:val="24"/>
        </w:rPr>
        <w:t>2.不具备招标文件中规定资格要求的；</w:t>
      </w:r>
    </w:p>
    <w:p w14:paraId="5066BC73">
      <w:pPr>
        <w:spacing w:line="360" w:lineRule="auto"/>
        <w:ind w:firstLine="480" w:firstLineChars="200"/>
        <w:rPr>
          <w:rFonts w:ascii="宋体" w:hAnsi="宋体" w:eastAsia="宋体" w:cs="宋体"/>
          <w:sz w:val="24"/>
        </w:rPr>
      </w:pPr>
      <w:r>
        <w:rPr>
          <w:rFonts w:hint="eastAsia" w:ascii="宋体" w:hAnsi="宋体" w:eastAsia="宋体" w:cs="宋体"/>
          <w:sz w:val="24"/>
        </w:rPr>
        <w:t>3.不符合法律、法规和招标文件中规定的其他实质性要求的。</w:t>
      </w:r>
    </w:p>
    <w:p w14:paraId="3E9801CE">
      <w:pPr>
        <w:spacing w:line="360" w:lineRule="auto"/>
        <w:ind w:firstLine="480" w:firstLineChars="200"/>
        <w:rPr>
          <w:rFonts w:ascii="宋体" w:hAnsi="宋体" w:eastAsia="宋体" w:cs="宋体"/>
          <w:sz w:val="24"/>
        </w:rPr>
      </w:pPr>
      <w:r>
        <w:rPr>
          <w:rFonts w:hint="eastAsia" w:ascii="宋体" w:hAnsi="宋体" w:eastAsia="宋体" w:cs="宋体"/>
          <w:sz w:val="24"/>
        </w:rPr>
        <w:t>4.投标人的报价超过了采购预算，采购人不能支付的；</w:t>
      </w:r>
    </w:p>
    <w:p w14:paraId="52057DC8">
      <w:pPr>
        <w:spacing w:line="360" w:lineRule="auto"/>
        <w:ind w:firstLine="480" w:firstLineChars="200"/>
        <w:rPr>
          <w:rFonts w:ascii="宋体" w:hAnsi="宋体" w:eastAsia="宋体" w:cs="宋体"/>
          <w:sz w:val="24"/>
        </w:rPr>
      </w:pPr>
      <w:r>
        <w:rPr>
          <w:rFonts w:hint="eastAsia" w:ascii="宋体" w:hAnsi="宋体" w:eastAsia="宋体" w:cs="宋体"/>
          <w:sz w:val="24"/>
        </w:rPr>
        <w:t>5.投标文件附有招标人不能接受的条件；</w:t>
      </w:r>
    </w:p>
    <w:p w14:paraId="682F5B07">
      <w:pPr>
        <w:spacing w:line="360" w:lineRule="auto"/>
        <w:ind w:firstLine="480" w:firstLineChars="200"/>
        <w:rPr>
          <w:rFonts w:ascii="宋体" w:hAnsi="宋体" w:eastAsia="宋体" w:cs="宋体"/>
          <w:sz w:val="24"/>
        </w:rPr>
      </w:pPr>
      <w:r>
        <w:rPr>
          <w:rFonts w:hint="eastAsia" w:ascii="宋体" w:hAnsi="宋体" w:eastAsia="宋体" w:cs="宋体"/>
          <w:sz w:val="24"/>
        </w:rPr>
        <w:t>6.投标文件中对同一服务或标段提供选择性报价的；</w:t>
      </w:r>
    </w:p>
    <w:p w14:paraId="25EC2DF0">
      <w:pPr>
        <w:spacing w:line="360" w:lineRule="auto"/>
        <w:ind w:firstLine="480" w:firstLineChars="200"/>
        <w:rPr>
          <w:rFonts w:ascii="宋体" w:hAnsi="宋体" w:eastAsia="宋体" w:cs="宋体"/>
          <w:sz w:val="24"/>
        </w:rPr>
      </w:pPr>
      <w:r>
        <w:rPr>
          <w:rFonts w:hint="eastAsia" w:ascii="宋体" w:hAnsi="宋体" w:eastAsia="宋体" w:cs="宋体"/>
          <w:sz w:val="24"/>
        </w:rPr>
        <w:t>7.商务偏差表或技术偏差表存在弄虚作假的；</w:t>
      </w:r>
    </w:p>
    <w:p w14:paraId="42ADC2A8">
      <w:pPr>
        <w:spacing w:line="360" w:lineRule="auto"/>
        <w:ind w:firstLine="480" w:firstLineChars="200"/>
        <w:rPr>
          <w:rFonts w:ascii="宋体" w:hAnsi="宋体" w:eastAsia="宋体" w:cs="宋体"/>
          <w:sz w:val="24"/>
        </w:rPr>
      </w:pPr>
      <w:r>
        <w:rPr>
          <w:rFonts w:hint="eastAsia" w:ascii="宋体" w:hAnsi="宋体" w:eastAsia="宋体" w:cs="宋体"/>
          <w:sz w:val="24"/>
        </w:rPr>
        <w:t>8.不同供应商的电子投标(响应)文件上传计算机的网卡MAC地址、CPU序列号和硬盘序列号等硬件信息相同的;</w:t>
      </w:r>
    </w:p>
    <w:p w14:paraId="025498C2">
      <w:pPr>
        <w:spacing w:line="360" w:lineRule="auto"/>
        <w:ind w:firstLine="480" w:firstLineChars="200"/>
        <w:rPr>
          <w:rFonts w:ascii="宋体" w:hAnsi="宋体" w:eastAsia="宋体" w:cs="宋体"/>
          <w:sz w:val="24"/>
        </w:rPr>
      </w:pPr>
      <w:r>
        <w:rPr>
          <w:rFonts w:hint="eastAsia" w:ascii="宋体" w:hAnsi="宋体" w:eastAsia="宋体" w:cs="宋体"/>
          <w:sz w:val="24"/>
        </w:rPr>
        <w:t>9.不同供应商的投标(响应)文件由同一电子设备编制，打印、复印、加密或者上传的；</w:t>
      </w:r>
    </w:p>
    <w:p w14:paraId="5F3C7E6D">
      <w:pPr>
        <w:spacing w:line="360" w:lineRule="auto"/>
        <w:ind w:firstLine="480" w:firstLineChars="200"/>
        <w:rPr>
          <w:rFonts w:ascii="宋体" w:hAnsi="宋体" w:eastAsia="宋体" w:cs="宋体"/>
          <w:sz w:val="24"/>
        </w:rPr>
      </w:pPr>
      <w:r>
        <w:rPr>
          <w:rFonts w:hint="eastAsia" w:ascii="宋体" w:hAnsi="宋体" w:eastAsia="宋体" w:cs="宋体"/>
          <w:sz w:val="24"/>
        </w:rPr>
        <w:t>10.不同供应商的投标(响应)文件由同一人送达或者分发，或者不同供应商联系人为同一人或不同联系人的联系电话一致的；</w:t>
      </w:r>
    </w:p>
    <w:p w14:paraId="0BE4801E">
      <w:pPr>
        <w:spacing w:line="360" w:lineRule="auto"/>
        <w:ind w:firstLine="480" w:firstLineChars="200"/>
        <w:rPr>
          <w:rFonts w:ascii="宋体" w:hAnsi="宋体" w:eastAsia="宋体" w:cs="宋体"/>
          <w:sz w:val="24"/>
        </w:rPr>
      </w:pPr>
      <w:r>
        <w:rPr>
          <w:rFonts w:hint="eastAsia" w:ascii="宋体" w:hAnsi="宋体" w:eastAsia="宋体" w:cs="宋体"/>
          <w:sz w:val="24"/>
        </w:rPr>
        <w:t>11.不同供应商的投标(响应)文件的内容存在两处以上细节错误一致；</w:t>
      </w:r>
    </w:p>
    <w:p w14:paraId="271FE3AE">
      <w:pPr>
        <w:spacing w:line="360" w:lineRule="auto"/>
        <w:ind w:firstLine="480" w:firstLineChars="200"/>
        <w:rPr>
          <w:rFonts w:hint="eastAsia" w:ascii="宋体" w:hAnsi="宋体" w:eastAsia="宋体" w:cs="宋体"/>
          <w:sz w:val="24"/>
          <w:lang w:val="en-US" w:eastAsia="zh-CN"/>
        </w:rPr>
      </w:pPr>
      <w:r>
        <w:rPr>
          <w:rFonts w:hint="eastAsia" w:ascii="宋体" w:hAnsi="宋体" w:eastAsia="宋体" w:cs="宋体"/>
          <w:sz w:val="24"/>
        </w:rPr>
        <w:t>12.</w:t>
      </w:r>
      <w:r>
        <w:rPr>
          <w:rFonts w:hint="eastAsia" w:ascii="宋体" w:hAnsi="宋体" w:eastAsia="宋体" w:cs="宋体"/>
          <w:sz w:val="24"/>
          <w:lang w:val="en-US" w:eastAsia="zh-CN"/>
        </w:rPr>
        <w:t>法定</w:t>
      </w:r>
      <w:r>
        <w:rPr>
          <w:rFonts w:hint="eastAsia" w:ascii="宋体" w:hAnsi="宋体" w:eastAsia="宋体" w:cs="宋体"/>
          <w:sz w:val="24"/>
        </w:rPr>
        <w:t>代表</w:t>
      </w:r>
      <w:r>
        <w:rPr>
          <w:rFonts w:hint="eastAsia" w:ascii="宋体" w:hAnsi="宋体" w:eastAsia="宋体" w:cs="宋体"/>
          <w:sz w:val="24"/>
          <w:lang w:val="en-US" w:eastAsia="zh-CN"/>
        </w:rPr>
        <w:t>人</w:t>
      </w:r>
      <w:r>
        <w:rPr>
          <w:rFonts w:hint="eastAsia" w:ascii="宋体" w:hAnsi="宋体" w:eastAsia="宋体" w:cs="宋体"/>
          <w:sz w:val="24"/>
        </w:rPr>
        <w:t>未能</w:t>
      </w:r>
      <w:r>
        <w:rPr>
          <w:rFonts w:hint="eastAsia" w:ascii="宋体" w:hAnsi="宋体" w:eastAsia="宋体" w:cs="宋体"/>
          <w:sz w:val="24"/>
          <w:lang w:val="en-US" w:eastAsia="zh-CN"/>
        </w:rPr>
        <w:t>提供经其证件上签字确认的</w:t>
      </w:r>
      <w:r>
        <w:rPr>
          <w:rFonts w:hint="eastAsia" w:ascii="宋体" w:hAnsi="宋体" w:eastAsia="宋体" w:cs="宋体"/>
          <w:sz w:val="24"/>
        </w:rPr>
        <w:t>有效身份证明</w:t>
      </w:r>
      <w:r>
        <w:rPr>
          <w:rFonts w:hint="eastAsia" w:ascii="宋体" w:hAnsi="宋体" w:eastAsia="宋体" w:cs="宋体"/>
          <w:sz w:val="24"/>
          <w:lang w:val="en-US" w:eastAsia="zh-CN"/>
        </w:rPr>
        <w:t>的；</w:t>
      </w:r>
    </w:p>
    <w:p w14:paraId="6EF7BF96">
      <w:pPr>
        <w:spacing w:line="360" w:lineRule="auto"/>
        <w:ind w:firstLine="480" w:firstLineChars="200"/>
        <w:rPr>
          <w:rFonts w:ascii="宋体" w:hAnsi="宋体" w:eastAsia="宋体" w:cs="宋体"/>
          <w:sz w:val="24"/>
        </w:rPr>
      </w:pPr>
      <w:r>
        <w:rPr>
          <w:rFonts w:hint="eastAsia" w:ascii="宋体" w:hAnsi="宋体" w:eastAsia="宋体" w:cs="宋体"/>
          <w:sz w:val="24"/>
          <w:lang w:val="en-US" w:eastAsia="zh-CN"/>
        </w:rPr>
        <w:t>13.</w:t>
      </w:r>
      <w:r>
        <w:rPr>
          <w:rFonts w:hint="eastAsia" w:ascii="宋体" w:hAnsi="宋体" w:eastAsia="宋体" w:cs="宋体"/>
          <w:sz w:val="24"/>
        </w:rPr>
        <w:t>不同供应商的法定代表人、委托代理人、项目经理、项目负责人等由同一个单位缴纳社会保险或者领取报酬的；</w:t>
      </w:r>
    </w:p>
    <w:p w14:paraId="6AE28B08">
      <w:pPr>
        <w:spacing w:line="360" w:lineRule="auto"/>
        <w:ind w:firstLine="480" w:firstLineChars="200"/>
        <w:rPr>
          <w:rFonts w:eastAsia="宋体"/>
        </w:rPr>
      </w:pPr>
      <w:r>
        <w:rPr>
          <w:rFonts w:hint="eastAsia" w:ascii="宋体" w:hAnsi="宋体" w:eastAsia="宋体" w:cs="宋体"/>
          <w:sz w:val="24"/>
        </w:rPr>
        <w:t>1</w:t>
      </w:r>
      <w:r>
        <w:rPr>
          <w:rFonts w:hint="eastAsia" w:ascii="宋体" w:hAnsi="宋体" w:eastAsia="宋体" w:cs="宋体"/>
          <w:sz w:val="24"/>
          <w:lang w:val="en-US" w:eastAsia="zh-CN"/>
        </w:rPr>
        <w:t>4</w:t>
      </w:r>
      <w:r>
        <w:rPr>
          <w:rFonts w:hint="eastAsia" w:ascii="宋体" w:hAnsi="宋体" w:eastAsia="宋体" w:cs="宋体"/>
          <w:sz w:val="24"/>
        </w:rPr>
        <w:t>.不同供应商投标(响应)文件中法定代表人或者负责人签字出自同一人之手。</w:t>
      </w:r>
    </w:p>
    <w:p w14:paraId="462EF7F2">
      <w:pPr>
        <w:spacing w:line="360" w:lineRule="auto"/>
        <w:ind w:firstLine="482" w:firstLineChars="200"/>
        <w:rPr>
          <w:rFonts w:ascii="宋体" w:hAnsi="宋体" w:eastAsia="宋体" w:cs="宋体"/>
          <w:sz w:val="24"/>
        </w:rPr>
      </w:pPr>
      <w:r>
        <w:rPr>
          <w:rFonts w:hint="eastAsia" w:ascii="宋体" w:hAnsi="宋体" w:eastAsia="宋体" w:cs="宋体"/>
          <w:b/>
          <w:sz w:val="24"/>
        </w:rPr>
        <w:t>第十</w:t>
      </w:r>
      <w:r>
        <w:rPr>
          <w:rFonts w:hint="eastAsia" w:ascii="宋体" w:hAnsi="宋体" w:eastAsia="宋体" w:cs="宋体"/>
          <w:b/>
          <w:bCs/>
          <w:sz w:val="24"/>
        </w:rPr>
        <w:t>八</w:t>
      </w:r>
      <w:r>
        <w:rPr>
          <w:rFonts w:hint="eastAsia" w:ascii="宋体" w:hAnsi="宋体" w:eastAsia="宋体" w:cs="宋体"/>
          <w:b/>
          <w:sz w:val="24"/>
        </w:rPr>
        <w:t>条</w:t>
      </w:r>
      <w:r>
        <w:rPr>
          <w:rFonts w:hint="eastAsia" w:ascii="宋体" w:hAnsi="宋体" w:eastAsia="宋体" w:cs="宋体"/>
          <w:sz w:val="24"/>
        </w:rPr>
        <w:t>在投标文件中，出现下列情形之一的，其投标有可能被拒绝：</w:t>
      </w:r>
    </w:p>
    <w:p w14:paraId="1E5BDCD2">
      <w:pPr>
        <w:spacing w:line="360" w:lineRule="auto"/>
        <w:ind w:firstLine="480" w:firstLineChars="200"/>
        <w:rPr>
          <w:rFonts w:ascii="宋体" w:hAnsi="宋体" w:eastAsia="宋体" w:cs="宋体"/>
          <w:sz w:val="24"/>
        </w:rPr>
      </w:pPr>
      <w:r>
        <w:rPr>
          <w:rFonts w:hint="eastAsia" w:ascii="宋体" w:hAnsi="宋体" w:eastAsia="宋体" w:cs="宋体"/>
          <w:sz w:val="24"/>
        </w:rPr>
        <w:t>1.服务工期不确切、不肯定的投标；</w:t>
      </w:r>
    </w:p>
    <w:p w14:paraId="5DA32349">
      <w:pPr>
        <w:spacing w:line="360" w:lineRule="auto"/>
        <w:ind w:firstLine="480" w:firstLineChars="200"/>
        <w:rPr>
          <w:rFonts w:ascii="宋体" w:hAnsi="宋体" w:eastAsia="宋体" w:cs="宋体"/>
          <w:sz w:val="24"/>
        </w:rPr>
      </w:pPr>
      <w:r>
        <w:rPr>
          <w:rFonts w:hint="eastAsia" w:ascii="宋体" w:hAnsi="宋体" w:eastAsia="宋体" w:cs="宋体"/>
          <w:sz w:val="24"/>
        </w:rPr>
        <w:t>2.对售后服务、付款方式不满足招标文件要求的；</w:t>
      </w:r>
    </w:p>
    <w:p w14:paraId="34D9FA31">
      <w:pPr>
        <w:spacing w:line="360" w:lineRule="auto"/>
        <w:ind w:firstLine="480" w:firstLineChars="200"/>
        <w:rPr>
          <w:rFonts w:ascii="宋体" w:hAnsi="宋体" w:eastAsia="宋体" w:cs="宋体"/>
          <w:sz w:val="24"/>
        </w:rPr>
      </w:pPr>
      <w:r>
        <w:rPr>
          <w:rFonts w:hint="eastAsia" w:ascii="宋体" w:hAnsi="宋体" w:eastAsia="宋体" w:cs="宋体"/>
          <w:sz w:val="24"/>
        </w:rPr>
        <w:t>3.投标人没有实质性响应招标文件的要求和条件的；</w:t>
      </w:r>
    </w:p>
    <w:p w14:paraId="13D6A5A9">
      <w:pPr>
        <w:tabs>
          <w:tab w:val="left" w:pos="2730"/>
        </w:tabs>
        <w:spacing w:line="360" w:lineRule="auto"/>
        <w:ind w:firstLine="480" w:firstLineChars="200"/>
        <w:rPr>
          <w:rFonts w:ascii="宋体" w:hAnsi="宋体" w:eastAsia="宋体" w:cs="宋体"/>
          <w:sz w:val="24"/>
        </w:rPr>
      </w:pPr>
      <w:r>
        <w:rPr>
          <w:rFonts w:hint="eastAsia" w:ascii="宋体" w:hAnsi="宋体" w:eastAsia="宋体" w:cs="宋体"/>
          <w:sz w:val="24"/>
        </w:rPr>
        <w:t>4.评标委员会认为投标人的报价明显低于其他通过符合性审查投标人的报价，有可能影响产品质量或者不能诚信履约的；且提供的书面说明和相关证明材料；投标人不能证明其报价合理性的，评标委员会应当将其作为无效投标处理。</w:t>
      </w:r>
    </w:p>
    <w:p w14:paraId="3E97AC06">
      <w:pPr>
        <w:spacing w:line="360" w:lineRule="auto"/>
        <w:ind w:firstLine="482" w:firstLineChars="200"/>
        <w:rPr>
          <w:rFonts w:ascii="宋体" w:hAnsi="宋体" w:eastAsia="宋体" w:cs="宋体"/>
          <w:sz w:val="24"/>
        </w:rPr>
      </w:pPr>
      <w:r>
        <w:rPr>
          <w:rFonts w:hint="eastAsia" w:ascii="宋体" w:hAnsi="宋体" w:eastAsia="宋体" w:cs="宋体"/>
          <w:b/>
          <w:sz w:val="24"/>
        </w:rPr>
        <w:t>第十九条</w:t>
      </w:r>
      <w:r>
        <w:rPr>
          <w:rFonts w:hint="eastAsia" w:ascii="宋体" w:hAnsi="宋体" w:eastAsia="宋体" w:cs="宋体"/>
          <w:sz w:val="24"/>
        </w:rPr>
        <w:t>本评标办法的解释权属于采购人。</w:t>
      </w:r>
    </w:p>
    <w:p w14:paraId="43C63171">
      <w:pPr>
        <w:spacing w:line="360" w:lineRule="auto"/>
        <w:rPr>
          <w:rFonts w:ascii="宋体" w:hAnsi="宋体" w:eastAsia="宋体" w:cs="宋体"/>
          <w:sz w:val="24"/>
        </w:rPr>
      </w:pPr>
      <w:bookmarkStart w:id="57" w:name="_Toc527725920"/>
    </w:p>
    <w:p w14:paraId="10E85D29">
      <w:pPr>
        <w:pStyle w:val="2"/>
        <w:spacing w:before="0" w:after="0" w:line="400" w:lineRule="exact"/>
        <w:rPr>
          <w:rFonts w:ascii="宋体" w:hAnsi="宋体" w:cs="宋体"/>
          <w:sz w:val="32"/>
        </w:rPr>
      </w:pPr>
      <w:r>
        <w:rPr>
          <w:rFonts w:hint="eastAsia" w:ascii="宋体" w:hAnsi="宋体" w:cs="宋体"/>
          <w:sz w:val="32"/>
        </w:rPr>
        <w:br w:type="page"/>
      </w:r>
      <w:bookmarkStart w:id="58" w:name="_Toc19953"/>
      <w:bookmarkStart w:id="59" w:name="_Toc19468"/>
      <w:bookmarkStart w:id="60" w:name="_Toc28050"/>
      <w:bookmarkStart w:id="61" w:name="_Toc40975440"/>
      <w:r>
        <w:rPr>
          <w:rFonts w:hint="eastAsia" w:ascii="宋体" w:hAnsi="宋体" w:cs="宋体"/>
          <w:sz w:val="32"/>
        </w:rPr>
        <w:t>招标文件第二部分</w:t>
      </w:r>
      <w:bookmarkEnd w:id="57"/>
      <w:bookmarkEnd w:id="58"/>
      <w:bookmarkEnd w:id="59"/>
      <w:bookmarkEnd w:id="60"/>
      <w:bookmarkEnd w:id="61"/>
    </w:p>
    <w:p w14:paraId="3D22ADD8">
      <w:pPr>
        <w:pStyle w:val="3"/>
        <w:spacing w:line="500" w:lineRule="exact"/>
        <w:ind w:firstLine="0"/>
        <w:rPr>
          <w:rFonts w:ascii="宋体" w:hAnsi="宋体" w:eastAsia="宋体" w:cs="宋体"/>
        </w:rPr>
      </w:pPr>
      <w:bookmarkStart w:id="62" w:name="_Toc527725921"/>
      <w:bookmarkStart w:id="63" w:name="_Toc20612"/>
    </w:p>
    <w:p w14:paraId="034E629D">
      <w:pPr>
        <w:pStyle w:val="3"/>
        <w:spacing w:line="500" w:lineRule="exact"/>
        <w:ind w:firstLine="0"/>
        <w:rPr>
          <w:rFonts w:ascii="宋体" w:hAnsi="宋体" w:eastAsia="宋体" w:cs="宋体"/>
        </w:rPr>
      </w:pPr>
      <w:r>
        <w:rPr>
          <w:rFonts w:hint="eastAsia" w:ascii="宋体" w:hAnsi="宋体" w:eastAsia="宋体" w:cs="宋体"/>
        </w:rPr>
        <w:t>第五章投标人须知</w:t>
      </w:r>
      <w:bookmarkEnd w:id="62"/>
      <w:bookmarkEnd w:id="63"/>
    </w:p>
    <w:p w14:paraId="79113848">
      <w:pPr>
        <w:pStyle w:val="4"/>
        <w:spacing w:line="500" w:lineRule="exact"/>
        <w:rPr>
          <w:rFonts w:hAnsi="宋体" w:eastAsia="宋体" w:cs="宋体"/>
          <w:sz w:val="28"/>
        </w:rPr>
      </w:pPr>
      <w:bookmarkStart w:id="64" w:name="_Hlt509650126"/>
      <w:bookmarkEnd w:id="64"/>
      <w:bookmarkStart w:id="65" w:name="_Hlt526418143"/>
      <w:bookmarkEnd w:id="65"/>
      <w:bookmarkStart w:id="66" w:name="_Hlt509650686"/>
      <w:bookmarkEnd w:id="66"/>
      <w:bookmarkStart w:id="67" w:name="_Hlt509649998"/>
      <w:bookmarkEnd w:id="67"/>
      <w:bookmarkStart w:id="68" w:name="_Hlt509650955"/>
      <w:bookmarkEnd w:id="68"/>
      <w:bookmarkStart w:id="69" w:name="_Hlt509649722"/>
      <w:bookmarkEnd w:id="69"/>
      <w:bookmarkStart w:id="70" w:name="_Toc32160"/>
      <w:bookmarkStart w:id="71" w:name="_Toc23614"/>
      <w:bookmarkStart w:id="72" w:name="_Toc527725922"/>
      <w:bookmarkStart w:id="73" w:name="_Toc40975442"/>
      <w:bookmarkStart w:id="74" w:name="_Toc10068"/>
      <w:r>
        <w:rPr>
          <w:rFonts w:hint="eastAsia" w:hAnsi="宋体" w:eastAsia="宋体" w:cs="宋体"/>
          <w:sz w:val="28"/>
        </w:rPr>
        <w:t>一．总则</w:t>
      </w:r>
      <w:bookmarkEnd w:id="70"/>
      <w:bookmarkEnd w:id="71"/>
      <w:bookmarkEnd w:id="72"/>
      <w:bookmarkEnd w:id="73"/>
      <w:bookmarkEnd w:id="74"/>
    </w:p>
    <w:p w14:paraId="0F60CFAA">
      <w:pPr>
        <w:spacing w:line="360" w:lineRule="auto"/>
        <w:ind w:firstLine="550"/>
        <w:rPr>
          <w:rFonts w:ascii="宋体" w:hAnsi="宋体" w:eastAsia="宋体" w:cs="宋体"/>
          <w:b/>
          <w:sz w:val="24"/>
        </w:rPr>
      </w:pPr>
      <w:r>
        <w:rPr>
          <w:rFonts w:hint="eastAsia" w:ascii="宋体" w:hAnsi="宋体" w:eastAsia="宋体" w:cs="宋体"/>
          <w:b/>
          <w:sz w:val="24"/>
        </w:rPr>
        <w:t>1.适用范围</w:t>
      </w:r>
    </w:p>
    <w:p w14:paraId="618E8406">
      <w:pPr>
        <w:spacing w:line="360" w:lineRule="auto"/>
        <w:ind w:firstLine="550"/>
        <w:rPr>
          <w:rFonts w:ascii="宋体" w:hAnsi="宋体" w:eastAsia="宋体" w:cs="宋体"/>
          <w:sz w:val="24"/>
        </w:rPr>
      </w:pPr>
      <w:r>
        <w:rPr>
          <w:rFonts w:hint="eastAsia" w:ascii="宋体" w:hAnsi="宋体" w:eastAsia="宋体" w:cs="宋体"/>
          <w:sz w:val="24"/>
        </w:rPr>
        <w:t>1.1本招标文件仅适用于本次公开招标所述的服务项目采购。</w:t>
      </w:r>
    </w:p>
    <w:p w14:paraId="685322C3">
      <w:pPr>
        <w:spacing w:line="360" w:lineRule="auto"/>
        <w:ind w:firstLine="550"/>
        <w:rPr>
          <w:rFonts w:ascii="宋体" w:hAnsi="宋体" w:eastAsia="宋体" w:cs="宋体"/>
          <w:b/>
          <w:sz w:val="24"/>
        </w:rPr>
      </w:pPr>
      <w:r>
        <w:rPr>
          <w:rFonts w:hint="eastAsia" w:ascii="宋体" w:hAnsi="宋体" w:eastAsia="宋体" w:cs="宋体"/>
          <w:b/>
          <w:sz w:val="24"/>
        </w:rPr>
        <w:t>2.有关定义</w:t>
      </w:r>
    </w:p>
    <w:p w14:paraId="0C063401">
      <w:pPr>
        <w:spacing w:line="360" w:lineRule="auto"/>
        <w:ind w:firstLine="550"/>
        <w:rPr>
          <w:rFonts w:ascii="宋体" w:hAnsi="宋体" w:eastAsia="宋体" w:cs="宋体"/>
          <w:sz w:val="24"/>
        </w:rPr>
      </w:pPr>
      <w:r>
        <w:rPr>
          <w:rFonts w:hint="eastAsia" w:ascii="宋体" w:hAnsi="宋体" w:eastAsia="宋体" w:cs="宋体"/>
          <w:sz w:val="24"/>
        </w:rPr>
        <w:t>2.1招标人(采购人)：周口市中心医院。</w:t>
      </w:r>
    </w:p>
    <w:p w14:paraId="3ACE5FD7">
      <w:pPr>
        <w:spacing w:line="360" w:lineRule="auto"/>
        <w:ind w:firstLine="550"/>
        <w:rPr>
          <w:rFonts w:ascii="宋体" w:hAnsi="宋体" w:eastAsia="宋体" w:cs="宋体"/>
          <w:sz w:val="24"/>
        </w:rPr>
      </w:pPr>
      <w:r>
        <w:rPr>
          <w:rFonts w:hint="eastAsia" w:ascii="宋体" w:hAnsi="宋体" w:eastAsia="宋体" w:cs="宋体"/>
          <w:sz w:val="24"/>
        </w:rPr>
        <w:t>2.2招标代理机构(集中采购机构)：系指周口市公共资源交易中心政府采购中心，以下简称“采购中心”。</w:t>
      </w:r>
    </w:p>
    <w:p w14:paraId="3DEDBC0F">
      <w:pPr>
        <w:spacing w:line="360" w:lineRule="auto"/>
        <w:ind w:firstLine="550"/>
        <w:rPr>
          <w:rFonts w:ascii="宋体" w:hAnsi="宋体" w:eastAsia="宋体" w:cs="宋体"/>
          <w:sz w:val="24"/>
        </w:rPr>
      </w:pPr>
      <w:r>
        <w:rPr>
          <w:rFonts w:hint="eastAsia" w:ascii="宋体" w:hAnsi="宋体" w:eastAsia="宋体" w:cs="宋体"/>
          <w:sz w:val="24"/>
        </w:rPr>
        <w:t>2.3政府采购监督管理部门：系指周口市财政局。</w:t>
      </w:r>
    </w:p>
    <w:p w14:paraId="5F3389E9">
      <w:pPr>
        <w:spacing w:line="360" w:lineRule="auto"/>
        <w:ind w:firstLine="550"/>
        <w:rPr>
          <w:rFonts w:ascii="宋体" w:hAnsi="宋体" w:eastAsia="宋体" w:cs="宋体"/>
          <w:sz w:val="24"/>
        </w:rPr>
      </w:pPr>
      <w:r>
        <w:rPr>
          <w:rFonts w:hint="eastAsia" w:ascii="宋体" w:hAnsi="宋体" w:eastAsia="宋体" w:cs="宋体"/>
          <w:sz w:val="24"/>
        </w:rPr>
        <w:t>2.4投标人：系指已经在周口市公共资源交易中心网上下载招标文件的投标人，且已经提交或准备提交本次投标文件的制造商、供应商或服务商。</w:t>
      </w:r>
    </w:p>
    <w:p w14:paraId="6AD64FB8">
      <w:pPr>
        <w:spacing w:line="360" w:lineRule="auto"/>
        <w:ind w:firstLine="550"/>
        <w:rPr>
          <w:rFonts w:ascii="宋体" w:hAnsi="宋体" w:eastAsia="宋体" w:cs="宋体"/>
          <w:sz w:val="24"/>
        </w:rPr>
      </w:pPr>
      <w:r>
        <w:rPr>
          <w:rFonts w:hint="eastAsia" w:ascii="宋体" w:hAnsi="宋体" w:eastAsia="宋体" w:cs="宋体"/>
          <w:sz w:val="24"/>
        </w:rPr>
        <w:t>2.服务：系指本项目所采购内容。</w:t>
      </w:r>
    </w:p>
    <w:p w14:paraId="09F16533">
      <w:pPr>
        <w:spacing w:line="360" w:lineRule="auto"/>
        <w:ind w:firstLine="550"/>
        <w:rPr>
          <w:rFonts w:ascii="宋体" w:hAnsi="宋体" w:eastAsia="宋体" w:cs="宋体"/>
          <w:sz w:val="24"/>
        </w:rPr>
      </w:pPr>
      <w:r>
        <w:rPr>
          <w:rFonts w:hint="eastAsia" w:ascii="宋体" w:hAnsi="宋体" w:eastAsia="宋体" w:cs="宋体"/>
          <w:sz w:val="24"/>
        </w:rPr>
        <w:t>2.6业绩：系指符合本招标文件规定且已供货(安装)完毕的合同及相关证明。</w:t>
      </w:r>
    </w:p>
    <w:p w14:paraId="74541ED9">
      <w:pPr>
        <w:spacing w:line="360" w:lineRule="auto"/>
        <w:ind w:firstLine="550"/>
        <w:rPr>
          <w:rFonts w:ascii="宋体" w:hAnsi="宋体" w:eastAsia="宋体" w:cs="宋体"/>
          <w:sz w:val="24"/>
        </w:rPr>
      </w:pPr>
      <w:r>
        <w:rPr>
          <w:rFonts w:hint="eastAsia" w:ascii="宋体" w:hAnsi="宋体" w:eastAsia="宋体" w:cs="宋体"/>
          <w:sz w:val="24"/>
        </w:rPr>
        <w:t>2.7投标人公章：在电子投标文件中系指投标人电子签章。</w:t>
      </w:r>
    </w:p>
    <w:p w14:paraId="42DDEC13">
      <w:pPr>
        <w:spacing w:line="360" w:lineRule="auto"/>
        <w:ind w:firstLine="550"/>
        <w:rPr>
          <w:rFonts w:ascii="宋体" w:hAnsi="宋体" w:eastAsia="宋体" w:cs="宋体"/>
          <w:b/>
          <w:sz w:val="24"/>
        </w:rPr>
      </w:pPr>
      <w:r>
        <w:rPr>
          <w:rFonts w:hint="eastAsia" w:ascii="宋体" w:hAnsi="宋体" w:eastAsia="宋体" w:cs="宋体"/>
          <w:b/>
          <w:sz w:val="24"/>
        </w:rPr>
        <w:t>3.投标费用</w:t>
      </w:r>
    </w:p>
    <w:p w14:paraId="26DC5659">
      <w:pPr>
        <w:spacing w:line="360" w:lineRule="auto"/>
        <w:ind w:firstLine="550"/>
        <w:rPr>
          <w:rFonts w:ascii="宋体" w:hAnsi="宋体" w:eastAsia="宋体" w:cs="宋体"/>
          <w:sz w:val="24"/>
        </w:rPr>
      </w:pPr>
      <w:r>
        <w:rPr>
          <w:rFonts w:hint="eastAsia" w:ascii="宋体" w:hAnsi="宋体" w:eastAsia="宋体" w:cs="宋体"/>
          <w:sz w:val="24"/>
        </w:rPr>
        <w:t>3.1无论投标结果如何，投标人应自行承担其编制与递交投标文件所涉及的一切费用。</w:t>
      </w:r>
      <w:r>
        <w:rPr>
          <w:rFonts w:hint="eastAsia" w:ascii="宋体" w:hAnsi="宋体" w:eastAsia="宋体" w:cs="宋体"/>
          <w:b/>
          <w:sz w:val="24"/>
        </w:rPr>
        <w:t>评标委员会评标费用由采购人支付。</w:t>
      </w:r>
    </w:p>
    <w:p w14:paraId="26FF3F14">
      <w:pPr>
        <w:spacing w:line="360" w:lineRule="auto"/>
        <w:ind w:firstLine="550"/>
        <w:rPr>
          <w:rFonts w:ascii="宋体" w:hAnsi="宋体" w:eastAsia="宋体" w:cs="宋体"/>
          <w:b/>
          <w:bCs/>
          <w:sz w:val="24"/>
        </w:rPr>
      </w:pPr>
      <w:r>
        <w:rPr>
          <w:rFonts w:hint="eastAsia" w:ascii="宋体" w:hAnsi="宋体" w:eastAsia="宋体" w:cs="宋体"/>
          <w:b/>
          <w:bCs/>
          <w:sz w:val="24"/>
        </w:rPr>
        <w:t>4.合格的投标人</w:t>
      </w:r>
    </w:p>
    <w:p w14:paraId="2E231FFE">
      <w:pPr>
        <w:spacing w:line="360" w:lineRule="auto"/>
        <w:ind w:firstLine="523" w:firstLineChars="218"/>
        <w:rPr>
          <w:rFonts w:hint="eastAsia" w:ascii="宋体" w:hAnsi="宋体" w:eastAsia="宋体" w:cs="宋体"/>
          <w:sz w:val="24"/>
        </w:rPr>
      </w:pPr>
      <w:r>
        <w:rPr>
          <w:rFonts w:hint="eastAsia" w:ascii="宋体" w:hAnsi="宋体" w:eastAsia="宋体" w:cs="宋体"/>
          <w:sz w:val="24"/>
        </w:rPr>
        <w:t>4.1.1合格的投标人应符合招标文件载明的投标资格；</w:t>
      </w:r>
    </w:p>
    <w:p w14:paraId="0294C62E">
      <w:pPr>
        <w:spacing w:line="360" w:lineRule="auto"/>
        <w:ind w:firstLine="523" w:firstLineChars="218"/>
        <w:rPr>
          <w:rFonts w:hint="eastAsia" w:ascii="宋体" w:hAnsi="宋体" w:eastAsia="宋体" w:cs="宋体"/>
          <w:sz w:val="24"/>
        </w:rPr>
      </w:pPr>
      <w:r>
        <w:rPr>
          <w:rFonts w:hint="eastAsia" w:ascii="宋体" w:hAnsi="宋体" w:eastAsia="宋体" w:cs="宋体"/>
          <w:sz w:val="24"/>
        </w:rPr>
        <w:t>4.1.2参加政府采购活动前三年内，在经营活动中没有重大违法记录的声明函；</w:t>
      </w:r>
    </w:p>
    <w:p w14:paraId="32B75CBB">
      <w:pPr>
        <w:spacing w:line="360" w:lineRule="auto"/>
        <w:ind w:firstLine="523" w:firstLineChars="218"/>
        <w:rPr>
          <w:rFonts w:hint="eastAsia" w:ascii="宋体" w:hAnsi="宋体" w:eastAsia="宋体" w:cs="宋体"/>
          <w:sz w:val="24"/>
        </w:rPr>
      </w:pPr>
      <w:r>
        <w:rPr>
          <w:rFonts w:hint="eastAsia" w:ascii="宋体" w:hAnsi="宋体" w:eastAsia="宋体" w:cs="宋体"/>
          <w:sz w:val="24"/>
        </w:rPr>
        <w:t>4.1.3 政府采购供应商诚信承诺书；</w:t>
      </w:r>
    </w:p>
    <w:p w14:paraId="403B439A">
      <w:pPr>
        <w:spacing w:line="360" w:lineRule="auto"/>
        <w:ind w:firstLine="523" w:firstLineChars="218"/>
        <w:rPr>
          <w:rFonts w:hint="eastAsia" w:ascii="宋体" w:hAnsi="宋体" w:eastAsia="宋体" w:cs="宋体"/>
          <w:sz w:val="24"/>
        </w:rPr>
      </w:pPr>
      <w:r>
        <w:rPr>
          <w:rFonts w:hint="eastAsia" w:ascii="宋体" w:hAnsi="宋体" w:eastAsia="宋体" w:cs="宋体"/>
          <w:sz w:val="24"/>
        </w:rPr>
        <w:t>4.1.4 供应商自觉抵制政府采购领域商业贿赂行为承诺书；</w:t>
      </w:r>
    </w:p>
    <w:p w14:paraId="1843316B">
      <w:pPr>
        <w:spacing w:line="360" w:lineRule="auto"/>
        <w:ind w:firstLine="523" w:firstLineChars="218"/>
        <w:rPr>
          <w:rFonts w:ascii="宋体" w:hAnsi="宋体" w:eastAsia="宋体" w:cs="宋体"/>
          <w:sz w:val="24"/>
        </w:rPr>
      </w:pPr>
      <w:r>
        <w:rPr>
          <w:rFonts w:hint="eastAsia" w:ascii="宋体" w:hAnsi="宋体" w:eastAsia="宋体" w:cs="宋体"/>
          <w:sz w:val="24"/>
        </w:rPr>
        <w:t>4.2投标人之间如果存在下列情形之一的，不得同时参加同一标段(包别)或者不分标段(包别)的同一项目投标：</w:t>
      </w:r>
    </w:p>
    <w:p w14:paraId="6270DEA4">
      <w:pPr>
        <w:spacing w:line="360" w:lineRule="auto"/>
        <w:ind w:left="420" w:leftChars="200" w:firstLine="88" w:firstLineChars="37"/>
        <w:rPr>
          <w:rFonts w:ascii="宋体" w:hAnsi="宋体" w:eastAsia="宋体" w:cs="宋体"/>
          <w:sz w:val="24"/>
        </w:rPr>
      </w:pPr>
      <w:r>
        <w:rPr>
          <w:rFonts w:hint="eastAsia" w:ascii="宋体" w:hAnsi="宋体" w:eastAsia="宋体" w:cs="宋体"/>
          <w:sz w:val="24"/>
        </w:rPr>
        <w:t>4.2.1法定代表人为同一个人的两个及两个以上法人；</w:t>
      </w:r>
    </w:p>
    <w:p w14:paraId="50A38105">
      <w:pPr>
        <w:spacing w:line="360" w:lineRule="auto"/>
        <w:ind w:left="420" w:leftChars="200" w:firstLine="88" w:firstLineChars="37"/>
        <w:rPr>
          <w:rFonts w:ascii="宋体" w:hAnsi="宋体" w:eastAsia="宋体" w:cs="宋体"/>
          <w:sz w:val="24"/>
        </w:rPr>
      </w:pPr>
      <w:r>
        <w:rPr>
          <w:rFonts w:hint="eastAsia" w:ascii="宋体" w:hAnsi="宋体" w:eastAsia="宋体" w:cs="宋体"/>
          <w:sz w:val="24"/>
        </w:rPr>
        <w:t>4.2.2母公司、全资子公司及其控股公司；</w:t>
      </w:r>
    </w:p>
    <w:p w14:paraId="64F49287">
      <w:pPr>
        <w:pStyle w:val="21"/>
        <w:spacing w:line="360" w:lineRule="auto"/>
        <w:ind w:firstLine="480" w:firstLineChars="200"/>
        <w:rPr>
          <w:rFonts w:ascii="宋体" w:hAnsi="宋体" w:eastAsia="宋体" w:cs="宋体"/>
          <w:sz w:val="24"/>
        </w:rPr>
      </w:pPr>
      <w:r>
        <w:rPr>
          <w:rFonts w:hint="eastAsia" w:ascii="宋体" w:hAnsi="宋体" w:eastAsia="宋体" w:cs="宋体"/>
          <w:sz w:val="24"/>
        </w:rPr>
        <w:t>4.2.3参加投标的其他组织之间存在特殊的利害关系的；</w:t>
      </w:r>
    </w:p>
    <w:p w14:paraId="3B30A18F">
      <w:pPr>
        <w:spacing w:line="360" w:lineRule="auto"/>
        <w:ind w:left="420" w:leftChars="200" w:firstLine="88" w:firstLineChars="37"/>
        <w:rPr>
          <w:rFonts w:ascii="宋体" w:hAnsi="宋体" w:eastAsia="宋体" w:cs="宋体"/>
          <w:sz w:val="24"/>
        </w:rPr>
      </w:pPr>
      <w:r>
        <w:rPr>
          <w:rFonts w:hint="eastAsia" w:ascii="宋体" w:hAnsi="宋体" w:eastAsia="宋体" w:cs="宋体"/>
          <w:sz w:val="24"/>
        </w:rPr>
        <w:t>4.2.4法律和行政法规规定的其他情形。</w:t>
      </w:r>
    </w:p>
    <w:p w14:paraId="1C5B579C">
      <w:pPr>
        <w:spacing w:line="360" w:lineRule="auto"/>
        <w:ind w:firstLine="550"/>
        <w:rPr>
          <w:rFonts w:ascii="宋体" w:hAnsi="宋体" w:eastAsia="宋体" w:cs="宋体"/>
          <w:b/>
          <w:sz w:val="24"/>
        </w:rPr>
      </w:pPr>
      <w:r>
        <w:rPr>
          <w:rFonts w:hint="eastAsia" w:ascii="宋体" w:hAnsi="宋体" w:eastAsia="宋体" w:cs="宋体"/>
          <w:b/>
          <w:sz w:val="24"/>
        </w:rPr>
        <w:t>5.勘察现场</w:t>
      </w:r>
    </w:p>
    <w:p w14:paraId="15C0731C">
      <w:pPr>
        <w:spacing w:line="360" w:lineRule="auto"/>
        <w:ind w:firstLine="550"/>
        <w:rPr>
          <w:rFonts w:ascii="宋体" w:hAnsi="宋体" w:eastAsia="宋体" w:cs="宋体"/>
          <w:sz w:val="24"/>
        </w:rPr>
      </w:pPr>
      <w:r>
        <w:rPr>
          <w:rFonts w:hint="eastAsia" w:ascii="宋体" w:hAnsi="宋体" w:eastAsia="宋体" w:cs="宋体"/>
          <w:sz w:val="24"/>
        </w:rPr>
        <w:t>5.1投标人应自行对供货现场和周围环境进行勘察，以获取编制投标文件和签署合同所需的资料。勘察现场的方式、地址及联系方式见投标人须知前附表。</w:t>
      </w:r>
    </w:p>
    <w:p w14:paraId="7FC90925">
      <w:pPr>
        <w:spacing w:line="360" w:lineRule="auto"/>
        <w:ind w:firstLine="550"/>
        <w:rPr>
          <w:rFonts w:ascii="宋体" w:hAnsi="宋体" w:eastAsia="宋体" w:cs="宋体"/>
          <w:sz w:val="24"/>
        </w:rPr>
      </w:pPr>
      <w:r>
        <w:rPr>
          <w:rFonts w:hint="eastAsia" w:ascii="宋体" w:hAnsi="宋体" w:eastAsia="宋体" w:cs="宋体"/>
          <w:sz w:val="24"/>
        </w:rPr>
        <w:t>5.2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440E4365">
      <w:pPr>
        <w:spacing w:line="360" w:lineRule="auto"/>
        <w:ind w:firstLine="550"/>
        <w:rPr>
          <w:rFonts w:ascii="宋体" w:hAnsi="宋体" w:eastAsia="宋体" w:cs="宋体"/>
          <w:sz w:val="24"/>
        </w:rPr>
      </w:pPr>
      <w:r>
        <w:rPr>
          <w:rFonts w:hint="eastAsia" w:ascii="宋体" w:hAnsi="宋体" w:eastAsia="宋体" w:cs="宋体"/>
          <w:sz w:val="24"/>
        </w:rPr>
        <w:t>5.3除非有特殊要求，招标文件不单独提供供货使用地的自然环境、气候条件、公用设施等情况，投标人被视为熟悉上述与履行合同有关的一切情况。</w:t>
      </w:r>
    </w:p>
    <w:p w14:paraId="400D9106">
      <w:pPr>
        <w:spacing w:line="360" w:lineRule="auto"/>
        <w:ind w:firstLine="550"/>
        <w:rPr>
          <w:rFonts w:ascii="宋体" w:hAnsi="宋体" w:eastAsia="宋体" w:cs="宋体"/>
          <w:bCs/>
          <w:sz w:val="24"/>
        </w:rPr>
      </w:pPr>
      <w:r>
        <w:rPr>
          <w:rFonts w:hint="eastAsia" w:ascii="宋体" w:hAnsi="宋体" w:eastAsia="宋体" w:cs="宋体"/>
          <w:b/>
          <w:sz w:val="24"/>
        </w:rPr>
        <w:t>6.知识产权</w:t>
      </w:r>
    </w:p>
    <w:p w14:paraId="7AD38436">
      <w:pPr>
        <w:spacing w:line="360" w:lineRule="auto"/>
        <w:ind w:firstLine="549"/>
        <w:rPr>
          <w:rFonts w:ascii="宋体" w:hAnsi="宋体" w:eastAsia="宋体" w:cs="宋体"/>
          <w:bCs/>
          <w:sz w:val="24"/>
        </w:rPr>
      </w:pPr>
      <w:r>
        <w:rPr>
          <w:rFonts w:hint="eastAsia" w:ascii="宋体" w:hAnsi="宋体" w:eastAsia="宋体" w:cs="宋体"/>
          <w:sz w:val="24"/>
        </w:rPr>
        <w:t>6.1</w:t>
      </w:r>
      <w:r>
        <w:rPr>
          <w:rFonts w:hint="eastAsia" w:ascii="宋体" w:hAnsi="宋体" w:eastAsia="宋体" w:cs="宋体"/>
          <w:bCs/>
          <w:sz w:val="24"/>
        </w:rPr>
        <w:t>投标人须保证，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w:t>
      </w:r>
      <w:r>
        <w:rPr>
          <w:rFonts w:hint="eastAsia" w:ascii="宋体" w:hAnsi="宋体" w:eastAsia="宋体" w:cs="宋体"/>
          <w:sz w:val="24"/>
        </w:rPr>
        <w:t>如因此导致采购人损失的，投标人须承担全部赔偿责任。</w:t>
      </w:r>
    </w:p>
    <w:p w14:paraId="3F69E280">
      <w:pPr>
        <w:spacing w:line="360" w:lineRule="auto"/>
        <w:ind w:firstLine="549"/>
        <w:rPr>
          <w:rFonts w:ascii="宋体" w:hAnsi="宋体" w:eastAsia="宋体" w:cs="宋体"/>
          <w:bCs/>
          <w:sz w:val="24"/>
        </w:rPr>
      </w:pPr>
      <w:r>
        <w:rPr>
          <w:rFonts w:hint="eastAsia" w:ascii="宋体" w:hAnsi="宋体" w:eastAsia="宋体" w:cs="宋体"/>
          <w:bCs/>
          <w:sz w:val="24"/>
        </w:rPr>
        <w:t>6.2投标人如欲在项目实施过程中采用自有知识成果，须在投标文件中声明，并提供相关知识产权证明文件。使用该知识成果后，投标人须提供开发接口和开发手册等技术文档。</w:t>
      </w:r>
    </w:p>
    <w:p w14:paraId="28B9B966">
      <w:pPr>
        <w:spacing w:line="360" w:lineRule="auto"/>
        <w:ind w:firstLine="549"/>
        <w:rPr>
          <w:rFonts w:ascii="宋体" w:hAnsi="宋体" w:eastAsia="宋体" w:cs="宋体"/>
          <w:b/>
          <w:sz w:val="24"/>
        </w:rPr>
      </w:pPr>
      <w:r>
        <w:rPr>
          <w:rFonts w:hint="eastAsia" w:ascii="宋体" w:hAnsi="宋体" w:eastAsia="宋体" w:cs="宋体"/>
          <w:b/>
          <w:sz w:val="24"/>
        </w:rPr>
        <w:t>7.纪律与保密</w:t>
      </w:r>
    </w:p>
    <w:p w14:paraId="40E6250B">
      <w:pPr>
        <w:spacing w:line="360" w:lineRule="auto"/>
        <w:ind w:firstLine="549"/>
        <w:rPr>
          <w:rFonts w:ascii="宋体" w:hAnsi="宋体" w:eastAsia="宋体" w:cs="宋体"/>
          <w:sz w:val="24"/>
        </w:rPr>
      </w:pPr>
      <w:r>
        <w:rPr>
          <w:rFonts w:hint="eastAsia" w:ascii="宋体" w:hAnsi="宋体" w:eastAsia="宋体" w:cs="宋体"/>
          <w:sz w:val="24"/>
        </w:rPr>
        <w:t>7.1投标人的投标行为应遵守中国的有关法律、法规和规章。</w:t>
      </w:r>
    </w:p>
    <w:p w14:paraId="7D5B537F">
      <w:pPr>
        <w:spacing w:line="360" w:lineRule="auto"/>
        <w:ind w:firstLine="549"/>
        <w:rPr>
          <w:rFonts w:ascii="宋体" w:hAnsi="宋体" w:eastAsia="宋体" w:cs="宋体"/>
          <w:sz w:val="24"/>
        </w:rPr>
      </w:pPr>
      <w:r>
        <w:rPr>
          <w:rFonts w:hint="eastAsia" w:ascii="宋体" w:hAnsi="宋体" w:eastAsia="宋体" w:cs="宋体"/>
          <w:sz w:val="24"/>
        </w:rPr>
        <w:t>7.2投标人</w:t>
      </w:r>
      <w:r>
        <w:rPr>
          <w:rFonts w:hint="eastAsia" w:ascii="宋体" w:hAnsi="宋体" w:eastAsia="宋体" w:cs="宋体"/>
          <w:sz w:val="24"/>
          <w:lang w:val="en-US" w:eastAsia="zh-CN"/>
        </w:rPr>
        <w:t>须保证</w:t>
      </w:r>
      <w:r>
        <w:rPr>
          <w:rFonts w:hint="eastAsia" w:ascii="宋体" w:hAnsi="宋体" w:eastAsia="宋体" w:cs="宋体"/>
          <w:sz w:val="24"/>
        </w:rPr>
        <w:t>不相互串通投标报价，不妨碍其他投标人的公平竞争，不损害采购人或其他投标人的合法权益，投标人不以向采购人、评委会成员行贿或者采取其他不正当手段谋取中标。</w:t>
      </w:r>
    </w:p>
    <w:p w14:paraId="15D499B5">
      <w:pPr>
        <w:spacing w:line="360" w:lineRule="auto"/>
        <w:ind w:firstLine="549"/>
        <w:rPr>
          <w:rFonts w:ascii="宋体" w:hAnsi="宋体" w:eastAsia="宋体" w:cs="宋体"/>
          <w:sz w:val="24"/>
        </w:rPr>
      </w:pPr>
      <w:r>
        <w:rPr>
          <w:rFonts w:hint="eastAsia" w:ascii="宋体" w:hAnsi="宋体" w:eastAsia="宋体" w:cs="宋体"/>
          <w:sz w:val="24"/>
        </w:rPr>
        <w:t>7.2.1有下列情形之一的，属于投标人相互串通投标：</w:t>
      </w:r>
    </w:p>
    <w:p w14:paraId="30B17B26">
      <w:pPr>
        <w:spacing w:line="360" w:lineRule="auto"/>
        <w:ind w:firstLine="1024" w:firstLineChars="427"/>
        <w:rPr>
          <w:rFonts w:ascii="宋体" w:hAnsi="宋体" w:eastAsia="宋体" w:cs="宋体"/>
          <w:sz w:val="24"/>
        </w:rPr>
      </w:pPr>
      <w:r>
        <w:rPr>
          <w:rFonts w:hint="eastAsia" w:ascii="宋体" w:hAnsi="宋体" w:eastAsia="宋体" w:cs="宋体"/>
          <w:sz w:val="24"/>
        </w:rPr>
        <w:t>7.2.1.1不同投标人的投标文件由同一单位或者个人编制；</w:t>
      </w:r>
    </w:p>
    <w:p w14:paraId="6B70FEE6">
      <w:pPr>
        <w:spacing w:line="360" w:lineRule="auto"/>
        <w:ind w:firstLine="549"/>
        <w:rPr>
          <w:rFonts w:ascii="宋体" w:hAnsi="宋体" w:eastAsia="宋体" w:cs="宋体"/>
          <w:sz w:val="24"/>
        </w:rPr>
      </w:pPr>
      <w:r>
        <w:rPr>
          <w:rFonts w:hint="eastAsia" w:ascii="宋体" w:hAnsi="宋体" w:eastAsia="宋体" w:cs="宋体"/>
          <w:sz w:val="24"/>
        </w:rPr>
        <w:t>　7.2.1.2不同投标人委托同一单位或者个人办理投标事宜；</w:t>
      </w:r>
    </w:p>
    <w:p w14:paraId="10336F2B">
      <w:pPr>
        <w:spacing w:line="360" w:lineRule="auto"/>
        <w:ind w:firstLine="549"/>
        <w:rPr>
          <w:rFonts w:ascii="宋体" w:hAnsi="宋体" w:eastAsia="宋体" w:cs="宋体"/>
          <w:sz w:val="24"/>
        </w:rPr>
      </w:pPr>
      <w:r>
        <w:rPr>
          <w:rFonts w:hint="eastAsia" w:ascii="宋体" w:hAnsi="宋体" w:eastAsia="宋体" w:cs="宋体"/>
          <w:sz w:val="24"/>
        </w:rPr>
        <w:t>　　7.2.1.3不同投标人的投标文件载明的项目管理成员或者联系人员为同一人；</w:t>
      </w:r>
    </w:p>
    <w:p w14:paraId="3C473979">
      <w:pPr>
        <w:spacing w:line="360" w:lineRule="auto"/>
        <w:ind w:firstLine="549"/>
        <w:rPr>
          <w:rFonts w:ascii="宋体" w:hAnsi="宋体" w:eastAsia="宋体" w:cs="宋体"/>
          <w:sz w:val="24"/>
        </w:rPr>
      </w:pPr>
      <w:r>
        <w:rPr>
          <w:rFonts w:hint="eastAsia" w:ascii="宋体" w:hAnsi="宋体" w:eastAsia="宋体" w:cs="宋体"/>
          <w:sz w:val="24"/>
        </w:rPr>
        <w:t>　　7.2.1.4不同投标人的投标文件异常一致或者投标报价呈规律性差异；</w:t>
      </w:r>
    </w:p>
    <w:p w14:paraId="72EFCE6C">
      <w:pPr>
        <w:spacing w:line="360" w:lineRule="auto"/>
        <w:ind w:firstLine="549"/>
        <w:rPr>
          <w:rFonts w:ascii="宋体" w:hAnsi="宋体" w:eastAsia="宋体" w:cs="宋体"/>
          <w:sz w:val="24"/>
        </w:rPr>
      </w:pPr>
      <w:r>
        <w:rPr>
          <w:rFonts w:hint="eastAsia" w:ascii="宋体" w:hAnsi="宋体" w:eastAsia="宋体" w:cs="宋体"/>
          <w:sz w:val="24"/>
        </w:rPr>
        <w:t>　　7.2.1.5不同投标人的投标文件相互混装。</w:t>
      </w:r>
    </w:p>
    <w:p w14:paraId="52BE6835">
      <w:pPr>
        <w:spacing w:line="360" w:lineRule="auto"/>
        <w:ind w:firstLine="549"/>
        <w:rPr>
          <w:rFonts w:ascii="宋体" w:hAnsi="宋体" w:eastAsia="宋体" w:cs="宋体"/>
          <w:sz w:val="24"/>
        </w:rPr>
      </w:pPr>
      <w:r>
        <w:rPr>
          <w:rFonts w:hint="eastAsia" w:ascii="宋体" w:hAnsi="宋体" w:eastAsia="宋体" w:cs="宋体"/>
          <w:sz w:val="24"/>
        </w:rPr>
        <w:t>7.3在确定中标人之前，投标人不得与采购人就投标价格、投标方案等实质性内容进行谈判，也不得私下接触评委会成员。</w:t>
      </w:r>
    </w:p>
    <w:p w14:paraId="667BE008">
      <w:pPr>
        <w:spacing w:line="360" w:lineRule="auto"/>
        <w:ind w:firstLine="549"/>
        <w:rPr>
          <w:rFonts w:ascii="宋体" w:hAnsi="宋体" w:eastAsia="宋体" w:cs="宋体"/>
          <w:sz w:val="24"/>
        </w:rPr>
      </w:pPr>
      <w:r>
        <w:rPr>
          <w:rFonts w:hint="eastAsia" w:ascii="宋体" w:hAnsi="宋体" w:eastAsia="宋体" w:cs="宋体"/>
          <w:sz w:val="24"/>
        </w:rPr>
        <w:t>7.4在确定中标人之前，投标人试图在投标文件审查、澄清、比较和评价时对评委会、采购人和采购中心施加任何影响都可能导致其投标无效。</w:t>
      </w:r>
    </w:p>
    <w:p w14:paraId="2427DC55">
      <w:pPr>
        <w:spacing w:line="360" w:lineRule="auto"/>
        <w:ind w:firstLine="549"/>
        <w:rPr>
          <w:rFonts w:ascii="宋体" w:hAnsi="宋体" w:eastAsia="宋体" w:cs="宋体"/>
          <w:b/>
          <w:bCs/>
          <w:sz w:val="24"/>
        </w:rPr>
      </w:pPr>
      <w:r>
        <w:rPr>
          <w:rFonts w:hint="eastAsia" w:ascii="宋体" w:hAnsi="宋体" w:eastAsia="宋体" w:cs="宋体"/>
          <w:sz w:val="24"/>
        </w:rPr>
        <w:t>7.5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w:t>
      </w:r>
    </w:p>
    <w:p w14:paraId="07A948FF">
      <w:pPr>
        <w:spacing w:line="360" w:lineRule="auto"/>
        <w:ind w:firstLine="549"/>
        <w:rPr>
          <w:rFonts w:ascii="宋体" w:hAnsi="宋体" w:eastAsia="宋体" w:cs="宋体"/>
          <w:b/>
          <w:sz w:val="24"/>
        </w:rPr>
      </w:pPr>
      <w:r>
        <w:rPr>
          <w:rFonts w:hint="eastAsia" w:ascii="宋体" w:hAnsi="宋体" w:eastAsia="宋体" w:cs="宋体"/>
          <w:b/>
          <w:sz w:val="24"/>
        </w:rPr>
        <w:t>8.联合体投标</w:t>
      </w:r>
    </w:p>
    <w:p w14:paraId="5055B63B">
      <w:pPr>
        <w:spacing w:line="360" w:lineRule="auto"/>
        <w:ind w:firstLine="480" w:firstLineChars="200"/>
        <w:rPr>
          <w:rFonts w:ascii="宋体" w:hAnsi="宋体" w:eastAsia="宋体" w:cs="宋体"/>
          <w:sz w:val="24"/>
        </w:rPr>
      </w:pPr>
      <w:r>
        <w:rPr>
          <w:rFonts w:hint="eastAsia" w:ascii="宋体" w:hAnsi="宋体" w:eastAsia="宋体" w:cs="宋体"/>
          <w:sz w:val="24"/>
        </w:rPr>
        <w:t>不接受联合体投标</w:t>
      </w:r>
    </w:p>
    <w:p w14:paraId="34731BF0">
      <w:pPr>
        <w:spacing w:line="360" w:lineRule="auto"/>
        <w:ind w:firstLine="482" w:firstLineChars="200"/>
        <w:rPr>
          <w:rFonts w:ascii="宋体" w:hAnsi="宋体" w:eastAsia="宋体" w:cs="宋体"/>
          <w:b/>
          <w:bCs/>
          <w:sz w:val="24"/>
        </w:rPr>
      </w:pPr>
      <w:r>
        <w:rPr>
          <w:rFonts w:hint="eastAsia" w:ascii="宋体" w:hAnsi="宋体" w:eastAsia="宋体" w:cs="宋体"/>
          <w:b/>
          <w:bCs/>
          <w:sz w:val="24"/>
        </w:rPr>
        <w:t>9.投标品牌</w:t>
      </w:r>
    </w:p>
    <w:p w14:paraId="0D301F97">
      <w:pPr>
        <w:spacing w:line="360" w:lineRule="auto"/>
        <w:ind w:firstLine="523" w:firstLineChars="218"/>
        <w:rPr>
          <w:rFonts w:ascii="宋体" w:hAnsi="宋体" w:eastAsia="宋体" w:cs="宋体"/>
          <w:sz w:val="24"/>
        </w:rPr>
      </w:pPr>
      <w:r>
        <w:rPr>
          <w:rFonts w:hint="eastAsia" w:ascii="宋体" w:hAnsi="宋体" w:eastAsia="宋体" w:cs="宋体"/>
          <w:sz w:val="24"/>
        </w:rPr>
        <w:t>9.1招标文件中提供的参考商标、品牌或标准(包括工艺、材料、设备、样本目录号码、标准等)，是采购人为了方便投标人更准确、更清楚说明拟采购货物、服务的技术规格和标准，并无限制性。投标人在投标中若选用替代商标、品牌或标准，应优于或相当于参考商标、品牌或标准。</w:t>
      </w:r>
    </w:p>
    <w:p w14:paraId="1F1399AD">
      <w:pPr>
        <w:spacing w:line="360" w:lineRule="auto"/>
        <w:ind w:firstLine="525"/>
        <w:rPr>
          <w:rFonts w:ascii="宋体" w:hAnsi="宋体" w:eastAsia="宋体" w:cs="宋体"/>
          <w:b/>
          <w:bCs/>
          <w:sz w:val="24"/>
        </w:rPr>
      </w:pPr>
      <w:r>
        <w:rPr>
          <w:rFonts w:hint="eastAsia" w:ascii="宋体" w:hAnsi="宋体" w:eastAsia="宋体" w:cs="宋体"/>
          <w:b/>
          <w:bCs/>
          <w:sz w:val="24"/>
        </w:rPr>
        <w:t>10.投标专用章的效力</w:t>
      </w:r>
    </w:p>
    <w:p w14:paraId="5AE3F659">
      <w:pPr>
        <w:spacing w:line="360" w:lineRule="auto"/>
        <w:ind w:firstLine="525"/>
        <w:rPr>
          <w:rFonts w:ascii="宋体" w:hAnsi="宋体" w:eastAsia="宋体" w:cs="宋体"/>
          <w:sz w:val="24"/>
        </w:rPr>
      </w:pPr>
      <w:r>
        <w:rPr>
          <w:rFonts w:hint="eastAsia" w:ascii="宋体" w:hAnsi="宋体" w:eastAsia="宋体" w:cs="宋体"/>
          <w:sz w:val="24"/>
        </w:rPr>
        <w:t>10.1招标文件中明确要求加盖电子签章的，投标人必须加盖投标人电子签章</w:t>
      </w:r>
      <w:r>
        <w:rPr>
          <w:rFonts w:hint="eastAsia" w:ascii="宋体" w:hAnsi="宋体" w:eastAsia="宋体" w:cs="宋体"/>
          <w:sz w:val="24"/>
          <w:lang w:val="en-US" w:eastAsia="zh-CN"/>
        </w:rPr>
        <w:t>并加盖骑缝章</w:t>
      </w:r>
      <w:r>
        <w:rPr>
          <w:rFonts w:hint="eastAsia" w:ascii="宋体" w:hAnsi="宋体" w:eastAsia="宋体" w:cs="宋体"/>
          <w:sz w:val="24"/>
        </w:rPr>
        <w:t>。</w:t>
      </w:r>
    </w:p>
    <w:p w14:paraId="37095FF1">
      <w:pPr>
        <w:spacing w:line="360" w:lineRule="auto"/>
        <w:ind w:firstLine="550"/>
        <w:rPr>
          <w:rFonts w:ascii="宋体" w:hAnsi="宋体" w:eastAsia="宋体" w:cs="宋体"/>
          <w:b/>
          <w:bCs/>
          <w:sz w:val="24"/>
        </w:rPr>
      </w:pPr>
      <w:r>
        <w:rPr>
          <w:rFonts w:hint="eastAsia" w:ascii="宋体" w:hAnsi="宋体" w:eastAsia="宋体" w:cs="宋体"/>
          <w:b/>
          <w:bCs/>
          <w:sz w:val="24"/>
        </w:rPr>
        <w:t>11.合同标的转让</w:t>
      </w:r>
    </w:p>
    <w:p w14:paraId="794E2539">
      <w:pPr>
        <w:spacing w:line="360" w:lineRule="auto"/>
        <w:ind w:firstLine="523" w:firstLineChars="218"/>
        <w:rPr>
          <w:rFonts w:ascii="宋体" w:hAnsi="宋体" w:eastAsia="宋体" w:cs="宋体"/>
          <w:sz w:val="24"/>
        </w:rPr>
      </w:pPr>
      <w:r>
        <w:rPr>
          <w:rFonts w:hint="eastAsia" w:ascii="宋体" w:hAnsi="宋体" w:eastAsia="宋体" w:cs="宋体"/>
          <w:sz w:val="24"/>
        </w:rPr>
        <w:t>11.1合同未约定或者未经采购人同意，中标人不得向他人转让中标项目，也不得将中标项目肢解后分别向他人转让。</w:t>
      </w:r>
    </w:p>
    <w:p w14:paraId="2D40E728">
      <w:pPr>
        <w:spacing w:line="360" w:lineRule="auto"/>
        <w:ind w:firstLine="523" w:firstLineChars="218"/>
        <w:rPr>
          <w:rFonts w:ascii="宋体" w:hAnsi="宋体" w:eastAsia="宋体" w:cs="宋体"/>
          <w:sz w:val="24"/>
        </w:rPr>
      </w:pPr>
      <w:r>
        <w:rPr>
          <w:rFonts w:hint="eastAsia" w:ascii="宋体" w:hAnsi="宋体" w:eastAsia="宋体" w:cs="宋体"/>
          <w:sz w:val="24"/>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02D24C18">
      <w:pPr>
        <w:spacing w:line="360" w:lineRule="auto"/>
        <w:ind w:firstLine="523" w:firstLineChars="218"/>
        <w:rPr>
          <w:rFonts w:ascii="宋体" w:hAnsi="宋体" w:eastAsia="宋体" w:cs="宋体"/>
          <w:sz w:val="24"/>
        </w:rPr>
      </w:pPr>
      <w:r>
        <w:rPr>
          <w:rFonts w:hint="eastAsia" w:ascii="宋体" w:hAnsi="宋体" w:eastAsia="宋体" w:cs="宋体"/>
          <w:sz w:val="24"/>
        </w:rPr>
        <w:t>11.3中标人应当就分包项目向采购人负责，接受分包的人就分包项目承担连带责任。</w:t>
      </w:r>
    </w:p>
    <w:p w14:paraId="6B739BC3">
      <w:pPr>
        <w:spacing w:line="360" w:lineRule="auto"/>
        <w:ind w:firstLine="523" w:firstLineChars="218"/>
        <w:rPr>
          <w:rFonts w:ascii="宋体" w:hAnsi="宋体" w:eastAsia="宋体" w:cs="宋体"/>
          <w:sz w:val="24"/>
        </w:rPr>
      </w:pPr>
      <w:r>
        <w:rPr>
          <w:rFonts w:hint="eastAsia" w:ascii="宋体" w:hAnsi="宋体" w:eastAsia="宋体" w:cs="宋体"/>
          <w:sz w:val="24"/>
        </w:rPr>
        <w:t>11.4未经政府采购管理部门批准，进口设备不得转包。</w:t>
      </w:r>
    </w:p>
    <w:p w14:paraId="5B52BAA5">
      <w:pPr>
        <w:spacing w:line="360" w:lineRule="auto"/>
        <w:ind w:firstLine="525" w:firstLineChars="218"/>
        <w:rPr>
          <w:rFonts w:ascii="宋体" w:hAnsi="宋体" w:eastAsia="宋体" w:cs="宋体"/>
          <w:sz w:val="24"/>
        </w:rPr>
      </w:pPr>
      <w:r>
        <w:rPr>
          <w:rFonts w:hint="eastAsia" w:ascii="宋体" w:hAnsi="宋体" w:eastAsia="宋体" w:cs="宋体"/>
          <w:b/>
          <w:bCs/>
          <w:sz w:val="24"/>
        </w:rPr>
        <w:t>12.会员信息库</w:t>
      </w:r>
    </w:p>
    <w:p w14:paraId="08F28957">
      <w:pPr>
        <w:spacing w:line="360" w:lineRule="auto"/>
        <w:ind w:firstLine="523" w:firstLineChars="218"/>
        <w:rPr>
          <w:rFonts w:ascii="宋体" w:hAnsi="宋体" w:eastAsia="宋体" w:cs="宋体"/>
          <w:sz w:val="24"/>
        </w:rPr>
      </w:pPr>
      <w:r>
        <w:rPr>
          <w:rFonts w:hint="eastAsia" w:ascii="宋体" w:hAnsi="宋体" w:eastAsia="宋体" w:cs="宋体"/>
          <w:sz w:val="24"/>
        </w:rPr>
        <w:t>12.1为进一步规范招投标行为，提高招投标工作效率，降低投标成本，加强对投标人诚信信息的管理，加快周口市招投标工作电子化、信息化建设，为周口市公共资源交易中心实行网上招投标奠定基础，经周口市公共资源交易管理办公室研究决定，周口市公共资源交易中心实行投标人会员信息库制度，并面向全国免费征集注册投标企业会员。</w:t>
      </w:r>
    </w:p>
    <w:p w14:paraId="11DBB631">
      <w:pPr>
        <w:spacing w:line="360" w:lineRule="auto"/>
        <w:ind w:firstLine="523" w:firstLineChars="218"/>
        <w:rPr>
          <w:rFonts w:ascii="宋体" w:hAnsi="宋体" w:eastAsia="宋体" w:cs="宋体"/>
          <w:sz w:val="24"/>
        </w:rPr>
      </w:pPr>
      <w:r>
        <w:rPr>
          <w:rFonts w:hint="eastAsia" w:ascii="宋体" w:hAnsi="宋体" w:eastAsia="宋体" w:cs="宋体"/>
          <w:sz w:val="24"/>
        </w:rPr>
        <w:t>12.2入库资料的真实性、有效性、完整性、准确性、合法性及清晰度由投标人负责。周口市公共资源交易中心只负责对投标人所提供的入库资料原件与上传扫描件进行比对；本项目所需会员库资料有效性由本项目评委会负责审核。</w:t>
      </w:r>
    </w:p>
    <w:p w14:paraId="30F01DB5">
      <w:pPr>
        <w:spacing w:line="360" w:lineRule="auto"/>
        <w:ind w:firstLine="523" w:firstLineChars="218"/>
        <w:rPr>
          <w:rFonts w:ascii="宋体" w:hAnsi="宋体" w:eastAsia="宋体" w:cs="宋体"/>
          <w:sz w:val="24"/>
        </w:rPr>
      </w:pPr>
      <w:r>
        <w:rPr>
          <w:rFonts w:hint="eastAsia" w:ascii="宋体" w:hAnsi="宋体" w:eastAsia="宋体" w:cs="宋体"/>
          <w:sz w:val="24"/>
        </w:rPr>
        <w:t>为确保投标文件通过评审，投标人应及时对入库资料进行补充、更新。</w:t>
      </w:r>
    </w:p>
    <w:p w14:paraId="6734958E">
      <w:pPr>
        <w:spacing w:line="360" w:lineRule="auto"/>
        <w:ind w:firstLine="523" w:firstLineChars="218"/>
        <w:rPr>
          <w:rFonts w:ascii="宋体" w:hAnsi="宋体" w:eastAsia="宋体" w:cs="宋体"/>
          <w:sz w:val="24"/>
        </w:rPr>
      </w:pPr>
      <w:r>
        <w:rPr>
          <w:rFonts w:hint="eastAsia" w:ascii="宋体" w:hAnsi="宋体" w:eastAsia="宋体" w:cs="宋体"/>
          <w:sz w:val="24"/>
        </w:rPr>
        <w:t>如因前款原因未通过本项目评委会评审，由投标人承担全部责任。</w:t>
      </w:r>
    </w:p>
    <w:p w14:paraId="057559C6">
      <w:pPr>
        <w:spacing w:line="360" w:lineRule="auto"/>
        <w:ind w:firstLine="523" w:firstLineChars="218"/>
        <w:rPr>
          <w:rFonts w:ascii="宋体" w:hAnsi="宋体" w:eastAsia="宋体" w:cs="宋体"/>
          <w:sz w:val="24"/>
        </w:rPr>
      </w:pPr>
      <w:r>
        <w:rPr>
          <w:rFonts w:hint="eastAsia" w:ascii="宋体" w:hAnsi="宋体" w:eastAsia="宋体" w:cs="宋体"/>
          <w:sz w:val="24"/>
        </w:rPr>
        <w:t>12.3网上会员库中文字资料与扫描件资料不一致时，以扫描件资料为准。</w:t>
      </w:r>
    </w:p>
    <w:p w14:paraId="6EAC9C3B">
      <w:pPr>
        <w:spacing w:line="360" w:lineRule="auto"/>
        <w:ind w:firstLine="523" w:firstLineChars="218"/>
        <w:rPr>
          <w:rFonts w:ascii="宋体" w:hAnsi="宋体" w:eastAsia="宋体" w:cs="宋体"/>
          <w:sz w:val="24"/>
        </w:rPr>
      </w:pPr>
      <w:r>
        <w:rPr>
          <w:rFonts w:hint="eastAsia" w:ascii="宋体" w:hAnsi="宋体" w:eastAsia="宋体" w:cs="宋体"/>
          <w:sz w:val="24"/>
        </w:rPr>
        <w:t>12.4有关会员库的更多信息，请登陆周口市公共资源交易中心网查询。</w:t>
      </w:r>
    </w:p>
    <w:p w14:paraId="3898462D">
      <w:pPr>
        <w:spacing w:line="360" w:lineRule="auto"/>
        <w:ind w:firstLine="550"/>
        <w:rPr>
          <w:rFonts w:ascii="宋体" w:hAnsi="宋体" w:eastAsia="宋体" w:cs="宋体"/>
          <w:b/>
          <w:bCs/>
          <w:sz w:val="24"/>
        </w:rPr>
      </w:pPr>
      <w:r>
        <w:rPr>
          <w:rFonts w:hint="eastAsia" w:ascii="宋体" w:hAnsi="宋体" w:eastAsia="宋体" w:cs="宋体"/>
          <w:b/>
          <w:bCs/>
          <w:sz w:val="24"/>
        </w:rPr>
        <w:t>13.采购信息的发布</w:t>
      </w:r>
    </w:p>
    <w:p w14:paraId="44C86044">
      <w:pPr>
        <w:spacing w:line="360" w:lineRule="auto"/>
        <w:ind w:firstLine="550"/>
        <w:rPr>
          <w:rFonts w:ascii="宋体" w:hAnsi="宋体" w:eastAsia="宋体" w:cs="宋体"/>
          <w:sz w:val="28"/>
        </w:rPr>
      </w:pPr>
      <w:r>
        <w:rPr>
          <w:rFonts w:hint="eastAsia" w:ascii="宋体" w:hAnsi="宋体" w:eastAsia="宋体" w:cs="宋体"/>
          <w:sz w:val="24"/>
        </w:rPr>
        <w:t>13.1与本次采购活动相关的信息，将发布在周口市公共资源交易中心网(</w:t>
      </w:r>
      <w:r>
        <w:fldChar w:fldCharType="begin"/>
      </w:r>
      <w:r>
        <w:instrText xml:space="preserve"> HYPERLINK "http://jyzx.zhoukou.gov.cn" </w:instrText>
      </w:r>
      <w:r>
        <w:fldChar w:fldCharType="separate"/>
      </w:r>
      <w:r>
        <w:rPr>
          <w:rFonts w:hint="eastAsia" w:ascii="宋体" w:hAnsi="宋体" w:eastAsia="宋体" w:cs="宋体"/>
          <w:sz w:val="24"/>
        </w:rPr>
        <w:t>http://jyzx.zhoukou.gov.cn</w:t>
      </w:r>
      <w:r>
        <w:rPr>
          <w:rFonts w:hint="eastAsia" w:ascii="宋体" w:hAnsi="宋体" w:eastAsia="宋体" w:cs="宋体"/>
          <w:sz w:val="24"/>
        </w:rPr>
        <w:fldChar w:fldCharType="end"/>
      </w:r>
      <w:r>
        <w:rPr>
          <w:rFonts w:hint="eastAsia" w:ascii="宋体" w:hAnsi="宋体" w:eastAsia="宋体" w:cs="宋体"/>
          <w:sz w:val="24"/>
        </w:rPr>
        <w:t>)及河南省政府采购网(www.hngp.gov.cn)，以下简称“网站”。</w:t>
      </w:r>
    </w:p>
    <w:p w14:paraId="5C0BA95B">
      <w:pPr>
        <w:pStyle w:val="4"/>
        <w:spacing w:line="360" w:lineRule="auto"/>
        <w:ind w:firstLine="3418" w:firstLineChars="1216"/>
        <w:jc w:val="both"/>
        <w:rPr>
          <w:rFonts w:hAnsi="宋体" w:eastAsia="宋体" w:cs="宋体"/>
          <w:sz w:val="28"/>
        </w:rPr>
      </w:pPr>
      <w:bookmarkStart w:id="75" w:name="_Hlt509650936"/>
      <w:bookmarkEnd w:id="75"/>
      <w:bookmarkStart w:id="76" w:name="_Hlt509650690"/>
      <w:bookmarkEnd w:id="76"/>
      <w:bookmarkStart w:id="77" w:name="_Hlt509649330"/>
      <w:bookmarkEnd w:id="77"/>
      <w:bookmarkStart w:id="78" w:name="_Hlt509650333"/>
      <w:bookmarkEnd w:id="78"/>
      <w:bookmarkStart w:id="79" w:name="_Hlt509650932"/>
      <w:bookmarkEnd w:id="79"/>
      <w:bookmarkStart w:id="80" w:name="_Hlt509649669"/>
      <w:bookmarkEnd w:id="80"/>
      <w:bookmarkStart w:id="81" w:name="_Hlt509650103"/>
      <w:bookmarkEnd w:id="81"/>
      <w:bookmarkStart w:id="82" w:name="_Hlt509649645"/>
      <w:bookmarkEnd w:id="82"/>
      <w:bookmarkStart w:id="83" w:name="_Hlt509649678"/>
      <w:bookmarkEnd w:id="83"/>
      <w:bookmarkStart w:id="84" w:name="_Hlt509650929"/>
      <w:bookmarkEnd w:id="84"/>
      <w:bookmarkStart w:id="85" w:name="_Hlt509649795"/>
      <w:bookmarkEnd w:id="85"/>
      <w:bookmarkStart w:id="86" w:name="_Hlt509650961"/>
      <w:bookmarkEnd w:id="86"/>
      <w:bookmarkStart w:id="87" w:name="_Hlt509650116"/>
      <w:bookmarkEnd w:id="87"/>
      <w:bookmarkStart w:id="88" w:name="_Hlt526418153"/>
      <w:bookmarkEnd w:id="88"/>
      <w:bookmarkStart w:id="89" w:name="_Toc40975443"/>
      <w:bookmarkStart w:id="90" w:name="_Toc5653"/>
      <w:bookmarkStart w:id="91" w:name="_Toc527725923"/>
      <w:bookmarkStart w:id="92" w:name="_Toc16689"/>
      <w:bookmarkStart w:id="93" w:name="_Toc7614"/>
      <w:r>
        <w:rPr>
          <w:rFonts w:hint="eastAsia" w:hAnsi="宋体" w:eastAsia="宋体" w:cs="宋体"/>
          <w:sz w:val="28"/>
        </w:rPr>
        <w:t>二．招标文件</w:t>
      </w:r>
      <w:bookmarkEnd w:id="89"/>
      <w:bookmarkEnd w:id="90"/>
      <w:bookmarkEnd w:id="91"/>
      <w:bookmarkEnd w:id="92"/>
      <w:bookmarkEnd w:id="93"/>
      <w:bookmarkStart w:id="94" w:name="_Hlt509650361"/>
      <w:bookmarkEnd w:id="94"/>
      <w:bookmarkStart w:id="95" w:name="_Hlt509649791"/>
      <w:bookmarkEnd w:id="95"/>
      <w:bookmarkStart w:id="96" w:name="_Hlt509649930"/>
      <w:bookmarkEnd w:id="96"/>
    </w:p>
    <w:p w14:paraId="25D4AAFB">
      <w:pPr>
        <w:spacing w:line="360" w:lineRule="auto"/>
        <w:ind w:firstLine="549"/>
        <w:rPr>
          <w:rFonts w:ascii="宋体" w:hAnsi="宋体" w:eastAsia="宋体" w:cs="宋体"/>
          <w:b/>
          <w:sz w:val="24"/>
        </w:rPr>
      </w:pPr>
      <w:bookmarkStart w:id="97" w:name="_Hlt509650734"/>
      <w:bookmarkEnd w:id="97"/>
      <w:r>
        <w:rPr>
          <w:rFonts w:hint="eastAsia" w:ascii="宋体" w:hAnsi="宋体" w:eastAsia="宋体" w:cs="宋体"/>
          <w:b/>
          <w:sz w:val="24"/>
        </w:rPr>
        <w:t>14.招标文件构成</w:t>
      </w:r>
    </w:p>
    <w:p w14:paraId="52945581">
      <w:pPr>
        <w:spacing w:line="360" w:lineRule="auto"/>
        <w:ind w:firstLine="549"/>
        <w:rPr>
          <w:rFonts w:ascii="宋体" w:hAnsi="宋体" w:eastAsia="宋体" w:cs="宋体"/>
          <w:sz w:val="24"/>
        </w:rPr>
      </w:pPr>
      <w:r>
        <w:rPr>
          <w:rFonts w:hint="eastAsia" w:ascii="宋体" w:hAnsi="宋体" w:eastAsia="宋体" w:cs="宋体"/>
          <w:sz w:val="24"/>
        </w:rPr>
        <w:t>14.1招标文件包括以下部分：</w:t>
      </w:r>
    </w:p>
    <w:p w14:paraId="4A9EC913">
      <w:pPr>
        <w:spacing w:line="360" w:lineRule="auto"/>
        <w:ind w:firstLine="523" w:firstLineChars="218"/>
        <w:rPr>
          <w:rFonts w:ascii="宋体" w:hAnsi="宋体" w:eastAsia="宋体" w:cs="宋体"/>
          <w:bCs/>
          <w:sz w:val="24"/>
        </w:rPr>
      </w:pPr>
      <w:r>
        <w:rPr>
          <w:rFonts w:hint="eastAsia" w:ascii="宋体" w:hAnsi="宋体" w:eastAsia="宋体" w:cs="宋体"/>
          <w:sz w:val="24"/>
        </w:rPr>
        <w:t>14.1.1第一章：</w:t>
      </w:r>
      <w:r>
        <w:rPr>
          <w:rFonts w:hint="eastAsia" w:ascii="宋体" w:hAnsi="宋体" w:eastAsia="宋体" w:cs="宋体"/>
          <w:bCs/>
          <w:sz w:val="24"/>
        </w:rPr>
        <w:t>投标邀请(招标公告)；</w:t>
      </w:r>
    </w:p>
    <w:p w14:paraId="5CDEF953">
      <w:pPr>
        <w:spacing w:line="360" w:lineRule="auto"/>
        <w:ind w:firstLine="523" w:firstLineChars="218"/>
        <w:rPr>
          <w:rFonts w:ascii="宋体" w:hAnsi="宋体" w:eastAsia="宋体" w:cs="宋体"/>
          <w:bCs/>
          <w:sz w:val="24"/>
        </w:rPr>
      </w:pPr>
      <w:r>
        <w:rPr>
          <w:rFonts w:hint="eastAsia" w:ascii="宋体" w:hAnsi="宋体" w:eastAsia="宋体" w:cs="宋体"/>
          <w:sz w:val="24"/>
        </w:rPr>
        <w:t>14.1.2第二章：</w:t>
      </w:r>
      <w:bookmarkStart w:id="98" w:name="_Hlt509650925"/>
      <w:bookmarkEnd w:id="98"/>
      <w:r>
        <w:rPr>
          <w:rFonts w:hint="eastAsia" w:ascii="宋体" w:hAnsi="宋体" w:eastAsia="宋体" w:cs="宋体"/>
          <w:bCs/>
          <w:sz w:val="24"/>
        </w:rPr>
        <w:t>投标人须知前附表；</w:t>
      </w:r>
    </w:p>
    <w:p w14:paraId="2B6F5D85">
      <w:pPr>
        <w:spacing w:line="360" w:lineRule="auto"/>
        <w:ind w:firstLine="523" w:firstLineChars="218"/>
        <w:rPr>
          <w:rFonts w:ascii="宋体" w:hAnsi="宋体" w:eastAsia="宋体" w:cs="宋体"/>
          <w:bCs/>
          <w:sz w:val="24"/>
        </w:rPr>
      </w:pPr>
      <w:r>
        <w:rPr>
          <w:rFonts w:hint="eastAsia" w:ascii="宋体" w:hAnsi="宋体" w:eastAsia="宋体" w:cs="宋体"/>
          <w:sz w:val="24"/>
        </w:rPr>
        <w:t>14.1.3第三章：</w:t>
      </w:r>
      <w:r>
        <w:rPr>
          <w:rFonts w:hint="eastAsia" w:ascii="宋体" w:hAnsi="宋体" w:eastAsia="宋体" w:cs="宋体"/>
          <w:bCs/>
          <w:sz w:val="24"/>
        </w:rPr>
        <w:t>需求一览表；</w:t>
      </w:r>
    </w:p>
    <w:p w14:paraId="484381D5">
      <w:pPr>
        <w:spacing w:line="360" w:lineRule="auto"/>
        <w:ind w:firstLine="523" w:firstLineChars="218"/>
        <w:rPr>
          <w:rFonts w:ascii="宋体" w:hAnsi="宋体" w:eastAsia="宋体" w:cs="宋体"/>
          <w:sz w:val="24"/>
        </w:rPr>
      </w:pPr>
      <w:r>
        <w:rPr>
          <w:rFonts w:hint="eastAsia" w:ascii="宋体" w:hAnsi="宋体" w:eastAsia="宋体" w:cs="宋体"/>
          <w:sz w:val="24"/>
        </w:rPr>
        <w:t>14.1.4第四章：</w:t>
      </w:r>
      <w:r>
        <w:rPr>
          <w:rFonts w:hint="eastAsia" w:ascii="宋体" w:hAnsi="宋体" w:eastAsia="宋体" w:cs="宋体"/>
          <w:bCs/>
          <w:sz w:val="24"/>
        </w:rPr>
        <w:t>评标办法；</w:t>
      </w:r>
    </w:p>
    <w:p w14:paraId="6FDC4920">
      <w:pPr>
        <w:spacing w:line="360" w:lineRule="auto"/>
        <w:ind w:firstLine="523" w:firstLineChars="218"/>
        <w:rPr>
          <w:rFonts w:ascii="宋体" w:hAnsi="宋体" w:eastAsia="宋体" w:cs="宋体"/>
          <w:bCs/>
          <w:sz w:val="24"/>
        </w:rPr>
      </w:pPr>
      <w:r>
        <w:rPr>
          <w:rFonts w:hint="eastAsia" w:ascii="宋体" w:hAnsi="宋体" w:eastAsia="宋体" w:cs="宋体"/>
          <w:sz w:val="24"/>
        </w:rPr>
        <w:t>14.1.5第五章：</w:t>
      </w:r>
      <w:r>
        <w:rPr>
          <w:rFonts w:hint="eastAsia" w:ascii="宋体" w:hAnsi="宋体" w:eastAsia="宋体" w:cs="宋体"/>
          <w:bCs/>
          <w:sz w:val="24"/>
        </w:rPr>
        <w:t>投标人须知；</w:t>
      </w:r>
    </w:p>
    <w:p w14:paraId="3F527D5F">
      <w:pPr>
        <w:spacing w:line="360" w:lineRule="auto"/>
        <w:ind w:firstLine="523" w:firstLineChars="218"/>
        <w:rPr>
          <w:rFonts w:ascii="宋体" w:hAnsi="宋体" w:eastAsia="宋体" w:cs="宋体"/>
          <w:bCs/>
          <w:sz w:val="24"/>
        </w:rPr>
      </w:pPr>
      <w:r>
        <w:rPr>
          <w:rFonts w:hint="eastAsia" w:ascii="宋体" w:hAnsi="宋体" w:eastAsia="宋体" w:cs="宋体"/>
          <w:sz w:val="24"/>
        </w:rPr>
        <w:t>14.1.6第六章：</w:t>
      </w:r>
      <w:r>
        <w:rPr>
          <w:rFonts w:hint="eastAsia" w:ascii="宋体" w:hAnsi="宋体" w:eastAsia="宋体" w:cs="宋体"/>
          <w:bCs/>
          <w:sz w:val="24"/>
        </w:rPr>
        <w:t>采购合同；</w:t>
      </w:r>
    </w:p>
    <w:p w14:paraId="5227B9CD">
      <w:pPr>
        <w:spacing w:line="360" w:lineRule="auto"/>
        <w:ind w:firstLine="523" w:firstLineChars="218"/>
        <w:rPr>
          <w:rFonts w:ascii="宋体" w:hAnsi="宋体" w:eastAsia="宋体" w:cs="宋体"/>
          <w:bCs/>
          <w:sz w:val="24"/>
        </w:rPr>
      </w:pPr>
      <w:r>
        <w:rPr>
          <w:rFonts w:hint="eastAsia" w:ascii="宋体" w:hAnsi="宋体" w:eastAsia="宋体" w:cs="宋体"/>
          <w:sz w:val="24"/>
        </w:rPr>
        <w:t>14.1.7第七章：</w:t>
      </w:r>
      <w:r>
        <w:rPr>
          <w:rFonts w:hint="eastAsia" w:ascii="宋体" w:hAnsi="宋体" w:eastAsia="宋体" w:cs="宋体"/>
          <w:bCs/>
          <w:sz w:val="24"/>
        </w:rPr>
        <w:t>投标文件格式；</w:t>
      </w:r>
    </w:p>
    <w:p w14:paraId="1986D329">
      <w:pPr>
        <w:spacing w:line="360" w:lineRule="auto"/>
        <w:ind w:firstLine="523" w:firstLineChars="218"/>
        <w:rPr>
          <w:rFonts w:ascii="宋体" w:hAnsi="宋体" w:eastAsia="宋体" w:cs="宋体"/>
          <w:sz w:val="24"/>
        </w:rPr>
      </w:pPr>
      <w:r>
        <w:rPr>
          <w:rFonts w:hint="eastAsia" w:ascii="宋体" w:hAnsi="宋体" w:eastAsia="宋体" w:cs="宋体"/>
          <w:bCs/>
          <w:sz w:val="24"/>
        </w:rPr>
        <w:t>14.1.8周口市公共资源交易中心政府采购中心发布的</w:t>
      </w:r>
      <w:r>
        <w:rPr>
          <w:rFonts w:hint="eastAsia" w:ascii="宋体" w:hAnsi="宋体" w:eastAsia="宋体" w:cs="宋体"/>
          <w:sz w:val="24"/>
        </w:rPr>
        <w:t>图纸、答疑、补遗、补充通知等。</w:t>
      </w:r>
    </w:p>
    <w:p w14:paraId="5C6FD099">
      <w:pPr>
        <w:spacing w:line="360" w:lineRule="auto"/>
        <w:ind w:firstLine="549"/>
        <w:rPr>
          <w:rFonts w:ascii="宋体" w:hAnsi="宋体" w:eastAsia="宋体" w:cs="宋体"/>
          <w:sz w:val="24"/>
        </w:rPr>
      </w:pPr>
      <w:r>
        <w:rPr>
          <w:rFonts w:hint="eastAsia" w:ascii="宋体" w:hAnsi="宋体" w:eastAsia="宋体" w:cs="宋体"/>
          <w:sz w:val="24"/>
        </w:rPr>
        <w:t>14.2投标人应认真阅读招标文件中所有的事项、格式、条件、条款和规范等要求。</w:t>
      </w:r>
    </w:p>
    <w:p w14:paraId="43C9629A">
      <w:pPr>
        <w:spacing w:line="360" w:lineRule="auto"/>
        <w:ind w:firstLine="550"/>
        <w:rPr>
          <w:rFonts w:ascii="宋体" w:hAnsi="宋体" w:eastAsia="宋体" w:cs="宋体"/>
          <w:sz w:val="24"/>
        </w:rPr>
      </w:pPr>
      <w:r>
        <w:rPr>
          <w:rFonts w:hint="eastAsia" w:ascii="宋体" w:hAnsi="宋体" w:eastAsia="宋体" w:cs="宋体"/>
          <w:sz w:val="24"/>
        </w:rPr>
        <w:t>14.3投标人应当按照招标文件的要求编制投标文件。投标文件应对招标文件提出的要求和条件作出实质性响应。</w:t>
      </w:r>
    </w:p>
    <w:p w14:paraId="0CF59E06">
      <w:pPr>
        <w:spacing w:line="360" w:lineRule="auto"/>
        <w:ind w:firstLine="550"/>
        <w:rPr>
          <w:rFonts w:ascii="宋体" w:hAnsi="宋体" w:eastAsia="宋体" w:cs="宋体"/>
          <w:sz w:val="24"/>
        </w:rPr>
      </w:pPr>
      <w:r>
        <w:rPr>
          <w:rFonts w:hint="eastAsia" w:ascii="宋体" w:hAnsi="宋体" w:eastAsia="宋体" w:cs="宋体"/>
          <w:sz w:val="24"/>
        </w:rPr>
        <w:t>14.4投标人获取招标文件后，应仔细检查招标文件的所有内容，如有残缺等问题应在获得招标文件3日内向</w:t>
      </w:r>
      <w:r>
        <w:rPr>
          <w:rFonts w:hint="eastAsia" w:ascii="宋体" w:hAnsi="宋体" w:eastAsia="宋体" w:cs="宋体"/>
          <w:bCs/>
          <w:sz w:val="24"/>
        </w:rPr>
        <w:t>周口市公共资源交易中心政府采购中心或采购人</w:t>
      </w:r>
      <w:r>
        <w:rPr>
          <w:rFonts w:hint="eastAsia" w:ascii="宋体" w:hAnsi="宋体" w:eastAsia="宋体" w:cs="宋体"/>
          <w:sz w:val="24"/>
        </w:rPr>
        <w:t>提出，否则，由此引起的损失由投标人自行承担。</w:t>
      </w:r>
    </w:p>
    <w:p w14:paraId="3F8EB11B">
      <w:pPr>
        <w:spacing w:line="360" w:lineRule="auto"/>
        <w:ind w:firstLine="550"/>
        <w:rPr>
          <w:rFonts w:ascii="宋体" w:hAnsi="宋体" w:eastAsia="宋体" w:cs="宋体"/>
          <w:sz w:val="24"/>
        </w:rPr>
      </w:pPr>
      <w:r>
        <w:rPr>
          <w:rFonts w:hint="eastAsia" w:ascii="宋体" w:hAnsi="宋体" w:eastAsia="宋体" w:cs="宋体"/>
          <w:sz w:val="24"/>
        </w:rPr>
        <w:t>15.招标文件的澄清与修改</w:t>
      </w:r>
    </w:p>
    <w:p w14:paraId="74933180">
      <w:pPr>
        <w:spacing w:line="360" w:lineRule="auto"/>
        <w:ind w:firstLine="550"/>
        <w:rPr>
          <w:rFonts w:ascii="宋体" w:hAnsi="宋体" w:eastAsia="宋体" w:cs="宋体"/>
          <w:sz w:val="24"/>
        </w:rPr>
      </w:pPr>
      <w:r>
        <w:rPr>
          <w:rFonts w:hint="eastAsia" w:ascii="宋体" w:hAnsi="宋体" w:eastAsia="宋体" w:cs="宋体"/>
          <w:sz w:val="24"/>
        </w:rPr>
        <w:t>15.1</w:t>
      </w:r>
      <w:r>
        <w:rPr>
          <w:rFonts w:hint="eastAsia" w:ascii="宋体" w:hAnsi="宋体" w:eastAsia="宋体" w:cs="宋体"/>
          <w:bCs/>
          <w:sz w:val="24"/>
        </w:rPr>
        <w:t>周口市公共资源交易中心政府采购中心或采购人</w:t>
      </w:r>
      <w:r>
        <w:rPr>
          <w:rFonts w:hint="eastAsia" w:ascii="宋体" w:hAnsi="宋体" w:eastAsia="宋体" w:cs="宋体"/>
          <w:sz w:val="24"/>
        </w:rPr>
        <w:t>对招标文件进行的澄清、更正或更改，将在网站上及时发布，该公告内容为招标文件的组成部分，对投标人具有同样约束力。澄清或者修改的内容可能影响投标文件编制的，采购人或者采购代理机构在投标截止时间至少15日前，将在网站上及时发布通知所有获取招标文件的潜在投标人；不足15日的，采购人或者采购代理机构应当顺延提交投标文件的截止时间。投标人应主动上网查询。</w:t>
      </w:r>
      <w:r>
        <w:rPr>
          <w:rFonts w:hint="eastAsia" w:ascii="宋体" w:hAnsi="宋体" w:eastAsia="宋体" w:cs="宋体"/>
          <w:bCs/>
          <w:sz w:val="24"/>
        </w:rPr>
        <w:t>周口市公共资源交易中心政府采购中心或采购人</w:t>
      </w:r>
      <w:r>
        <w:rPr>
          <w:rFonts w:hint="eastAsia" w:ascii="宋体" w:hAnsi="宋体" w:eastAsia="宋体" w:cs="宋体"/>
          <w:sz w:val="24"/>
        </w:rPr>
        <w:t>不承担投标人未及时关注相关信息引发的相关责任。</w:t>
      </w:r>
    </w:p>
    <w:p w14:paraId="57CD35C3">
      <w:pPr>
        <w:spacing w:line="360" w:lineRule="auto"/>
        <w:ind w:firstLine="550"/>
        <w:rPr>
          <w:rFonts w:ascii="宋体" w:hAnsi="宋体" w:eastAsia="宋体" w:cs="宋体"/>
          <w:sz w:val="24"/>
        </w:rPr>
      </w:pPr>
      <w:r>
        <w:rPr>
          <w:rFonts w:hint="eastAsia" w:ascii="宋体" w:hAnsi="宋体" w:eastAsia="宋体" w:cs="宋体"/>
          <w:sz w:val="24"/>
        </w:rPr>
        <w:t>15.2在投标截止时间前，</w:t>
      </w:r>
      <w:r>
        <w:rPr>
          <w:rFonts w:hint="eastAsia" w:ascii="宋体" w:hAnsi="宋体" w:eastAsia="宋体" w:cs="宋体"/>
          <w:bCs/>
          <w:sz w:val="24"/>
        </w:rPr>
        <w:t>采购人</w:t>
      </w:r>
      <w:r>
        <w:rPr>
          <w:rFonts w:hint="eastAsia" w:ascii="宋体" w:hAnsi="宋体" w:eastAsia="宋体" w:cs="宋体"/>
          <w:sz w:val="24"/>
        </w:rPr>
        <w:t>可以视采购具体情况，延长投标截止时间和开标时间，并在招标文件要求提交投标文件的截止时间三日前，在网站上发布变更公告。在上述情况下，</w:t>
      </w:r>
      <w:r>
        <w:rPr>
          <w:rFonts w:hint="eastAsia" w:ascii="宋体" w:hAnsi="宋体" w:eastAsia="宋体" w:cs="宋体"/>
          <w:bCs/>
          <w:sz w:val="24"/>
        </w:rPr>
        <w:t>采购人</w:t>
      </w:r>
      <w:r>
        <w:rPr>
          <w:rFonts w:hint="eastAsia" w:ascii="宋体" w:hAnsi="宋体" w:eastAsia="宋体" w:cs="宋体"/>
          <w:sz w:val="24"/>
        </w:rPr>
        <w:t>和投标人在投标截止期方面的全部权力、责任和义务，将适用于延长后新的投标截止期。</w:t>
      </w:r>
    </w:p>
    <w:p w14:paraId="5292D17B">
      <w:pPr>
        <w:spacing w:line="360" w:lineRule="auto"/>
        <w:ind w:firstLine="550"/>
        <w:rPr>
          <w:rFonts w:ascii="宋体" w:hAnsi="宋体" w:eastAsia="宋体" w:cs="宋体"/>
          <w:sz w:val="28"/>
        </w:rPr>
      </w:pPr>
      <w:r>
        <w:rPr>
          <w:rFonts w:hint="eastAsia" w:ascii="宋体" w:hAnsi="宋体" w:eastAsia="宋体" w:cs="宋体"/>
          <w:sz w:val="24"/>
        </w:rPr>
        <w:t>15.3特殊情况下，</w:t>
      </w:r>
      <w:r>
        <w:rPr>
          <w:rFonts w:hint="eastAsia" w:ascii="宋体" w:hAnsi="宋体" w:eastAsia="宋体" w:cs="宋体"/>
          <w:bCs/>
          <w:sz w:val="24"/>
        </w:rPr>
        <w:t>采购人</w:t>
      </w:r>
      <w:r>
        <w:rPr>
          <w:rFonts w:hint="eastAsia" w:ascii="宋体" w:hAnsi="宋体" w:eastAsia="宋体" w:cs="宋体"/>
          <w:sz w:val="24"/>
        </w:rPr>
        <w:t>发布澄清、更正或更改公告后，可不改变投标截止时间和开标时间。</w:t>
      </w:r>
    </w:p>
    <w:p w14:paraId="68ABA88C">
      <w:pPr>
        <w:pStyle w:val="4"/>
        <w:spacing w:line="360" w:lineRule="auto"/>
        <w:ind w:firstLine="2715" w:firstLineChars="966"/>
        <w:jc w:val="both"/>
        <w:rPr>
          <w:rFonts w:hAnsi="宋体" w:eastAsia="宋体" w:cs="宋体"/>
          <w:sz w:val="28"/>
        </w:rPr>
      </w:pPr>
      <w:bookmarkStart w:id="99" w:name="_Hlt509649724"/>
      <w:bookmarkEnd w:id="99"/>
      <w:bookmarkStart w:id="100" w:name="_Hlt510342861"/>
      <w:bookmarkEnd w:id="100"/>
      <w:bookmarkStart w:id="101" w:name="_Hlt509650697"/>
      <w:bookmarkEnd w:id="101"/>
      <w:bookmarkStart w:id="102" w:name="_Toc30687"/>
      <w:bookmarkStart w:id="103" w:name="_Toc29307"/>
      <w:bookmarkStart w:id="104" w:name="_Toc40975444"/>
      <w:bookmarkStart w:id="105" w:name="_Toc527725924"/>
      <w:bookmarkStart w:id="106" w:name="_Toc25639"/>
      <w:r>
        <w:rPr>
          <w:rFonts w:hint="eastAsia" w:hAnsi="宋体" w:eastAsia="宋体" w:cs="宋体"/>
          <w:sz w:val="28"/>
        </w:rPr>
        <w:t>三．投标文件的编制</w:t>
      </w:r>
      <w:bookmarkEnd w:id="102"/>
      <w:bookmarkEnd w:id="103"/>
      <w:bookmarkEnd w:id="104"/>
      <w:bookmarkEnd w:id="105"/>
      <w:bookmarkEnd w:id="106"/>
    </w:p>
    <w:p w14:paraId="25ACC615">
      <w:pPr>
        <w:spacing w:line="360" w:lineRule="auto"/>
        <w:ind w:firstLine="550"/>
        <w:rPr>
          <w:rFonts w:ascii="宋体" w:hAnsi="宋体" w:eastAsia="宋体" w:cs="宋体"/>
          <w:b/>
          <w:sz w:val="24"/>
        </w:rPr>
      </w:pPr>
      <w:r>
        <w:rPr>
          <w:rFonts w:hint="eastAsia" w:ascii="宋体" w:hAnsi="宋体" w:eastAsia="宋体" w:cs="宋体"/>
          <w:b/>
          <w:sz w:val="24"/>
        </w:rPr>
        <w:t>16.投标文件构成与格式</w:t>
      </w:r>
    </w:p>
    <w:p w14:paraId="02965060">
      <w:pPr>
        <w:spacing w:line="360" w:lineRule="auto"/>
        <w:ind w:firstLine="550"/>
        <w:rPr>
          <w:rFonts w:ascii="宋体" w:hAnsi="宋体" w:eastAsia="宋体" w:cs="宋体"/>
          <w:sz w:val="24"/>
        </w:rPr>
      </w:pPr>
      <w:bookmarkStart w:id="107" w:name="_Hlt509650345"/>
      <w:bookmarkEnd w:id="107"/>
      <w:r>
        <w:rPr>
          <w:rFonts w:hint="eastAsia" w:ascii="宋体" w:hAnsi="宋体" w:eastAsia="宋体" w:cs="宋体"/>
          <w:sz w:val="24"/>
        </w:rPr>
        <w:t>16.1投标文件是对招标文件的实质性响应及承诺文件。</w:t>
      </w:r>
    </w:p>
    <w:p w14:paraId="5F1F876E">
      <w:pPr>
        <w:spacing w:line="360" w:lineRule="auto"/>
        <w:ind w:firstLine="550"/>
        <w:jc w:val="left"/>
        <w:rPr>
          <w:rFonts w:ascii="宋体" w:hAnsi="宋体" w:eastAsia="宋体" w:cs="宋体"/>
          <w:sz w:val="24"/>
        </w:rPr>
      </w:pPr>
      <w:r>
        <w:rPr>
          <w:rFonts w:hint="eastAsia" w:ascii="宋体" w:hAnsi="宋体" w:eastAsia="宋体" w:cs="宋体"/>
          <w:sz w:val="24"/>
        </w:rPr>
        <w:t>16.2</w:t>
      </w:r>
      <w:r>
        <w:rPr>
          <w:rFonts w:hint="eastAsia" w:ascii="宋体" w:hAnsi="宋体" w:eastAsia="宋体" w:cs="宋体"/>
          <w:bCs/>
          <w:sz w:val="24"/>
        </w:rPr>
        <w:t>除非注明“投标人可自行制作格式”，投标文件应使用招标文件提供的格式。</w:t>
      </w:r>
    </w:p>
    <w:p w14:paraId="49F2DB85">
      <w:pPr>
        <w:spacing w:line="360" w:lineRule="auto"/>
        <w:ind w:firstLine="550"/>
        <w:rPr>
          <w:rFonts w:ascii="宋体" w:hAnsi="宋体" w:eastAsia="宋体" w:cs="宋体"/>
          <w:sz w:val="24"/>
        </w:rPr>
      </w:pPr>
      <w:r>
        <w:rPr>
          <w:rFonts w:hint="eastAsia" w:ascii="宋体" w:hAnsi="宋体" w:eastAsia="宋体" w:cs="宋体"/>
          <w:bCs/>
          <w:sz w:val="24"/>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3A536933">
      <w:pPr>
        <w:spacing w:line="360" w:lineRule="auto"/>
        <w:ind w:firstLine="550"/>
        <w:rPr>
          <w:rFonts w:ascii="宋体" w:hAnsi="宋体" w:eastAsia="宋体" w:cs="宋体"/>
          <w:sz w:val="24"/>
        </w:rPr>
      </w:pPr>
      <w:r>
        <w:rPr>
          <w:rFonts w:hint="eastAsia" w:ascii="宋体" w:hAnsi="宋体" w:eastAsia="宋体" w:cs="宋体"/>
          <w:sz w:val="24"/>
        </w:rPr>
        <w:t>16.4除非招标文件另有规定，投标文件应使用中华人民共和国法定计量单位。</w:t>
      </w:r>
    </w:p>
    <w:p w14:paraId="7CA00072">
      <w:pPr>
        <w:spacing w:line="360" w:lineRule="auto"/>
        <w:ind w:firstLine="550"/>
        <w:rPr>
          <w:rFonts w:ascii="宋体" w:hAnsi="宋体" w:eastAsia="宋体" w:cs="宋体"/>
          <w:sz w:val="24"/>
        </w:rPr>
      </w:pPr>
      <w:r>
        <w:rPr>
          <w:rFonts w:hint="eastAsia" w:ascii="宋体" w:hAnsi="宋体" w:eastAsia="宋体" w:cs="宋体"/>
          <w:sz w:val="24"/>
        </w:rPr>
        <w:t>16.5除非招标文件另有规定，投标文件应使用人民币填报所有报价。允许以多种货币报价的，应当按照中国银行在开标日公布的汇率中间价换算成人民币。</w:t>
      </w:r>
    </w:p>
    <w:p w14:paraId="6674AABA">
      <w:pPr>
        <w:spacing w:line="360" w:lineRule="auto"/>
        <w:ind w:firstLine="550"/>
        <w:rPr>
          <w:rFonts w:ascii="宋体" w:hAnsi="宋体" w:eastAsia="宋体" w:cs="宋体"/>
          <w:sz w:val="24"/>
        </w:rPr>
      </w:pPr>
      <w:r>
        <w:rPr>
          <w:rFonts w:hint="eastAsia" w:ascii="宋体" w:hAnsi="宋体" w:eastAsia="宋体" w:cs="宋体"/>
          <w:sz w:val="24"/>
        </w:rPr>
        <w:t>16.6投标文件应编制连续页码，除特殊规格的图纸或方案、图片资料等外，均应按A4规格制作。</w:t>
      </w:r>
    </w:p>
    <w:p w14:paraId="478B002F">
      <w:pPr>
        <w:spacing w:line="360" w:lineRule="auto"/>
        <w:ind w:firstLine="550"/>
        <w:rPr>
          <w:rFonts w:ascii="宋体" w:hAnsi="宋体" w:eastAsia="宋体" w:cs="宋体"/>
          <w:sz w:val="24"/>
        </w:rPr>
      </w:pPr>
      <w:r>
        <w:rPr>
          <w:rFonts w:hint="eastAsia" w:ascii="宋体" w:hAnsi="宋体" w:eastAsia="宋体" w:cs="宋体"/>
          <w:sz w:val="24"/>
        </w:rPr>
        <w:t>16.7电报、电话、传真形式的投标概不接受。</w:t>
      </w:r>
    </w:p>
    <w:p w14:paraId="7153FECF">
      <w:pPr>
        <w:spacing w:line="360" w:lineRule="auto"/>
        <w:ind w:firstLine="550"/>
        <w:rPr>
          <w:rFonts w:eastAsia="宋体"/>
        </w:rPr>
      </w:pPr>
      <w:r>
        <w:rPr>
          <w:rFonts w:hint="eastAsia" w:ascii="宋体" w:hAnsi="宋体" w:eastAsia="宋体" w:cs="宋体"/>
          <w:sz w:val="24"/>
        </w:rPr>
        <w:t>16.8电子投标文</w:t>
      </w:r>
      <w:r>
        <w:rPr>
          <w:rFonts w:hint="eastAsia" w:ascii="宋体" w:hAnsi="宋体" w:cs="宋体"/>
          <w:sz w:val="24"/>
        </w:rPr>
        <w:t>件</w:t>
      </w:r>
      <w:r>
        <w:rPr>
          <w:rFonts w:hint="eastAsia" w:ascii="宋体" w:hAnsi="宋体" w:eastAsia="宋体" w:cs="宋体"/>
          <w:sz w:val="24"/>
        </w:rPr>
        <w:t>制作，见周口市公共资源交易中心网站下载中心版块《投标单位-电子投标文件视频制作手册》的相关规定。</w:t>
      </w:r>
    </w:p>
    <w:p w14:paraId="54A4C1EC">
      <w:pPr>
        <w:spacing w:line="360" w:lineRule="auto"/>
        <w:ind w:firstLine="550"/>
        <w:rPr>
          <w:rFonts w:ascii="宋体" w:hAnsi="宋体" w:eastAsia="宋体" w:cs="宋体"/>
          <w:sz w:val="24"/>
        </w:rPr>
      </w:pPr>
      <w:r>
        <w:rPr>
          <w:rFonts w:hint="eastAsia" w:ascii="宋体" w:hAnsi="宋体" w:eastAsia="宋体" w:cs="宋体"/>
          <w:b/>
          <w:sz w:val="24"/>
        </w:rPr>
        <w:t>17.报价</w:t>
      </w:r>
    </w:p>
    <w:p w14:paraId="39B2FBF9">
      <w:pPr>
        <w:spacing w:line="360" w:lineRule="auto"/>
        <w:ind w:firstLine="550"/>
        <w:rPr>
          <w:rFonts w:ascii="宋体" w:hAnsi="宋体" w:eastAsia="宋体" w:cs="宋体"/>
          <w:sz w:val="24"/>
        </w:rPr>
      </w:pPr>
      <w:r>
        <w:rPr>
          <w:rFonts w:hint="eastAsia" w:ascii="宋体" w:hAnsi="宋体" w:eastAsia="宋体" w:cs="宋体"/>
          <w:sz w:val="24"/>
        </w:rPr>
        <w:t>17.1投标人应以“包”为报价的基本单位。若整个需求分为若干包，则投标人可选择其中的部分或所有包报价。包内所有项目均应报价(免费赠送的除外)，否则将导致投标无效。</w:t>
      </w:r>
    </w:p>
    <w:p w14:paraId="16E112FB">
      <w:pPr>
        <w:spacing w:line="360" w:lineRule="auto"/>
        <w:ind w:firstLine="550"/>
        <w:rPr>
          <w:rFonts w:ascii="宋体" w:hAnsi="宋体" w:eastAsia="宋体" w:cs="宋体"/>
          <w:sz w:val="24"/>
        </w:rPr>
      </w:pPr>
      <w:r>
        <w:rPr>
          <w:rFonts w:hint="eastAsia" w:ascii="宋体" w:hAnsi="宋体" w:eastAsia="宋体" w:cs="宋体"/>
          <w:sz w:val="24"/>
        </w:rPr>
        <w:t>17.2投标人的报价应包含所投服务、保险、税费、包装、加工及加工损耗、运输、现场落地、安装及安装损耗、调试、检测验收和交付后约定期限内免费维保等工作所发生的一切应有费用。投标报价为签订合同的依据。</w:t>
      </w:r>
    </w:p>
    <w:p w14:paraId="7DF269B4">
      <w:pPr>
        <w:spacing w:line="360" w:lineRule="auto"/>
        <w:ind w:firstLine="550"/>
        <w:rPr>
          <w:rFonts w:ascii="宋体" w:hAnsi="宋体" w:eastAsia="宋体" w:cs="宋体"/>
          <w:sz w:val="24"/>
        </w:rPr>
      </w:pPr>
      <w:r>
        <w:rPr>
          <w:rFonts w:hint="eastAsia" w:ascii="宋体" w:hAnsi="宋体" w:eastAsia="宋体" w:cs="宋体"/>
          <w:sz w:val="24"/>
        </w:rPr>
        <w:t>17.3投标人应在投标文件中注明拟提供服务的单价明细和总价。</w:t>
      </w:r>
    </w:p>
    <w:p w14:paraId="4E238F0F">
      <w:pPr>
        <w:spacing w:line="360" w:lineRule="auto"/>
        <w:ind w:firstLine="550"/>
        <w:rPr>
          <w:rFonts w:ascii="宋体" w:hAnsi="宋体" w:eastAsia="宋体" w:cs="宋体"/>
          <w:sz w:val="24"/>
        </w:rPr>
      </w:pPr>
      <w:r>
        <w:rPr>
          <w:rFonts w:hint="eastAsia" w:ascii="宋体" w:hAnsi="宋体" w:eastAsia="宋体" w:cs="宋体"/>
          <w:sz w:val="24"/>
        </w:rPr>
        <w:t>17.4除非招标文件另有规定，每一包只允许有一个最终报价，任何有选择的报价或替代方案将导致投标无效。</w:t>
      </w:r>
    </w:p>
    <w:p w14:paraId="3D46B4CC">
      <w:pPr>
        <w:spacing w:line="360" w:lineRule="auto"/>
        <w:ind w:firstLine="550"/>
        <w:rPr>
          <w:rFonts w:ascii="宋体" w:hAnsi="宋体" w:eastAsia="宋体" w:cs="宋体"/>
          <w:sz w:val="24"/>
        </w:rPr>
      </w:pPr>
      <w:r>
        <w:rPr>
          <w:rFonts w:hint="eastAsia" w:ascii="宋体" w:hAnsi="宋体" w:eastAsia="宋体" w:cs="宋体"/>
          <w:sz w:val="24"/>
        </w:rPr>
        <w:t>17.5采购人不建议投标人采用总价优惠或以总价百分比优惠的方式进行投标报价，其优惠可直接计算并体现在各项投标报价的单价中。</w:t>
      </w:r>
    </w:p>
    <w:p w14:paraId="00BCF3D5">
      <w:pPr>
        <w:spacing w:line="360" w:lineRule="auto"/>
        <w:ind w:firstLine="550"/>
        <w:rPr>
          <w:rFonts w:ascii="宋体" w:hAnsi="宋体" w:eastAsia="宋体" w:cs="宋体"/>
          <w:sz w:val="24"/>
        </w:rPr>
      </w:pPr>
      <w:r>
        <w:rPr>
          <w:rFonts w:hint="eastAsia" w:ascii="宋体" w:hAnsi="宋体" w:eastAsia="宋体" w:cs="宋体"/>
          <w:sz w:val="24"/>
        </w:rPr>
        <w:t>17.6除政策性文件规定以外，投标人所报价格在合同实施期间不因市场变化因素而变动。</w:t>
      </w:r>
    </w:p>
    <w:p w14:paraId="7771D05D">
      <w:pPr>
        <w:spacing w:line="360" w:lineRule="auto"/>
        <w:ind w:firstLine="549"/>
        <w:rPr>
          <w:rFonts w:ascii="宋体" w:hAnsi="宋体" w:eastAsia="宋体" w:cs="宋体"/>
          <w:b/>
          <w:bCs/>
          <w:sz w:val="24"/>
        </w:rPr>
      </w:pPr>
      <w:r>
        <w:rPr>
          <w:rFonts w:hint="eastAsia" w:ascii="宋体" w:hAnsi="宋体" w:eastAsia="宋体" w:cs="宋体"/>
          <w:b/>
          <w:bCs/>
          <w:sz w:val="24"/>
        </w:rPr>
        <w:t>18.投标内容填写及说明</w:t>
      </w:r>
    </w:p>
    <w:p w14:paraId="7BDB3B3B">
      <w:pPr>
        <w:spacing w:line="360" w:lineRule="auto"/>
        <w:ind w:firstLine="549"/>
        <w:rPr>
          <w:rFonts w:ascii="宋体" w:hAnsi="宋体" w:eastAsia="宋体" w:cs="宋体"/>
          <w:sz w:val="24"/>
          <w:u w:val="single"/>
        </w:rPr>
      </w:pPr>
      <w:r>
        <w:rPr>
          <w:rFonts w:hint="eastAsia" w:ascii="宋体" w:hAnsi="宋体" w:eastAsia="宋体" w:cs="宋体"/>
          <w:sz w:val="24"/>
        </w:rPr>
        <w:t>18.1投标文件须对招标文件载明的投标资格、技术、资信、服务、报价等全部要求和条件做出实质性和完整的响应，如果投标文件填报的内容资料不详，或没有提供招标文件中所要求的全部资料、证明及数据，将导致投标无效。</w:t>
      </w:r>
    </w:p>
    <w:p w14:paraId="37033F9D">
      <w:pPr>
        <w:spacing w:line="360" w:lineRule="auto"/>
        <w:ind w:firstLine="549"/>
        <w:rPr>
          <w:rFonts w:ascii="宋体" w:hAnsi="宋体" w:eastAsia="宋体" w:cs="宋体"/>
          <w:sz w:val="24"/>
        </w:rPr>
      </w:pPr>
      <w:r>
        <w:rPr>
          <w:rFonts w:hint="eastAsia" w:ascii="宋体" w:hAnsi="宋体" w:eastAsia="宋体" w:cs="宋体"/>
          <w:sz w:val="24"/>
        </w:rPr>
        <w:t>18.2投标人应在投标文件中提交招标文件要求的有关证明文件(扫描或影印件上传)，作为其投标文件的一部分。</w:t>
      </w:r>
    </w:p>
    <w:p w14:paraId="212B00AD">
      <w:pPr>
        <w:spacing w:line="360" w:lineRule="auto"/>
        <w:ind w:firstLine="549"/>
        <w:rPr>
          <w:rFonts w:ascii="宋体" w:hAnsi="宋体" w:eastAsia="宋体" w:cs="宋体"/>
          <w:sz w:val="24"/>
        </w:rPr>
      </w:pPr>
      <w:r>
        <w:rPr>
          <w:rFonts w:hint="eastAsia" w:ascii="宋体" w:hAnsi="宋体" w:eastAsia="宋体" w:cs="宋体"/>
          <w:sz w:val="24"/>
        </w:rPr>
        <w:t>18.3投标人应在投标文件中提交(以扫描件或影印件上传)招标文件要求的所有服务的合格性以及符合招标文件规定的证明文件(可以是手册、图纸和资料)等，并作为其投标文件的一部分。包括：</w:t>
      </w:r>
    </w:p>
    <w:p w14:paraId="4244A20A">
      <w:pPr>
        <w:spacing w:line="360" w:lineRule="auto"/>
        <w:ind w:firstLine="523" w:firstLineChars="218"/>
        <w:rPr>
          <w:rFonts w:ascii="宋体" w:hAnsi="宋体" w:eastAsia="宋体" w:cs="宋体"/>
          <w:sz w:val="24"/>
        </w:rPr>
      </w:pPr>
      <w:r>
        <w:rPr>
          <w:rFonts w:hint="eastAsia" w:ascii="宋体" w:hAnsi="宋体" w:eastAsia="宋体" w:cs="宋体"/>
          <w:sz w:val="24"/>
        </w:rPr>
        <w:t>18.3.1服务主要性能(内容)的详细描述；</w:t>
      </w:r>
    </w:p>
    <w:p w14:paraId="57EDAA50">
      <w:pPr>
        <w:spacing w:line="360" w:lineRule="auto"/>
        <w:ind w:firstLine="523" w:firstLineChars="218"/>
        <w:rPr>
          <w:rFonts w:ascii="宋体" w:hAnsi="宋体" w:eastAsia="宋体" w:cs="宋体"/>
          <w:sz w:val="24"/>
        </w:rPr>
      </w:pPr>
      <w:r>
        <w:rPr>
          <w:rFonts w:hint="eastAsia" w:ascii="宋体" w:hAnsi="宋体" w:eastAsia="宋体" w:cs="宋体"/>
          <w:sz w:val="24"/>
        </w:rPr>
        <w:t>18.3.2保证所投服务正常、安全、连续运行期间所需的所有备品、备件及专用工具的详细清单。</w:t>
      </w:r>
    </w:p>
    <w:p w14:paraId="294695F5">
      <w:pPr>
        <w:spacing w:line="360" w:lineRule="auto"/>
        <w:ind w:firstLine="523" w:firstLineChars="218"/>
        <w:rPr>
          <w:rFonts w:ascii="宋体" w:hAnsi="宋体" w:eastAsia="宋体" w:cs="宋体"/>
          <w:sz w:val="24"/>
        </w:rPr>
      </w:pPr>
      <w:r>
        <w:rPr>
          <w:rFonts w:hint="eastAsia" w:ascii="宋体" w:hAnsi="宋体" w:eastAsia="宋体" w:cs="宋体"/>
          <w:sz w:val="24"/>
        </w:rPr>
        <w:t>18.4投标文件应编排有序、内容齐全、不得任意涂改或增删。如有错漏处必须修改，应在修改处加盖投标人电子公章。</w:t>
      </w:r>
    </w:p>
    <w:p w14:paraId="4EC7CF65">
      <w:pPr>
        <w:spacing w:line="360" w:lineRule="auto"/>
        <w:ind w:firstLine="549"/>
        <w:rPr>
          <w:rFonts w:ascii="宋体" w:hAnsi="宋体" w:eastAsia="宋体" w:cs="宋体"/>
          <w:b/>
          <w:sz w:val="24"/>
        </w:rPr>
      </w:pPr>
      <w:r>
        <w:rPr>
          <w:rFonts w:hint="eastAsia" w:ascii="宋体" w:hAnsi="宋体" w:eastAsia="宋体" w:cs="宋体"/>
          <w:b/>
          <w:sz w:val="24"/>
        </w:rPr>
        <w:t>19.投标保证金(免收)</w:t>
      </w:r>
    </w:p>
    <w:p w14:paraId="0F9390BD">
      <w:pPr>
        <w:spacing w:line="360" w:lineRule="auto"/>
        <w:ind w:firstLine="550"/>
        <w:rPr>
          <w:rFonts w:ascii="宋体" w:hAnsi="宋体" w:eastAsia="宋体" w:cs="宋体"/>
          <w:b/>
          <w:sz w:val="24"/>
        </w:rPr>
      </w:pPr>
      <w:r>
        <w:rPr>
          <w:rFonts w:hint="eastAsia" w:ascii="宋体" w:hAnsi="宋体" w:eastAsia="宋体" w:cs="宋体"/>
          <w:b/>
          <w:sz w:val="24"/>
        </w:rPr>
        <w:t>20.投标有效期</w:t>
      </w:r>
    </w:p>
    <w:p w14:paraId="5B5CD501">
      <w:pPr>
        <w:spacing w:line="360" w:lineRule="auto"/>
        <w:ind w:firstLine="550"/>
        <w:rPr>
          <w:rFonts w:ascii="宋体" w:hAnsi="宋体" w:eastAsia="宋体" w:cs="宋体"/>
          <w:sz w:val="24"/>
        </w:rPr>
      </w:pPr>
      <w:r>
        <w:rPr>
          <w:rFonts w:hint="eastAsia" w:ascii="宋体" w:hAnsi="宋体" w:eastAsia="宋体" w:cs="宋体"/>
          <w:sz w:val="24"/>
        </w:rPr>
        <w:t>20.1为保证采购人有足够的时间完成评标和与中标人签订合同，规定投标有效期。投标有效期期限见投标人须知前附表，成交的投标文件其有效期应延续至合同执行结束，有效期短于这个规定期限的供应商将被拒绝。</w:t>
      </w:r>
    </w:p>
    <w:p w14:paraId="7F70B2D5">
      <w:pPr>
        <w:spacing w:line="360" w:lineRule="auto"/>
        <w:ind w:firstLine="550"/>
        <w:rPr>
          <w:rFonts w:ascii="宋体" w:hAnsi="宋体" w:eastAsia="宋体" w:cs="宋体"/>
          <w:sz w:val="24"/>
        </w:rPr>
      </w:pPr>
      <w:r>
        <w:rPr>
          <w:rFonts w:hint="eastAsia" w:ascii="宋体" w:hAnsi="宋体" w:eastAsia="宋体" w:cs="宋体"/>
          <w:sz w:val="24"/>
        </w:rPr>
        <w:t>20.2在投标有效期内，投标人的投标保持有效，投标人不得要求撤销或修改其投标文件。</w:t>
      </w:r>
    </w:p>
    <w:p w14:paraId="280EF8C0">
      <w:pPr>
        <w:spacing w:line="360" w:lineRule="auto"/>
        <w:ind w:firstLine="550"/>
        <w:rPr>
          <w:rFonts w:ascii="宋体" w:hAnsi="宋体" w:eastAsia="宋体" w:cs="宋体"/>
          <w:sz w:val="24"/>
        </w:rPr>
      </w:pPr>
      <w:r>
        <w:rPr>
          <w:rFonts w:hint="eastAsia" w:ascii="宋体" w:hAnsi="宋体" w:eastAsia="宋体" w:cs="宋体"/>
          <w:sz w:val="24"/>
        </w:rPr>
        <w:t>20.3投标有效期从投标截止日起计算。</w:t>
      </w:r>
    </w:p>
    <w:p w14:paraId="731A0B53">
      <w:pPr>
        <w:spacing w:line="360" w:lineRule="auto"/>
        <w:ind w:firstLine="550"/>
        <w:rPr>
          <w:rFonts w:ascii="宋体" w:hAnsi="宋体" w:eastAsia="宋体" w:cs="宋体"/>
          <w:sz w:val="24"/>
        </w:rPr>
      </w:pPr>
      <w:r>
        <w:rPr>
          <w:rFonts w:hint="eastAsia" w:ascii="宋体" w:hAnsi="宋体" w:eastAsia="宋体" w:cs="宋体"/>
          <w:sz w:val="24"/>
        </w:rPr>
        <w:t>20.4在原定投标有效期满之前，如果出现特殊情况，</w:t>
      </w:r>
      <w:r>
        <w:rPr>
          <w:rFonts w:hint="eastAsia" w:ascii="宋体" w:hAnsi="宋体" w:eastAsia="宋体" w:cs="宋体"/>
          <w:bCs/>
          <w:sz w:val="24"/>
        </w:rPr>
        <w:t>采购人</w:t>
      </w:r>
      <w:r>
        <w:rPr>
          <w:rFonts w:hint="eastAsia" w:ascii="宋体" w:hAnsi="宋体" w:eastAsia="宋体" w:cs="宋体"/>
          <w:sz w:val="24"/>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4A32E801">
      <w:pPr>
        <w:spacing w:line="360" w:lineRule="auto"/>
        <w:ind w:firstLine="550"/>
        <w:rPr>
          <w:rFonts w:ascii="宋体" w:hAnsi="宋体" w:eastAsia="宋体" w:cs="宋体"/>
          <w:b/>
          <w:sz w:val="24"/>
        </w:rPr>
      </w:pPr>
      <w:r>
        <w:rPr>
          <w:rFonts w:hint="eastAsia" w:ascii="宋体" w:hAnsi="宋体" w:eastAsia="宋体" w:cs="宋体"/>
          <w:b/>
          <w:sz w:val="24"/>
        </w:rPr>
        <w:t>21.投标文件份数和签署</w:t>
      </w:r>
    </w:p>
    <w:p w14:paraId="1F5B31D8">
      <w:pPr>
        <w:spacing w:line="360" w:lineRule="auto"/>
        <w:ind w:firstLine="550"/>
        <w:rPr>
          <w:rFonts w:ascii="宋体" w:hAnsi="宋体" w:eastAsia="宋体" w:cs="宋体"/>
          <w:sz w:val="24"/>
        </w:rPr>
      </w:pPr>
      <w:r>
        <w:rPr>
          <w:rFonts w:hint="eastAsia" w:ascii="宋体" w:hAnsi="宋体" w:eastAsia="宋体" w:cs="宋体"/>
          <w:sz w:val="24"/>
        </w:rPr>
        <w:t>21.1投标人应按照投标人须知前附表的要求准备投标文件。</w:t>
      </w:r>
    </w:p>
    <w:p w14:paraId="65A78503">
      <w:pPr>
        <w:spacing w:line="360" w:lineRule="auto"/>
        <w:ind w:firstLine="550"/>
        <w:rPr>
          <w:rFonts w:ascii="宋体" w:hAnsi="宋体" w:eastAsia="宋体" w:cs="宋体"/>
          <w:b/>
          <w:sz w:val="24"/>
        </w:rPr>
      </w:pPr>
      <w:r>
        <w:rPr>
          <w:rFonts w:hint="eastAsia" w:ascii="宋体" w:hAnsi="宋体" w:eastAsia="宋体" w:cs="宋体"/>
          <w:sz w:val="24"/>
        </w:rPr>
        <w:t>21.2投标文件均应依招标文件要求加盖投标人电子签章</w:t>
      </w:r>
      <w:r>
        <w:rPr>
          <w:rFonts w:hint="eastAsia" w:ascii="宋体" w:hAnsi="宋体" w:eastAsia="宋体" w:cs="宋体"/>
          <w:b/>
          <w:sz w:val="24"/>
        </w:rPr>
        <w:t>。</w:t>
      </w:r>
    </w:p>
    <w:p w14:paraId="4BC7628D">
      <w:pPr>
        <w:pStyle w:val="4"/>
        <w:spacing w:line="360" w:lineRule="auto"/>
        <w:ind w:firstLine="2715" w:firstLineChars="966"/>
        <w:jc w:val="both"/>
        <w:rPr>
          <w:rFonts w:hAnsi="宋体" w:eastAsia="宋体" w:cs="宋体"/>
          <w:sz w:val="28"/>
        </w:rPr>
      </w:pPr>
      <w:bookmarkStart w:id="108" w:name="_Hlt509650572"/>
      <w:bookmarkEnd w:id="108"/>
      <w:bookmarkStart w:id="109" w:name="_Toc40975445"/>
      <w:bookmarkStart w:id="110" w:name="_Toc26995"/>
      <w:bookmarkStart w:id="111" w:name="_Toc860"/>
      <w:bookmarkStart w:id="112" w:name="_Toc3045"/>
      <w:bookmarkStart w:id="113" w:name="_Toc527725925"/>
      <w:r>
        <w:rPr>
          <w:rFonts w:hint="eastAsia" w:hAnsi="宋体" w:eastAsia="宋体" w:cs="宋体"/>
          <w:sz w:val="28"/>
        </w:rPr>
        <w:t>四．投标文件的递交</w:t>
      </w:r>
      <w:bookmarkEnd w:id="109"/>
      <w:bookmarkEnd w:id="110"/>
      <w:bookmarkEnd w:id="111"/>
      <w:bookmarkEnd w:id="112"/>
      <w:bookmarkEnd w:id="113"/>
      <w:bookmarkStart w:id="114" w:name="_Hlt509649414"/>
      <w:bookmarkEnd w:id="114"/>
    </w:p>
    <w:p w14:paraId="70B42110">
      <w:pPr>
        <w:spacing w:line="360" w:lineRule="auto"/>
        <w:ind w:firstLine="550"/>
        <w:rPr>
          <w:rFonts w:ascii="宋体" w:hAnsi="宋体" w:eastAsia="宋体" w:cs="宋体"/>
          <w:b/>
          <w:sz w:val="24"/>
        </w:rPr>
      </w:pPr>
      <w:r>
        <w:rPr>
          <w:rFonts w:hint="eastAsia" w:ascii="宋体" w:hAnsi="宋体" w:eastAsia="宋体" w:cs="宋体"/>
          <w:b/>
          <w:sz w:val="24"/>
        </w:rPr>
        <w:t>22.投标文件的密封和标记</w:t>
      </w:r>
    </w:p>
    <w:p w14:paraId="6FFAE899">
      <w:pPr>
        <w:spacing w:line="360" w:lineRule="auto"/>
        <w:ind w:firstLine="550"/>
        <w:rPr>
          <w:rFonts w:ascii="宋体" w:hAnsi="宋体" w:eastAsia="宋体" w:cs="宋体"/>
          <w:sz w:val="24"/>
        </w:rPr>
      </w:pPr>
      <w:r>
        <w:rPr>
          <w:rFonts w:hint="eastAsia" w:ascii="宋体" w:hAnsi="宋体" w:eastAsia="宋体" w:cs="宋体"/>
          <w:sz w:val="24"/>
        </w:rPr>
        <w:t>加密的电子投标文件的递交，见周口市公共资源交易中心网站下载中心版块《投标单位-电子投标文件视频制作手册》的相关规定。</w:t>
      </w:r>
    </w:p>
    <w:p w14:paraId="03EA55F8">
      <w:pPr>
        <w:spacing w:line="360" w:lineRule="auto"/>
        <w:ind w:firstLine="550"/>
        <w:rPr>
          <w:rFonts w:ascii="宋体" w:hAnsi="宋体" w:eastAsia="宋体" w:cs="宋体"/>
          <w:b/>
          <w:sz w:val="24"/>
        </w:rPr>
      </w:pPr>
      <w:r>
        <w:rPr>
          <w:rFonts w:hint="eastAsia" w:ascii="宋体" w:hAnsi="宋体" w:eastAsia="宋体" w:cs="宋体"/>
          <w:b/>
          <w:sz w:val="24"/>
        </w:rPr>
        <w:t>23.投标文件的递交</w:t>
      </w:r>
    </w:p>
    <w:p w14:paraId="153F2B52">
      <w:pPr>
        <w:spacing w:line="360" w:lineRule="auto"/>
        <w:ind w:firstLine="550"/>
        <w:rPr>
          <w:rFonts w:ascii="宋体" w:hAnsi="宋体" w:eastAsia="宋体" w:cs="宋体"/>
          <w:sz w:val="24"/>
        </w:rPr>
      </w:pPr>
      <w:r>
        <w:rPr>
          <w:rFonts w:hint="eastAsia" w:ascii="宋体" w:hAnsi="宋体" w:eastAsia="宋体" w:cs="宋体"/>
          <w:sz w:val="24"/>
        </w:rPr>
        <w:t>23.1投标人应当在招标文件要求提交投标文件的截止时间前网上投标。</w:t>
      </w:r>
    </w:p>
    <w:p w14:paraId="3D47D4EA">
      <w:pPr>
        <w:spacing w:line="360" w:lineRule="auto"/>
        <w:ind w:firstLine="550"/>
        <w:rPr>
          <w:rFonts w:ascii="宋体" w:hAnsi="宋体" w:eastAsia="宋体" w:cs="宋体"/>
          <w:sz w:val="24"/>
        </w:rPr>
      </w:pPr>
      <w:r>
        <w:rPr>
          <w:rFonts w:hint="eastAsia" w:ascii="宋体" w:hAnsi="宋体" w:eastAsia="宋体" w:cs="宋体"/>
          <w:sz w:val="24"/>
        </w:rPr>
        <w:t>23.2在招标文件要求提交投标文件的截止时间之后制作上传的投标文件为无效投标文件，</w:t>
      </w:r>
      <w:r>
        <w:rPr>
          <w:rFonts w:hint="eastAsia" w:ascii="宋体" w:hAnsi="宋体" w:eastAsia="宋体" w:cs="宋体"/>
          <w:bCs/>
          <w:sz w:val="24"/>
        </w:rPr>
        <w:t>采购人</w:t>
      </w:r>
      <w:r>
        <w:rPr>
          <w:rFonts w:hint="eastAsia" w:ascii="宋体" w:hAnsi="宋体" w:eastAsia="宋体" w:cs="宋体"/>
          <w:sz w:val="24"/>
        </w:rPr>
        <w:t>将拒绝接收。</w:t>
      </w:r>
    </w:p>
    <w:p w14:paraId="4C7E32BB">
      <w:pPr>
        <w:spacing w:line="360" w:lineRule="auto"/>
        <w:ind w:firstLine="550"/>
        <w:rPr>
          <w:rFonts w:ascii="宋体" w:hAnsi="宋体" w:eastAsia="宋体" w:cs="宋体"/>
          <w:b/>
          <w:sz w:val="24"/>
        </w:rPr>
      </w:pPr>
      <w:r>
        <w:rPr>
          <w:rFonts w:hint="eastAsia" w:ascii="宋体" w:hAnsi="宋体" w:eastAsia="宋体" w:cs="宋体"/>
          <w:b/>
          <w:sz w:val="24"/>
        </w:rPr>
        <w:t>24.投标文件的修改和撤回</w:t>
      </w:r>
    </w:p>
    <w:p w14:paraId="4B5D45A8">
      <w:pPr>
        <w:spacing w:line="360" w:lineRule="auto"/>
        <w:ind w:firstLine="550"/>
        <w:rPr>
          <w:rFonts w:ascii="宋体" w:hAnsi="宋体" w:eastAsia="宋体" w:cs="宋体"/>
          <w:sz w:val="24"/>
        </w:rPr>
      </w:pPr>
      <w:r>
        <w:rPr>
          <w:rFonts w:hint="eastAsia" w:ascii="宋体" w:hAnsi="宋体" w:eastAsia="宋体" w:cs="宋体"/>
          <w:sz w:val="24"/>
        </w:rPr>
        <w:t>投标截止日期前，投标人可以修改或撤回其投标文件；在投标截止时间后，投标人不得再要求修改或撤回其投标文件。</w:t>
      </w:r>
    </w:p>
    <w:p w14:paraId="76894E96">
      <w:pPr>
        <w:pStyle w:val="4"/>
        <w:spacing w:line="360" w:lineRule="auto"/>
        <w:ind w:firstLine="2996" w:firstLineChars="1066"/>
        <w:jc w:val="both"/>
        <w:rPr>
          <w:rFonts w:hAnsi="宋体" w:eastAsia="宋体" w:cs="宋体"/>
          <w:sz w:val="28"/>
        </w:rPr>
      </w:pPr>
      <w:bookmarkStart w:id="115" w:name="_Hlt509649294"/>
      <w:bookmarkEnd w:id="115"/>
      <w:bookmarkStart w:id="116" w:name="_Toc40975446"/>
      <w:bookmarkStart w:id="117" w:name="_Toc527725926"/>
      <w:bookmarkStart w:id="118" w:name="_Toc21729"/>
      <w:bookmarkStart w:id="119" w:name="_Toc5128"/>
      <w:bookmarkStart w:id="120" w:name="_Toc11404"/>
      <w:r>
        <w:rPr>
          <w:rFonts w:hint="eastAsia" w:hAnsi="宋体" w:eastAsia="宋体" w:cs="宋体"/>
          <w:sz w:val="28"/>
        </w:rPr>
        <w:t>五．开标与评标</w:t>
      </w:r>
      <w:bookmarkEnd w:id="116"/>
      <w:bookmarkEnd w:id="117"/>
      <w:bookmarkEnd w:id="118"/>
      <w:bookmarkEnd w:id="119"/>
      <w:bookmarkEnd w:id="120"/>
    </w:p>
    <w:p w14:paraId="65945036">
      <w:pPr>
        <w:snapToGrid w:val="0"/>
        <w:spacing w:line="300" w:lineRule="auto"/>
        <w:ind w:firstLine="550"/>
        <w:rPr>
          <w:rFonts w:ascii="宋体" w:hAnsi="宋体" w:eastAsia="宋体" w:cs="宋体"/>
          <w:b/>
          <w:sz w:val="24"/>
        </w:rPr>
      </w:pPr>
      <w:r>
        <w:rPr>
          <w:rFonts w:hint="eastAsia" w:ascii="宋体" w:hAnsi="宋体" w:eastAsia="宋体" w:cs="宋体"/>
          <w:b/>
          <w:sz w:val="24"/>
        </w:rPr>
        <w:t>25.开标</w:t>
      </w:r>
    </w:p>
    <w:p w14:paraId="6CCCF969">
      <w:pPr>
        <w:spacing w:line="360" w:lineRule="auto"/>
        <w:ind w:firstLine="549"/>
        <w:rPr>
          <w:rFonts w:ascii="宋体" w:hAnsi="宋体" w:eastAsia="宋体" w:cs="宋体"/>
          <w:bCs/>
          <w:sz w:val="24"/>
        </w:rPr>
      </w:pPr>
      <w:r>
        <w:rPr>
          <w:rFonts w:hint="eastAsia" w:ascii="宋体" w:hAnsi="宋体" w:eastAsia="宋体" w:cs="宋体"/>
          <w:bCs/>
          <w:sz w:val="24"/>
        </w:rPr>
        <w:t>25.1本项目实行网上远程开标无须到现场提交投标文件。投标文件提交及解密详见周口市公共资源交易中心网</w:t>
      </w:r>
      <w:r>
        <w:rPr>
          <w:rFonts w:hint="eastAsia" w:hAnsi="宋体" w:eastAsia="宋体" w:cs="宋体"/>
          <w:sz w:val="24"/>
        </w:rPr>
        <w:t>办事指南</w:t>
      </w:r>
      <w:r>
        <w:rPr>
          <w:rFonts w:hint="eastAsia" w:ascii="宋体" w:hAnsi="宋体" w:eastAsia="宋体" w:cs="宋体"/>
          <w:bCs/>
          <w:sz w:val="24"/>
        </w:rPr>
        <w:t>《不见面开标远程在线解密会员端操作手册操作指南》。</w:t>
      </w:r>
    </w:p>
    <w:p w14:paraId="5CC2E4FB">
      <w:pPr>
        <w:spacing w:line="360" w:lineRule="auto"/>
        <w:ind w:firstLine="549"/>
        <w:jc w:val="left"/>
        <w:rPr>
          <w:rFonts w:ascii="宋体" w:hAnsi="宋体" w:eastAsia="宋体" w:cs="宋体"/>
          <w:bCs/>
          <w:sz w:val="24"/>
        </w:rPr>
      </w:pPr>
      <w:r>
        <w:rPr>
          <w:rFonts w:hint="eastAsia" w:ascii="宋体" w:hAnsi="宋体" w:eastAsia="宋体" w:cs="宋体"/>
          <w:bCs/>
          <w:sz w:val="24"/>
        </w:rPr>
        <w:t>25.2开标时，各投标单位应在规定时间内对本单位的投标文件现场解密。在解密投标文件开始时30分钟内进行解密，超时视为放弃递交投标文件。</w:t>
      </w:r>
    </w:p>
    <w:p w14:paraId="280AEDDF">
      <w:pPr>
        <w:spacing w:line="360" w:lineRule="auto"/>
        <w:ind w:firstLine="549"/>
        <w:rPr>
          <w:rFonts w:ascii="宋体" w:hAnsi="宋体" w:eastAsia="宋体" w:cs="宋体"/>
          <w:bCs/>
          <w:sz w:val="24"/>
        </w:rPr>
      </w:pPr>
      <w:r>
        <w:rPr>
          <w:rFonts w:hint="eastAsia" w:ascii="宋体" w:hAnsi="宋体" w:eastAsia="宋体" w:cs="宋体"/>
          <w:bCs/>
          <w:sz w:val="24"/>
        </w:rPr>
        <w:t>25.3投标资格及投标文件的法律文本将由评审委员会在评标前进行审查。资格不符合招标文件要求和相关法律规定的，投标无效。</w:t>
      </w:r>
    </w:p>
    <w:p w14:paraId="06FD626F">
      <w:pPr>
        <w:spacing w:line="360" w:lineRule="auto"/>
        <w:ind w:firstLine="549"/>
        <w:rPr>
          <w:rFonts w:ascii="宋体" w:hAnsi="宋体" w:eastAsia="宋体" w:cs="宋体"/>
          <w:bCs/>
          <w:sz w:val="24"/>
        </w:rPr>
      </w:pPr>
      <w:r>
        <w:rPr>
          <w:rFonts w:hint="eastAsia" w:ascii="宋体" w:hAnsi="宋体" w:eastAsia="宋体" w:cs="宋体"/>
          <w:bCs/>
          <w:sz w:val="24"/>
        </w:rPr>
        <w:t>25.4开标时，周口市公共资源交易中心政府采购中心将通过网上开标系统公布投标人名称、投标价格，以及周口市公共资源交易中心政府采购中心认为合适的其它详细内容。</w:t>
      </w:r>
    </w:p>
    <w:p w14:paraId="214D3910">
      <w:pPr>
        <w:spacing w:line="360" w:lineRule="auto"/>
        <w:ind w:firstLine="549"/>
        <w:rPr>
          <w:rFonts w:ascii="宋体" w:hAnsi="宋体" w:eastAsia="宋体" w:cs="宋体"/>
          <w:bCs/>
          <w:sz w:val="24"/>
        </w:rPr>
      </w:pPr>
      <w:r>
        <w:rPr>
          <w:rFonts w:hint="eastAsia" w:ascii="宋体" w:hAnsi="宋体" w:eastAsia="宋体" w:cs="宋体"/>
          <w:bCs/>
          <w:sz w:val="24"/>
        </w:rPr>
        <w:t>25.5在评审结束前，未得到周口市公共资源交易中心政府采购中心允许，投标人授权代表不得离开开标现场。</w:t>
      </w:r>
    </w:p>
    <w:p w14:paraId="470D41D6">
      <w:pPr>
        <w:spacing w:line="360" w:lineRule="auto"/>
        <w:ind w:firstLine="549"/>
        <w:rPr>
          <w:rFonts w:ascii="宋体" w:hAnsi="宋体" w:eastAsia="宋体" w:cs="宋体"/>
          <w:b/>
          <w:sz w:val="24"/>
        </w:rPr>
      </w:pPr>
      <w:r>
        <w:rPr>
          <w:rFonts w:hint="eastAsia" w:ascii="宋体" w:hAnsi="宋体" w:eastAsia="宋体" w:cs="宋体"/>
          <w:b/>
          <w:sz w:val="24"/>
        </w:rPr>
        <w:t>26.投标文件的澄清、说明或补正</w:t>
      </w:r>
    </w:p>
    <w:p w14:paraId="7C9DBA37">
      <w:pPr>
        <w:spacing w:line="360" w:lineRule="auto"/>
        <w:ind w:firstLine="549"/>
        <w:rPr>
          <w:rFonts w:ascii="宋体" w:hAnsi="宋体" w:eastAsia="宋体" w:cs="宋体"/>
          <w:bCs/>
          <w:sz w:val="24"/>
        </w:rPr>
      </w:pPr>
      <w:r>
        <w:rPr>
          <w:rFonts w:hint="eastAsia" w:ascii="宋体" w:hAnsi="宋体" w:eastAsia="宋体" w:cs="宋体"/>
          <w:bCs/>
          <w:sz w:val="24"/>
        </w:rPr>
        <w:t>26.1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内容。</w:t>
      </w:r>
    </w:p>
    <w:p w14:paraId="5BDB15DA">
      <w:pPr>
        <w:spacing w:line="360" w:lineRule="auto"/>
        <w:ind w:firstLine="549"/>
        <w:rPr>
          <w:rFonts w:ascii="宋体" w:hAnsi="宋体" w:eastAsia="宋体" w:cs="宋体"/>
          <w:sz w:val="24"/>
        </w:rPr>
      </w:pPr>
      <w:r>
        <w:rPr>
          <w:rFonts w:hint="eastAsia" w:ascii="宋体" w:hAnsi="宋体" w:eastAsia="宋体" w:cs="宋体"/>
          <w:sz w:val="24"/>
        </w:rPr>
        <w:t>26.2投标文件中大写金额和小写金额不一致的，以大写金额为准；总价金额与按单价汇总金额不一致的，以单价金额计算结果为准；单价金额小数点有明显错位的，应以总价为准，并修改单价。</w:t>
      </w:r>
    </w:p>
    <w:p w14:paraId="1DF54C52">
      <w:pPr>
        <w:spacing w:line="360" w:lineRule="auto"/>
        <w:ind w:firstLine="549"/>
        <w:rPr>
          <w:rFonts w:ascii="宋体" w:hAnsi="宋体" w:eastAsia="宋体" w:cs="宋体"/>
          <w:bCs/>
          <w:sz w:val="24"/>
        </w:rPr>
      </w:pPr>
      <w:r>
        <w:rPr>
          <w:rFonts w:hint="eastAsia" w:ascii="宋体" w:hAnsi="宋体" w:eastAsia="宋体" w:cs="宋体"/>
          <w:sz w:val="24"/>
        </w:rPr>
        <w:t>26.3</w:t>
      </w:r>
      <w:r>
        <w:rPr>
          <w:rFonts w:hint="eastAsia" w:ascii="宋体" w:hAnsi="宋体" w:eastAsia="宋体" w:cs="宋体"/>
          <w:bCs/>
          <w:sz w:val="24"/>
        </w:rPr>
        <w:t>开标一览表内容与投标文件中明细表内容不一致的，以开标一览表为准且须在报价大写处加盖公章。</w:t>
      </w:r>
    </w:p>
    <w:p w14:paraId="56F8DDF6">
      <w:pPr>
        <w:spacing w:line="360" w:lineRule="auto"/>
        <w:ind w:firstLine="549"/>
        <w:rPr>
          <w:rFonts w:ascii="宋体" w:hAnsi="宋体" w:eastAsia="宋体" w:cs="宋体"/>
          <w:bCs/>
          <w:sz w:val="24"/>
        </w:rPr>
      </w:pPr>
      <w:r>
        <w:rPr>
          <w:rFonts w:hint="eastAsia" w:ascii="宋体" w:hAnsi="宋体" w:eastAsia="宋体" w:cs="宋体"/>
          <w:bCs/>
          <w:sz w:val="24"/>
        </w:rPr>
        <w:t>26.4如同时出现26.2条和26.3条所述的不一致情况，以开标一览表为准。</w:t>
      </w:r>
    </w:p>
    <w:p w14:paraId="38C8BDA1">
      <w:pPr>
        <w:spacing w:line="360" w:lineRule="auto"/>
        <w:ind w:firstLine="549"/>
        <w:rPr>
          <w:rFonts w:ascii="宋体" w:hAnsi="宋体" w:eastAsia="宋体" w:cs="宋体"/>
          <w:b/>
          <w:sz w:val="24"/>
        </w:rPr>
      </w:pPr>
      <w:r>
        <w:rPr>
          <w:rFonts w:hint="eastAsia" w:ascii="宋体" w:hAnsi="宋体" w:eastAsia="宋体" w:cs="宋体"/>
          <w:b/>
          <w:sz w:val="24"/>
        </w:rPr>
        <w:t>27.评标</w:t>
      </w:r>
    </w:p>
    <w:p w14:paraId="5FAA685D">
      <w:pPr>
        <w:spacing w:line="360" w:lineRule="auto"/>
        <w:ind w:firstLine="523" w:firstLineChars="218"/>
        <w:rPr>
          <w:rFonts w:ascii="宋体" w:hAnsi="宋体" w:eastAsia="宋体" w:cs="宋体"/>
          <w:b/>
          <w:sz w:val="24"/>
        </w:rPr>
      </w:pPr>
      <w:r>
        <w:rPr>
          <w:rFonts w:hint="eastAsia" w:ascii="宋体" w:hAnsi="宋体" w:eastAsia="宋体" w:cs="宋体"/>
          <w:sz w:val="24"/>
        </w:rPr>
        <w:t>27.1评委会将按照招标文件规定的评标办法对投标人独立进行投标评审。投标评审分为符合性审查和综合评分。</w:t>
      </w:r>
    </w:p>
    <w:p w14:paraId="3F030054">
      <w:pPr>
        <w:spacing w:line="360" w:lineRule="auto"/>
        <w:ind w:firstLine="549"/>
        <w:rPr>
          <w:rFonts w:ascii="宋体" w:hAnsi="宋体" w:eastAsia="宋体" w:cs="宋体"/>
          <w:sz w:val="24"/>
        </w:rPr>
      </w:pPr>
      <w:r>
        <w:rPr>
          <w:rFonts w:hint="eastAsia" w:ascii="宋体" w:hAnsi="宋体" w:eastAsia="宋体" w:cs="宋体"/>
          <w:sz w:val="24"/>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5D807BA2">
      <w:pPr>
        <w:spacing w:line="360" w:lineRule="auto"/>
        <w:ind w:firstLine="549"/>
        <w:rPr>
          <w:rFonts w:ascii="宋体" w:hAnsi="宋体" w:eastAsia="宋体" w:cs="宋体"/>
          <w:sz w:val="24"/>
        </w:rPr>
      </w:pPr>
      <w:r>
        <w:rPr>
          <w:rFonts w:hint="eastAsia" w:ascii="宋体" w:hAnsi="宋体" w:eastAsia="宋体" w:cs="宋体"/>
          <w:sz w:val="24"/>
        </w:rPr>
        <w:t>有下列情形之一的，评标委员会应当否决其投标：</w:t>
      </w:r>
    </w:p>
    <w:p w14:paraId="06B5871A">
      <w:pPr>
        <w:spacing w:line="360" w:lineRule="auto"/>
        <w:ind w:firstLine="549"/>
        <w:rPr>
          <w:rFonts w:ascii="宋体" w:hAnsi="宋体" w:eastAsia="宋体" w:cs="宋体"/>
          <w:sz w:val="24"/>
        </w:rPr>
      </w:pPr>
      <w:r>
        <w:rPr>
          <w:rFonts w:hint="eastAsia" w:ascii="宋体" w:hAnsi="宋体" w:eastAsia="宋体" w:cs="宋体"/>
          <w:sz w:val="24"/>
        </w:rPr>
        <w:t>27.2.1投标文件未经投标单位电子签章的；</w:t>
      </w:r>
    </w:p>
    <w:p w14:paraId="16E01D91">
      <w:pPr>
        <w:spacing w:line="360" w:lineRule="auto"/>
        <w:ind w:firstLine="549"/>
        <w:rPr>
          <w:rFonts w:ascii="宋体" w:hAnsi="宋体" w:eastAsia="宋体" w:cs="宋体"/>
          <w:sz w:val="24"/>
        </w:rPr>
      </w:pPr>
      <w:r>
        <w:rPr>
          <w:rFonts w:hint="eastAsia" w:ascii="宋体" w:hAnsi="宋体" w:eastAsia="宋体" w:cs="宋体"/>
          <w:sz w:val="24"/>
        </w:rPr>
        <w:t>27.2.2投标联合体没有提交共同投标协议；</w:t>
      </w:r>
    </w:p>
    <w:p w14:paraId="5D9E62B4">
      <w:pPr>
        <w:spacing w:line="360" w:lineRule="auto"/>
        <w:ind w:firstLine="549"/>
        <w:rPr>
          <w:rFonts w:ascii="宋体" w:hAnsi="宋体" w:eastAsia="宋体" w:cs="宋体"/>
          <w:sz w:val="24"/>
        </w:rPr>
      </w:pPr>
      <w:r>
        <w:rPr>
          <w:rFonts w:hint="eastAsia" w:ascii="宋体" w:hAnsi="宋体" w:eastAsia="宋体" w:cs="宋体"/>
          <w:sz w:val="24"/>
        </w:rPr>
        <w:t>27.2.3投标人不符合国家或者招标文件规定的资格条件；</w:t>
      </w:r>
    </w:p>
    <w:p w14:paraId="6253BE86">
      <w:pPr>
        <w:spacing w:line="360" w:lineRule="auto"/>
        <w:ind w:firstLine="549"/>
        <w:rPr>
          <w:rFonts w:ascii="宋体" w:hAnsi="宋体" w:eastAsia="宋体" w:cs="宋体"/>
          <w:sz w:val="24"/>
        </w:rPr>
      </w:pPr>
      <w:r>
        <w:rPr>
          <w:rFonts w:hint="eastAsia" w:ascii="宋体" w:hAnsi="宋体" w:eastAsia="宋体" w:cs="宋体"/>
          <w:sz w:val="24"/>
        </w:rPr>
        <w:t>27.2.4同一投标人提交两个以上不同的投标文件或者投标报价，但招标文件要求提交备选投标的除外；</w:t>
      </w:r>
    </w:p>
    <w:p w14:paraId="078A7525">
      <w:pPr>
        <w:spacing w:line="360" w:lineRule="auto"/>
        <w:ind w:firstLine="549"/>
        <w:rPr>
          <w:rFonts w:ascii="宋体" w:hAnsi="宋体" w:eastAsia="宋体" w:cs="宋体"/>
          <w:sz w:val="24"/>
        </w:rPr>
      </w:pPr>
      <w:r>
        <w:rPr>
          <w:rFonts w:hint="eastAsia" w:ascii="宋体" w:hAnsi="宋体" w:eastAsia="宋体" w:cs="宋体"/>
          <w:sz w:val="24"/>
        </w:rPr>
        <w:t>27.2.5投标报价或者某些分项报价明显不合理或者低于成本，有可能影响商品质量和不能诚信履约；</w:t>
      </w:r>
    </w:p>
    <w:p w14:paraId="7ED8D020">
      <w:pPr>
        <w:spacing w:line="360" w:lineRule="auto"/>
        <w:ind w:firstLine="549"/>
        <w:rPr>
          <w:rFonts w:ascii="宋体" w:hAnsi="宋体" w:eastAsia="宋体" w:cs="宋体"/>
          <w:sz w:val="24"/>
        </w:rPr>
      </w:pPr>
      <w:r>
        <w:rPr>
          <w:rFonts w:hint="eastAsia" w:ascii="宋体" w:hAnsi="宋体" w:eastAsia="宋体" w:cs="宋体"/>
          <w:sz w:val="24"/>
        </w:rPr>
        <w:t>27.2.6投标报价高于招标文件设定的最高投标限价；</w:t>
      </w:r>
    </w:p>
    <w:p w14:paraId="7910B55B">
      <w:pPr>
        <w:spacing w:line="360" w:lineRule="auto"/>
        <w:ind w:firstLine="549"/>
        <w:rPr>
          <w:rFonts w:ascii="宋体" w:hAnsi="宋体" w:eastAsia="宋体" w:cs="宋体"/>
          <w:sz w:val="24"/>
        </w:rPr>
      </w:pPr>
      <w:r>
        <w:rPr>
          <w:rFonts w:hint="eastAsia" w:ascii="宋体" w:hAnsi="宋体" w:eastAsia="宋体" w:cs="宋体"/>
          <w:sz w:val="24"/>
        </w:rPr>
        <w:t>27.2.7投标文件没有对招标文件的实质性要求和条件作出响应；</w:t>
      </w:r>
    </w:p>
    <w:p w14:paraId="57287EE0">
      <w:pPr>
        <w:spacing w:line="360" w:lineRule="auto"/>
        <w:ind w:firstLine="549"/>
        <w:rPr>
          <w:rFonts w:ascii="宋体" w:hAnsi="宋体" w:eastAsia="宋体" w:cs="宋体"/>
          <w:sz w:val="24"/>
        </w:rPr>
      </w:pPr>
      <w:r>
        <w:rPr>
          <w:rFonts w:hint="eastAsia" w:ascii="宋体" w:hAnsi="宋体" w:eastAsia="宋体" w:cs="宋体"/>
          <w:sz w:val="24"/>
        </w:rPr>
        <w:t>27.2.8投标人有串通投标、弄虚作假、行贿等违法行为；</w:t>
      </w:r>
    </w:p>
    <w:p w14:paraId="66F0AB3B">
      <w:pPr>
        <w:spacing w:line="360" w:lineRule="auto"/>
        <w:ind w:firstLine="549"/>
        <w:rPr>
          <w:rFonts w:ascii="宋体" w:hAnsi="宋体" w:eastAsia="宋体" w:cs="宋体"/>
          <w:sz w:val="24"/>
        </w:rPr>
      </w:pPr>
      <w:r>
        <w:rPr>
          <w:rFonts w:hint="eastAsia" w:ascii="宋体" w:hAnsi="宋体" w:eastAsia="宋体" w:cs="宋体"/>
          <w:sz w:val="24"/>
        </w:rPr>
        <w:t>27.2.8不同投标人在同一台计算机上制作投标文件的；</w:t>
      </w:r>
    </w:p>
    <w:p w14:paraId="20860F0A">
      <w:pPr>
        <w:spacing w:line="360" w:lineRule="auto"/>
        <w:ind w:firstLine="549"/>
        <w:rPr>
          <w:rFonts w:ascii="宋体" w:hAnsi="宋体" w:eastAsia="宋体" w:cs="宋体"/>
          <w:sz w:val="24"/>
        </w:rPr>
      </w:pPr>
      <w:r>
        <w:rPr>
          <w:rFonts w:hint="eastAsia" w:ascii="宋体" w:hAnsi="宋体" w:eastAsia="宋体" w:cs="宋体"/>
          <w:sz w:val="24"/>
        </w:rPr>
        <w:t>27.3如果投标文件未通过投标符合性审查，投标无效。</w:t>
      </w:r>
    </w:p>
    <w:p w14:paraId="0B3BBE39">
      <w:pPr>
        <w:spacing w:line="360" w:lineRule="auto"/>
        <w:ind w:firstLine="549"/>
        <w:rPr>
          <w:rFonts w:ascii="宋体" w:hAnsi="宋体" w:eastAsia="宋体" w:cs="宋体"/>
          <w:sz w:val="24"/>
        </w:rPr>
      </w:pPr>
      <w:r>
        <w:rPr>
          <w:rFonts w:hint="eastAsia" w:ascii="宋体" w:hAnsi="宋体" w:eastAsia="宋体" w:cs="宋体"/>
          <w:sz w:val="24"/>
        </w:rPr>
        <w:t>27.4评委会决定投标文件的响应性及符合性只根据投标文件本身的内容，不寻求其他外部证据。</w:t>
      </w:r>
    </w:p>
    <w:p w14:paraId="173CB969">
      <w:pPr>
        <w:spacing w:line="360" w:lineRule="auto"/>
        <w:ind w:firstLine="549"/>
        <w:rPr>
          <w:rFonts w:ascii="宋体" w:hAnsi="宋体" w:eastAsia="宋体" w:cs="宋体"/>
          <w:b/>
          <w:bCs/>
          <w:sz w:val="24"/>
        </w:rPr>
      </w:pPr>
      <w:r>
        <w:rPr>
          <w:rFonts w:hint="eastAsia" w:ascii="宋体" w:hAnsi="宋体" w:eastAsia="宋体" w:cs="宋体"/>
          <w:b/>
          <w:bCs/>
          <w:sz w:val="24"/>
        </w:rPr>
        <w:t>28</w:t>
      </w:r>
      <w:r>
        <w:rPr>
          <w:rFonts w:hint="eastAsia" w:ascii="宋体" w:hAnsi="宋体" w:eastAsia="宋体" w:cs="宋体"/>
          <w:b/>
          <w:sz w:val="24"/>
        </w:rPr>
        <w:t>.</w:t>
      </w:r>
      <w:r>
        <w:rPr>
          <w:rFonts w:hint="eastAsia" w:ascii="宋体" w:hAnsi="宋体" w:eastAsia="宋体" w:cs="宋体"/>
          <w:b/>
          <w:bCs/>
          <w:sz w:val="24"/>
        </w:rPr>
        <w:t>废标处理</w:t>
      </w:r>
    </w:p>
    <w:p w14:paraId="3D9CEBDD">
      <w:pPr>
        <w:spacing w:line="360" w:lineRule="auto"/>
        <w:ind w:firstLine="549"/>
        <w:rPr>
          <w:rFonts w:ascii="宋体" w:hAnsi="宋体" w:eastAsia="宋体" w:cs="宋体"/>
          <w:sz w:val="24"/>
        </w:rPr>
      </w:pPr>
      <w:r>
        <w:rPr>
          <w:rFonts w:hint="eastAsia" w:ascii="宋体" w:hAnsi="宋体" w:eastAsia="宋体" w:cs="宋体"/>
          <w:sz w:val="24"/>
        </w:rPr>
        <w:t>28.1在招标采购中，出现下列情形之一的，周口市公共资源交易中心政府采购中心有权宣布废标：</w:t>
      </w:r>
    </w:p>
    <w:p w14:paraId="62C8BDB2">
      <w:pPr>
        <w:spacing w:line="360" w:lineRule="auto"/>
        <w:ind w:firstLine="523" w:firstLineChars="218"/>
        <w:rPr>
          <w:rFonts w:ascii="宋体" w:hAnsi="宋体" w:eastAsia="宋体" w:cs="宋体"/>
          <w:sz w:val="24"/>
        </w:rPr>
      </w:pPr>
      <w:r>
        <w:rPr>
          <w:rFonts w:hint="eastAsia" w:ascii="宋体" w:hAnsi="宋体" w:eastAsia="宋体" w:cs="宋体"/>
          <w:sz w:val="24"/>
        </w:rPr>
        <w:t>28.1.1符合专业条件的投标人或对招标文件作实质响应的投标人不足三家的；</w:t>
      </w:r>
    </w:p>
    <w:p w14:paraId="300AFC42">
      <w:pPr>
        <w:spacing w:line="360" w:lineRule="auto"/>
        <w:ind w:firstLine="523" w:firstLineChars="218"/>
        <w:rPr>
          <w:rFonts w:ascii="宋体" w:hAnsi="宋体" w:eastAsia="宋体" w:cs="宋体"/>
          <w:sz w:val="24"/>
        </w:rPr>
      </w:pPr>
      <w:r>
        <w:rPr>
          <w:rFonts w:hint="eastAsia" w:ascii="宋体" w:hAnsi="宋体" w:eastAsia="宋体" w:cs="宋体"/>
          <w:sz w:val="24"/>
        </w:rPr>
        <w:t>28.1.2投标人的报价均超过采购预算，采购人不能支付的；</w:t>
      </w:r>
    </w:p>
    <w:p w14:paraId="0CC08829">
      <w:pPr>
        <w:spacing w:line="360" w:lineRule="auto"/>
        <w:ind w:firstLine="523" w:firstLineChars="218"/>
        <w:rPr>
          <w:rFonts w:ascii="宋体" w:hAnsi="宋体" w:eastAsia="宋体" w:cs="宋体"/>
          <w:sz w:val="24"/>
        </w:rPr>
      </w:pPr>
      <w:r>
        <w:rPr>
          <w:rFonts w:hint="eastAsia" w:ascii="宋体" w:hAnsi="宋体" w:eastAsia="宋体" w:cs="宋体"/>
          <w:sz w:val="24"/>
        </w:rPr>
        <w:t>28.1.3出现影响采购公正的违法、违规行为的；</w:t>
      </w:r>
    </w:p>
    <w:p w14:paraId="5546D9C0">
      <w:pPr>
        <w:spacing w:line="360" w:lineRule="auto"/>
        <w:ind w:firstLine="523" w:firstLineChars="218"/>
        <w:rPr>
          <w:rFonts w:ascii="宋体" w:hAnsi="宋体" w:eastAsia="宋体" w:cs="宋体"/>
          <w:sz w:val="24"/>
        </w:rPr>
      </w:pPr>
      <w:r>
        <w:rPr>
          <w:rFonts w:hint="eastAsia" w:ascii="宋体" w:hAnsi="宋体" w:eastAsia="宋体" w:cs="宋体"/>
          <w:sz w:val="24"/>
        </w:rPr>
        <w:t>28.1.4因重大变故，采购任务取消的。</w:t>
      </w:r>
    </w:p>
    <w:p w14:paraId="650BA7D0">
      <w:pPr>
        <w:spacing w:line="360" w:lineRule="auto"/>
        <w:ind w:firstLine="549"/>
        <w:rPr>
          <w:rFonts w:ascii="宋体" w:hAnsi="宋体" w:eastAsia="宋体" w:cs="宋体"/>
          <w:sz w:val="24"/>
        </w:rPr>
      </w:pPr>
      <w:r>
        <w:rPr>
          <w:rFonts w:hint="eastAsia" w:ascii="宋体" w:hAnsi="宋体" w:eastAsia="宋体" w:cs="宋体"/>
          <w:sz w:val="24"/>
        </w:rPr>
        <w:t>废标后，周口市公共资源交易中心政府采购中心会把废标理由通知所有投标人。</w:t>
      </w:r>
    </w:p>
    <w:p w14:paraId="12CBB771">
      <w:pPr>
        <w:spacing w:line="360" w:lineRule="auto"/>
        <w:ind w:firstLine="549"/>
        <w:rPr>
          <w:rFonts w:ascii="宋体" w:hAnsi="宋体" w:eastAsia="宋体" w:cs="宋体"/>
          <w:sz w:val="24"/>
        </w:rPr>
      </w:pPr>
      <w:r>
        <w:rPr>
          <w:rFonts w:hint="eastAsia" w:ascii="宋体" w:hAnsi="宋体" w:eastAsia="宋体" w:cs="宋体"/>
          <w:sz w:val="24"/>
        </w:rPr>
        <w:t>28.2因上条第一款、第二款规定情形导致废标的，若采购人提出申请，报经政府采购监督管理部门批准，可现场改为竞争性谈判，投标人有下列情形之一的，不得参加谈判：</w:t>
      </w:r>
    </w:p>
    <w:p w14:paraId="01452FF5">
      <w:pPr>
        <w:spacing w:line="360" w:lineRule="auto"/>
        <w:ind w:firstLine="523" w:firstLineChars="218"/>
        <w:rPr>
          <w:rFonts w:ascii="宋体" w:hAnsi="宋体" w:eastAsia="宋体" w:cs="宋体"/>
          <w:sz w:val="24"/>
        </w:rPr>
      </w:pPr>
      <w:r>
        <w:rPr>
          <w:rFonts w:hint="eastAsia" w:ascii="宋体" w:hAnsi="宋体" w:eastAsia="宋体" w:cs="宋体"/>
          <w:sz w:val="24"/>
        </w:rPr>
        <w:t>28.2.1放弃参加投标的；</w:t>
      </w:r>
    </w:p>
    <w:p w14:paraId="5CB6E072">
      <w:pPr>
        <w:spacing w:line="360" w:lineRule="auto"/>
        <w:ind w:firstLine="523" w:firstLineChars="218"/>
        <w:rPr>
          <w:rFonts w:ascii="宋体" w:hAnsi="宋体" w:eastAsia="宋体" w:cs="宋体"/>
          <w:sz w:val="24"/>
        </w:rPr>
      </w:pPr>
      <w:r>
        <w:rPr>
          <w:rFonts w:hint="eastAsia" w:ascii="宋体" w:hAnsi="宋体" w:eastAsia="宋体" w:cs="宋体"/>
          <w:sz w:val="24"/>
        </w:rPr>
        <w:t>28.2.2未经周口市公共资源交易中心政府采购中心允许，离开开标现场通知不上的；</w:t>
      </w:r>
    </w:p>
    <w:p w14:paraId="48BE9D8C">
      <w:pPr>
        <w:spacing w:line="360" w:lineRule="auto"/>
        <w:ind w:firstLine="523" w:firstLineChars="218"/>
        <w:rPr>
          <w:rFonts w:ascii="宋体" w:hAnsi="宋体" w:eastAsia="宋体" w:cs="宋体"/>
          <w:sz w:val="24"/>
        </w:rPr>
      </w:pPr>
      <w:r>
        <w:rPr>
          <w:rFonts w:hint="eastAsia" w:ascii="宋体" w:hAnsi="宋体" w:eastAsia="宋体" w:cs="宋体"/>
          <w:sz w:val="24"/>
        </w:rPr>
        <w:t>28.2.3不符合招标文件列明的专业条件的；</w:t>
      </w:r>
    </w:p>
    <w:p w14:paraId="7A52BA9C">
      <w:pPr>
        <w:spacing w:line="360" w:lineRule="auto"/>
        <w:ind w:firstLine="523" w:firstLineChars="218"/>
        <w:rPr>
          <w:rFonts w:ascii="宋体" w:hAnsi="宋体" w:eastAsia="宋体" w:cs="宋体"/>
          <w:sz w:val="24"/>
        </w:rPr>
      </w:pPr>
      <w:r>
        <w:rPr>
          <w:rFonts w:hint="eastAsia" w:ascii="宋体" w:hAnsi="宋体" w:eastAsia="宋体" w:cs="宋体"/>
          <w:sz w:val="24"/>
        </w:rPr>
        <w:t>28.2.4未按规定交纳谈判保证金的；</w:t>
      </w:r>
    </w:p>
    <w:p w14:paraId="6C0B9313">
      <w:pPr>
        <w:spacing w:line="360" w:lineRule="auto"/>
        <w:ind w:firstLine="523" w:firstLineChars="218"/>
        <w:rPr>
          <w:rFonts w:ascii="宋体" w:hAnsi="宋体" w:eastAsia="宋体" w:cs="宋体"/>
          <w:sz w:val="24"/>
        </w:rPr>
      </w:pPr>
      <w:r>
        <w:rPr>
          <w:rFonts w:hint="eastAsia" w:ascii="宋体" w:hAnsi="宋体" w:eastAsia="宋体" w:cs="宋体"/>
          <w:sz w:val="24"/>
        </w:rPr>
        <w:t>28.2.5有影响采购公正的违法、违规行为造成项目废标的；</w:t>
      </w:r>
    </w:p>
    <w:p w14:paraId="7360C735">
      <w:pPr>
        <w:spacing w:line="360" w:lineRule="auto"/>
        <w:ind w:firstLine="523" w:firstLineChars="218"/>
        <w:rPr>
          <w:rFonts w:ascii="宋体" w:hAnsi="宋体" w:eastAsia="宋体" w:cs="宋体"/>
          <w:sz w:val="24"/>
        </w:rPr>
      </w:pPr>
      <w:r>
        <w:rPr>
          <w:rFonts w:hint="eastAsia" w:ascii="宋体" w:hAnsi="宋体" w:eastAsia="宋体" w:cs="宋体"/>
          <w:sz w:val="24"/>
        </w:rPr>
        <w:t>28.2.6其他不符合竞争性谈判条件的情况。</w:t>
      </w:r>
    </w:p>
    <w:p w14:paraId="74B7AD68">
      <w:pPr>
        <w:spacing w:line="360" w:lineRule="auto"/>
        <w:ind w:firstLine="549"/>
        <w:rPr>
          <w:rFonts w:ascii="宋体" w:hAnsi="宋体" w:eastAsia="宋体" w:cs="宋体"/>
          <w:sz w:val="24"/>
        </w:rPr>
      </w:pPr>
      <w:r>
        <w:rPr>
          <w:rFonts w:hint="eastAsia" w:ascii="宋体" w:hAnsi="宋体" w:eastAsia="宋体" w:cs="宋体"/>
          <w:sz w:val="24"/>
        </w:rPr>
        <w:t>28.3采购方式现场改为竞争性谈判时，周口市公共资源交易中心政府采购中心以《招标流标现场转谈判邀请函》方式函告投标现场各投标人，投标人授权代表签字确认参加谈判。放弃谈判的视同自动放弃本项目的投标资格。竞争性谈判应当至少有两家及以上投标人参加。如参加谈判的投标人少于两家，谈判做流标处理。</w:t>
      </w:r>
    </w:p>
    <w:p w14:paraId="2651607C">
      <w:pPr>
        <w:spacing w:line="360" w:lineRule="auto"/>
        <w:ind w:firstLine="549"/>
        <w:rPr>
          <w:rFonts w:ascii="宋体" w:hAnsi="宋体" w:eastAsia="宋体" w:cs="宋体"/>
          <w:sz w:val="24"/>
        </w:rPr>
      </w:pPr>
      <w:r>
        <w:rPr>
          <w:rFonts w:hint="eastAsia" w:ascii="宋体" w:hAnsi="宋体" w:eastAsia="宋体" w:cs="宋体"/>
          <w:sz w:val="24"/>
        </w:rPr>
        <w:t>28.3.1谈判时，若投标人未能在评委会指定时间内(原则上不超过60分钟)提交符合要求的补充资料或未作出实质性响应的，投标无效。经过审查符合谈判要求的有效投标人少于两家的，谈判做流标处理。</w:t>
      </w:r>
    </w:p>
    <w:p w14:paraId="40866A01">
      <w:pPr>
        <w:spacing w:line="360" w:lineRule="auto"/>
        <w:ind w:firstLine="549"/>
        <w:rPr>
          <w:rFonts w:ascii="宋体" w:hAnsi="宋体" w:eastAsia="宋体" w:cs="宋体"/>
          <w:sz w:val="24"/>
        </w:rPr>
      </w:pPr>
      <w:r>
        <w:rPr>
          <w:rFonts w:hint="eastAsia" w:ascii="宋体" w:hAnsi="宋体" w:eastAsia="宋体" w:cs="宋体"/>
          <w:sz w:val="24"/>
        </w:rPr>
        <w:t>28.3.2投标文件的报价视为谈判时的首次报价，未唱标转谈判的，谈判时不公开投标人各轮报价。已经唱标而转谈判的，谈判前公布各参与谈判的投标人首轮报价。</w:t>
      </w:r>
    </w:p>
    <w:p w14:paraId="09A39A59">
      <w:pPr>
        <w:spacing w:line="360" w:lineRule="auto"/>
        <w:ind w:firstLine="549"/>
        <w:rPr>
          <w:rFonts w:ascii="宋体" w:hAnsi="宋体" w:eastAsia="宋体" w:cs="宋体"/>
          <w:sz w:val="24"/>
        </w:rPr>
      </w:pPr>
      <w:r>
        <w:rPr>
          <w:rFonts w:hint="eastAsia" w:ascii="宋体" w:hAnsi="宋体" w:eastAsia="宋体" w:cs="宋体"/>
          <w:sz w:val="24"/>
        </w:rPr>
        <w:t>28.3.3在谈判内容不作实质性变更及重大调整的前提下，投标人次轮报价不得高于上一轮报价。</w:t>
      </w:r>
    </w:p>
    <w:p w14:paraId="3B414905">
      <w:pPr>
        <w:spacing w:line="360" w:lineRule="auto"/>
        <w:ind w:firstLine="482" w:firstLineChars="200"/>
        <w:rPr>
          <w:rFonts w:ascii="宋体" w:hAnsi="宋体" w:eastAsia="宋体" w:cs="宋体"/>
          <w:b/>
          <w:bCs/>
          <w:sz w:val="24"/>
        </w:rPr>
      </w:pPr>
      <w:r>
        <w:rPr>
          <w:rFonts w:hint="eastAsia" w:ascii="宋体" w:hAnsi="宋体" w:eastAsia="宋体" w:cs="宋体"/>
          <w:b/>
          <w:bCs/>
          <w:sz w:val="24"/>
        </w:rPr>
        <w:t>29</w:t>
      </w:r>
      <w:r>
        <w:rPr>
          <w:rFonts w:hint="eastAsia" w:ascii="宋体" w:hAnsi="宋体" w:eastAsia="宋体" w:cs="宋体"/>
          <w:b/>
          <w:sz w:val="24"/>
        </w:rPr>
        <w:t>.</w:t>
      </w:r>
      <w:r>
        <w:rPr>
          <w:rFonts w:hint="eastAsia" w:ascii="宋体" w:hAnsi="宋体" w:eastAsia="宋体" w:cs="宋体"/>
          <w:b/>
          <w:bCs/>
          <w:sz w:val="24"/>
        </w:rPr>
        <w:t>二次采购</w:t>
      </w:r>
    </w:p>
    <w:p w14:paraId="0EE0D2F3">
      <w:pPr>
        <w:spacing w:line="360" w:lineRule="auto"/>
        <w:ind w:firstLine="480" w:firstLineChars="200"/>
        <w:rPr>
          <w:rFonts w:ascii="宋体" w:hAnsi="宋体" w:eastAsia="宋体" w:cs="宋体"/>
          <w:sz w:val="24"/>
        </w:rPr>
      </w:pPr>
      <w:r>
        <w:rPr>
          <w:rFonts w:hint="eastAsia" w:ascii="宋体" w:hAnsi="宋体" w:eastAsia="宋体" w:cs="宋体"/>
          <w:sz w:val="24"/>
        </w:rPr>
        <w:t>项目废标后，周口市公共资源交易中心政府采购中心可能发布二次公告(投标邀请)，进行二次采购。</w:t>
      </w:r>
    </w:p>
    <w:p w14:paraId="13415B59">
      <w:pPr>
        <w:spacing w:line="360" w:lineRule="auto"/>
        <w:ind w:firstLine="480" w:firstLineChars="200"/>
        <w:rPr>
          <w:rFonts w:ascii="宋体" w:hAnsi="宋体" w:eastAsia="宋体" w:cs="宋体"/>
          <w:sz w:val="24"/>
        </w:rPr>
      </w:pPr>
      <w:r>
        <w:rPr>
          <w:rFonts w:hint="eastAsia" w:ascii="宋体" w:hAnsi="宋体" w:eastAsia="宋体" w:cs="宋体"/>
          <w:sz w:val="24"/>
        </w:rPr>
        <w:t>前款所述“二次”，系指项目废标后的重新公告及采购，并不仅限于项目的第二次公告及采购。</w:t>
      </w:r>
    </w:p>
    <w:p w14:paraId="2CDD2E7D">
      <w:pPr>
        <w:pStyle w:val="4"/>
        <w:spacing w:line="360" w:lineRule="auto"/>
        <w:ind w:firstLine="2715" w:firstLineChars="966"/>
        <w:jc w:val="both"/>
        <w:rPr>
          <w:rFonts w:hAnsi="宋体" w:eastAsia="宋体" w:cs="宋体"/>
          <w:sz w:val="28"/>
        </w:rPr>
      </w:pPr>
      <w:bookmarkStart w:id="121" w:name="_Toc40975447"/>
      <w:bookmarkStart w:id="122" w:name="_Toc7660"/>
      <w:bookmarkStart w:id="123" w:name="_Toc20916"/>
      <w:bookmarkStart w:id="124" w:name="_Toc516969091"/>
      <w:bookmarkStart w:id="125" w:name="_Toc527725927"/>
      <w:bookmarkStart w:id="126" w:name="_Toc32663"/>
      <w:r>
        <w:rPr>
          <w:rFonts w:hint="eastAsia" w:hAnsi="宋体" w:eastAsia="宋体" w:cs="宋体"/>
          <w:sz w:val="28"/>
        </w:rPr>
        <w:t>六．定标与签订合同</w:t>
      </w:r>
      <w:bookmarkEnd w:id="121"/>
      <w:bookmarkEnd w:id="122"/>
      <w:bookmarkEnd w:id="123"/>
      <w:bookmarkEnd w:id="124"/>
      <w:bookmarkEnd w:id="125"/>
      <w:bookmarkEnd w:id="126"/>
    </w:p>
    <w:p w14:paraId="41109BF4">
      <w:pPr>
        <w:spacing w:line="360" w:lineRule="auto"/>
        <w:ind w:firstLine="549"/>
        <w:rPr>
          <w:rFonts w:ascii="宋体" w:hAnsi="宋体" w:eastAsia="宋体" w:cs="宋体"/>
          <w:b/>
          <w:sz w:val="24"/>
        </w:rPr>
      </w:pPr>
      <w:r>
        <w:rPr>
          <w:rFonts w:hint="eastAsia" w:ascii="宋体" w:hAnsi="宋体" w:eastAsia="宋体" w:cs="宋体"/>
          <w:b/>
          <w:sz w:val="24"/>
        </w:rPr>
        <w:t>30.定标</w:t>
      </w:r>
    </w:p>
    <w:p w14:paraId="2E68E49B">
      <w:pPr>
        <w:spacing w:line="360" w:lineRule="auto"/>
        <w:ind w:firstLine="549"/>
        <w:rPr>
          <w:rFonts w:ascii="宋体" w:hAnsi="宋体" w:eastAsia="宋体" w:cs="宋体"/>
          <w:sz w:val="24"/>
        </w:rPr>
      </w:pPr>
      <w:r>
        <w:rPr>
          <w:rFonts w:hint="eastAsia" w:ascii="宋体" w:hAnsi="宋体" w:eastAsia="宋体" w:cs="宋体"/>
          <w:sz w:val="24"/>
        </w:rPr>
        <w:t>30.1投标符合性审查后，评委会应当按招标文件规定的综合评分办法提出独立评审意见，推荐中标候选人。</w:t>
      </w:r>
    </w:p>
    <w:p w14:paraId="4B2140AC">
      <w:pPr>
        <w:spacing w:line="360" w:lineRule="auto"/>
        <w:ind w:firstLine="549"/>
        <w:rPr>
          <w:rFonts w:ascii="宋体" w:hAnsi="宋体" w:eastAsia="宋体" w:cs="宋体"/>
          <w:sz w:val="24"/>
        </w:rPr>
      </w:pPr>
      <w:r>
        <w:rPr>
          <w:rFonts w:hint="eastAsia" w:ascii="宋体" w:hAnsi="宋体" w:eastAsia="宋体" w:cs="宋体"/>
          <w:sz w:val="24"/>
        </w:rPr>
        <w:t>30.2采购人应当自收到评审报告之日起5个工作日内在评审报告推荐的中标或者成交候选人中按顺序确定中标或者成交供应商。</w:t>
      </w:r>
    </w:p>
    <w:p w14:paraId="50D63BBE">
      <w:pPr>
        <w:spacing w:line="360" w:lineRule="auto"/>
        <w:ind w:firstLine="549"/>
        <w:rPr>
          <w:rFonts w:ascii="宋体" w:hAnsi="宋体" w:eastAsia="宋体" w:cs="宋体"/>
          <w:sz w:val="24"/>
        </w:rPr>
      </w:pPr>
      <w:r>
        <w:rPr>
          <w:rFonts w:hint="eastAsia" w:ascii="宋体" w:hAnsi="宋体" w:eastAsia="宋体" w:cs="宋体"/>
          <w:sz w:val="24"/>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6ED06B4C">
      <w:pPr>
        <w:spacing w:line="360" w:lineRule="auto"/>
        <w:ind w:firstLine="549"/>
        <w:rPr>
          <w:rFonts w:ascii="宋体" w:hAnsi="宋体" w:eastAsia="宋体" w:cs="宋体"/>
          <w:sz w:val="24"/>
        </w:rPr>
      </w:pPr>
      <w:r>
        <w:rPr>
          <w:rFonts w:hint="eastAsia" w:ascii="宋体" w:hAnsi="宋体" w:eastAsia="宋体" w:cs="宋体"/>
          <w:sz w:val="24"/>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66730594">
      <w:pPr>
        <w:spacing w:line="360" w:lineRule="auto"/>
        <w:ind w:firstLine="549"/>
        <w:rPr>
          <w:rFonts w:ascii="宋体" w:hAnsi="宋体" w:eastAsia="宋体" w:cs="宋体"/>
          <w:sz w:val="24"/>
        </w:rPr>
      </w:pPr>
      <w:r>
        <w:rPr>
          <w:rFonts w:hint="eastAsia" w:ascii="宋体" w:hAnsi="宋体" w:eastAsia="宋体" w:cs="宋体"/>
          <w:sz w:val="24"/>
        </w:rPr>
        <w:t>30.4原则上把合同授予实质上响应招标文件要求的排名最前的中标候选人或通过上条资格审查的中标候选人。</w:t>
      </w:r>
    </w:p>
    <w:p w14:paraId="37E75B0B">
      <w:pPr>
        <w:spacing w:line="360" w:lineRule="auto"/>
        <w:ind w:firstLine="549"/>
        <w:rPr>
          <w:rFonts w:ascii="宋体" w:hAnsi="宋体" w:eastAsia="宋体" w:cs="宋体"/>
          <w:sz w:val="24"/>
        </w:rPr>
      </w:pPr>
      <w:r>
        <w:rPr>
          <w:rFonts w:hint="eastAsia" w:ascii="宋体" w:hAnsi="宋体" w:eastAsia="宋体" w:cs="宋体"/>
          <w:sz w:val="24"/>
        </w:rPr>
        <w:t>30.5最低报价并不是中标的保证。</w:t>
      </w:r>
    </w:p>
    <w:p w14:paraId="30174E4D">
      <w:pPr>
        <w:spacing w:line="360" w:lineRule="auto"/>
        <w:ind w:firstLine="549"/>
        <w:rPr>
          <w:rFonts w:ascii="宋体" w:hAnsi="宋体" w:eastAsia="宋体" w:cs="宋体"/>
          <w:sz w:val="24"/>
        </w:rPr>
      </w:pPr>
      <w:r>
        <w:rPr>
          <w:rFonts w:hint="eastAsia" w:ascii="宋体" w:hAnsi="宋体" w:eastAsia="宋体" w:cs="宋体"/>
          <w:sz w:val="24"/>
        </w:rPr>
        <w:t>30.6凡发现中标候选人有下列行为之一的，其中标无效，并移交政府采购监督管理部门依法处理：</w:t>
      </w:r>
    </w:p>
    <w:p w14:paraId="5C7F046B">
      <w:pPr>
        <w:spacing w:line="360" w:lineRule="auto"/>
        <w:ind w:left="549"/>
        <w:rPr>
          <w:rFonts w:ascii="宋体" w:hAnsi="宋体" w:eastAsia="宋体" w:cs="宋体"/>
          <w:sz w:val="24"/>
        </w:rPr>
      </w:pPr>
      <w:r>
        <w:rPr>
          <w:rFonts w:hint="eastAsia" w:ascii="宋体" w:hAnsi="宋体" w:eastAsia="宋体" w:cs="宋体"/>
          <w:sz w:val="24"/>
        </w:rPr>
        <w:t>30.6.1以他人名义投标、或提供虚假材料弄虚作假谋取中标的；</w:t>
      </w:r>
    </w:p>
    <w:p w14:paraId="2ED5A5D6">
      <w:pPr>
        <w:spacing w:line="360" w:lineRule="auto"/>
        <w:ind w:left="549"/>
        <w:rPr>
          <w:rFonts w:ascii="宋体" w:hAnsi="宋体" w:eastAsia="宋体" w:cs="宋体"/>
          <w:sz w:val="24"/>
        </w:rPr>
      </w:pPr>
      <w:r>
        <w:rPr>
          <w:rFonts w:hint="eastAsia" w:ascii="宋体" w:hAnsi="宋体" w:eastAsia="宋体" w:cs="宋体"/>
          <w:sz w:val="24"/>
        </w:rPr>
        <w:t>30.6.1.1以他人名义投标，是指使用通过受让或者租借等方式获取的资格、资质证书投标。</w:t>
      </w:r>
    </w:p>
    <w:p w14:paraId="3B40EA7C">
      <w:pPr>
        <w:spacing w:line="360" w:lineRule="auto"/>
        <w:ind w:left="549"/>
        <w:rPr>
          <w:rFonts w:ascii="宋体" w:hAnsi="宋体" w:eastAsia="宋体" w:cs="宋体"/>
          <w:sz w:val="24"/>
        </w:rPr>
      </w:pPr>
      <w:r>
        <w:rPr>
          <w:rFonts w:hint="eastAsia" w:ascii="宋体" w:hAnsi="宋体" w:eastAsia="宋体" w:cs="宋体"/>
          <w:sz w:val="24"/>
        </w:rPr>
        <w:t>30.6.1.2有投标人有下列情形之一的，属于弄虚作假的行为：</w:t>
      </w:r>
    </w:p>
    <w:p w14:paraId="798BB570">
      <w:pPr>
        <w:spacing w:line="360" w:lineRule="auto"/>
        <w:ind w:left="549"/>
        <w:rPr>
          <w:rFonts w:ascii="宋体" w:hAnsi="宋体" w:eastAsia="宋体" w:cs="宋体"/>
          <w:sz w:val="24"/>
        </w:rPr>
      </w:pPr>
      <w:r>
        <w:rPr>
          <w:rFonts w:hint="eastAsia" w:ascii="宋体" w:hAnsi="宋体" w:eastAsia="宋体" w:cs="宋体"/>
          <w:sz w:val="24"/>
        </w:rPr>
        <w:t>30.6.1.2.1使用伪造、变造的许可证件；</w:t>
      </w:r>
    </w:p>
    <w:p w14:paraId="4EDDB2A9">
      <w:pPr>
        <w:spacing w:line="360" w:lineRule="auto"/>
        <w:ind w:left="549"/>
        <w:rPr>
          <w:rFonts w:ascii="宋体" w:hAnsi="宋体" w:eastAsia="宋体" w:cs="宋体"/>
          <w:sz w:val="24"/>
        </w:rPr>
      </w:pPr>
      <w:r>
        <w:rPr>
          <w:rFonts w:hint="eastAsia" w:ascii="宋体" w:hAnsi="宋体" w:eastAsia="宋体" w:cs="宋体"/>
          <w:sz w:val="24"/>
        </w:rPr>
        <w:t>30.6.1.2.2提供虚假的财务状况或者业绩；</w:t>
      </w:r>
    </w:p>
    <w:p w14:paraId="08A34F86">
      <w:pPr>
        <w:spacing w:line="360" w:lineRule="auto"/>
        <w:ind w:left="549"/>
        <w:rPr>
          <w:rFonts w:ascii="宋体" w:hAnsi="宋体" w:eastAsia="宋体" w:cs="宋体"/>
          <w:sz w:val="24"/>
        </w:rPr>
      </w:pPr>
      <w:r>
        <w:rPr>
          <w:rFonts w:hint="eastAsia" w:ascii="宋体" w:hAnsi="宋体" w:eastAsia="宋体" w:cs="宋体"/>
          <w:sz w:val="24"/>
        </w:rPr>
        <w:t>30.6.1.2.3提供虚假的项目负责人或者主要技术人员简历、劳动关系证明；</w:t>
      </w:r>
    </w:p>
    <w:p w14:paraId="67EA645B">
      <w:pPr>
        <w:spacing w:line="360" w:lineRule="auto"/>
        <w:ind w:left="549"/>
        <w:rPr>
          <w:rFonts w:ascii="宋体" w:hAnsi="宋体" w:eastAsia="宋体" w:cs="宋体"/>
          <w:sz w:val="24"/>
        </w:rPr>
      </w:pPr>
      <w:r>
        <w:rPr>
          <w:rFonts w:hint="eastAsia" w:ascii="宋体" w:hAnsi="宋体" w:eastAsia="宋体" w:cs="宋体"/>
          <w:sz w:val="24"/>
        </w:rPr>
        <w:t>30.6.1.2.4提供虚假的信用状况；</w:t>
      </w:r>
    </w:p>
    <w:p w14:paraId="3B2E44C1">
      <w:pPr>
        <w:spacing w:line="360" w:lineRule="auto"/>
        <w:ind w:left="549"/>
        <w:rPr>
          <w:rFonts w:ascii="宋体" w:hAnsi="宋体" w:eastAsia="宋体" w:cs="宋体"/>
          <w:sz w:val="24"/>
        </w:rPr>
      </w:pPr>
      <w:r>
        <w:rPr>
          <w:rFonts w:hint="eastAsia" w:ascii="宋体" w:hAnsi="宋体" w:eastAsia="宋体" w:cs="宋体"/>
          <w:sz w:val="24"/>
        </w:rPr>
        <w:t>30.6.1.2.5其他弄虚作假的行为。</w:t>
      </w:r>
    </w:p>
    <w:p w14:paraId="6DE9C13E">
      <w:pPr>
        <w:spacing w:line="360" w:lineRule="auto"/>
        <w:ind w:left="549"/>
        <w:rPr>
          <w:rFonts w:ascii="宋体" w:hAnsi="宋体" w:eastAsia="宋体" w:cs="宋体"/>
          <w:sz w:val="24"/>
        </w:rPr>
      </w:pPr>
      <w:r>
        <w:rPr>
          <w:rFonts w:hint="eastAsia" w:ascii="宋体" w:hAnsi="宋体" w:eastAsia="宋体" w:cs="宋体"/>
          <w:sz w:val="24"/>
        </w:rPr>
        <w:t>30.6.2与采购人、其他供应商或者采购代理机构名称工作人员恶意串通的；</w:t>
      </w:r>
    </w:p>
    <w:p w14:paraId="42207606">
      <w:pPr>
        <w:spacing w:line="360" w:lineRule="auto"/>
        <w:ind w:left="549"/>
        <w:rPr>
          <w:rFonts w:ascii="宋体" w:hAnsi="宋体" w:eastAsia="宋体" w:cs="宋体"/>
          <w:sz w:val="24"/>
        </w:rPr>
      </w:pPr>
      <w:r>
        <w:rPr>
          <w:rFonts w:hint="eastAsia" w:ascii="宋体" w:hAnsi="宋体" w:eastAsia="宋体" w:cs="宋体"/>
          <w:sz w:val="24"/>
        </w:rPr>
        <w:t>30.6.3向采购人、评审专家、采购代理机构工作人员行贿或者提供其他不正当利益的；</w:t>
      </w:r>
    </w:p>
    <w:p w14:paraId="2B6E6509">
      <w:pPr>
        <w:spacing w:line="360" w:lineRule="auto"/>
        <w:ind w:firstLine="549"/>
        <w:rPr>
          <w:rFonts w:ascii="宋体" w:hAnsi="宋体" w:eastAsia="宋体" w:cs="宋体"/>
          <w:sz w:val="24"/>
        </w:rPr>
      </w:pPr>
      <w:r>
        <w:rPr>
          <w:rFonts w:hint="eastAsia" w:ascii="宋体" w:hAnsi="宋体" w:eastAsia="宋体" w:cs="宋体"/>
          <w:sz w:val="24"/>
        </w:rPr>
        <w:t>30.6.4有法律、法规规定的其他损害采购人利益和社会公共利益情形的；</w:t>
      </w:r>
    </w:p>
    <w:p w14:paraId="40BAF1FC">
      <w:pPr>
        <w:spacing w:line="360" w:lineRule="auto"/>
        <w:ind w:firstLine="549"/>
        <w:rPr>
          <w:rFonts w:ascii="宋体" w:hAnsi="宋体" w:eastAsia="宋体" w:cs="宋体"/>
          <w:sz w:val="24"/>
        </w:rPr>
      </w:pPr>
      <w:r>
        <w:rPr>
          <w:rFonts w:hint="eastAsia" w:ascii="宋体" w:hAnsi="宋体" w:eastAsia="宋体" w:cs="宋体"/>
          <w:sz w:val="24"/>
        </w:rPr>
        <w:t>30.6.5其他违反招投标法律、法规和规章强制性规定的行为。</w:t>
      </w:r>
    </w:p>
    <w:p w14:paraId="07DF4147">
      <w:pPr>
        <w:spacing w:line="360" w:lineRule="auto"/>
        <w:ind w:firstLine="549"/>
        <w:rPr>
          <w:rFonts w:ascii="宋体" w:hAnsi="宋体" w:eastAsia="宋体" w:cs="宋体"/>
          <w:sz w:val="24"/>
        </w:rPr>
      </w:pPr>
      <w:r>
        <w:rPr>
          <w:rFonts w:hint="eastAsia" w:ascii="宋体" w:hAnsi="宋体" w:eastAsia="宋体" w:cs="宋体"/>
          <w:sz w:val="24"/>
        </w:rPr>
        <w:t>30.7周口市公共资源交易中心政府采购中心将在政府采购相关网站上发布评审结果公告。</w:t>
      </w:r>
    </w:p>
    <w:p w14:paraId="671A51E4">
      <w:pPr>
        <w:spacing w:line="360" w:lineRule="auto"/>
        <w:ind w:firstLine="549"/>
        <w:rPr>
          <w:rFonts w:ascii="宋体" w:hAnsi="宋体" w:eastAsia="宋体" w:cs="宋体"/>
          <w:b/>
          <w:sz w:val="24"/>
        </w:rPr>
      </w:pPr>
      <w:r>
        <w:rPr>
          <w:rFonts w:hint="eastAsia" w:ascii="宋体" w:hAnsi="宋体" w:eastAsia="宋体" w:cs="宋体"/>
          <w:b/>
          <w:sz w:val="24"/>
        </w:rPr>
        <w:t>31.中标通知书</w:t>
      </w:r>
    </w:p>
    <w:p w14:paraId="63A30180">
      <w:pPr>
        <w:spacing w:line="360" w:lineRule="auto"/>
        <w:ind w:firstLine="549"/>
        <w:rPr>
          <w:rFonts w:ascii="宋体" w:hAnsi="宋体" w:eastAsia="宋体" w:cs="宋体"/>
          <w:sz w:val="24"/>
        </w:rPr>
      </w:pPr>
      <w:r>
        <w:rPr>
          <w:rFonts w:hint="eastAsia" w:ascii="宋体" w:hAnsi="宋体" w:eastAsia="宋体" w:cs="宋体"/>
          <w:sz w:val="24"/>
        </w:rPr>
        <w:t>31.1</w:t>
      </w:r>
      <w:r>
        <w:rPr>
          <w:rFonts w:hint="eastAsia" w:ascii="宋体" w:hAnsi="宋体" w:cs="宋体"/>
          <w:sz w:val="24"/>
        </w:rPr>
        <w:t>在发出中标公告后</w:t>
      </w:r>
      <w:r>
        <w:rPr>
          <w:rFonts w:hint="eastAsia" w:ascii="宋体" w:hAnsi="宋体" w:eastAsia="宋体" w:cs="宋体"/>
          <w:sz w:val="24"/>
        </w:rPr>
        <w:t>请采购人、中标人登录周口市公共资源交易中心网(http://jyzx.zhoukou.gov.cn)自行下载中标通知书。</w:t>
      </w:r>
    </w:p>
    <w:p w14:paraId="74AD3EF8">
      <w:pPr>
        <w:spacing w:line="360" w:lineRule="auto"/>
        <w:ind w:firstLine="549"/>
        <w:rPr>
          <w:rFonts w:ascii="宋体" w:hAnsi="宋体" w:eastAsia="宋体" w:cs="宋体"/>
          <w:sz w:val="24"/>
        </w:rPr>
      </w:pPr>
      <w:r>
        <w:rPr>
          <w:rFonts w:hint="eastAsia" w:ascii="宋体" w:hAnsi="宋体" w:eastAsia="宋体" w:cs="宋体"/>
          <w:sz w:val="24"/>
        </w:rPr>
        <w:t>31.2周口市公共资源交易中心政府采购中心对未中标的投标人不做未中标原因的解释。</w:t>
      </w:r>
    </w:p>
    <w:p w14:paraId="5AEDA660">
      <w:pPr>
        <w:spacing w:line="360" w:lineRule="auto"/>
        <w:ind w:firstLine="549"/>
        <w:rPr>
          <w:rFonts w:ascii="宋体" w:hAnsi="宋体" w:eastAsia="宋体" w:cs="宋体"/>
          <w:sz w:val="24"/>
        </w:rPr>
      </w:pPr>
      <w:r>
        <w:rPr>
          <w:rFonts w:hint="eastAsia" w:ascii="宋体" w:hAnsi="宋体" w:eastAsia="宋体" w:cs="宋体"/>
          <w:sz w:val="24"/>
        </w:rPr>
        <w:t>31.3评审结果确定后，中标人请及时到周口市公共资源交易中心政府采购中心领取中标通知书。</w:t>
      </w:r>
    </w:p>
    <w:p w14:paraId="20D75FCC">
      <w:pPr>
        <w:spacing w:line="360" w:lineRule="auto"/>
        <w:ind w:firstLine="549"/>
        <w:rPr>
          <w:rFonts w:ascii="宋体" w:hAnsi="宋体" w:eastAsia="宋体" w:cs="宋体"/>
          <w:sz w:val="24"/>
          <w:szCs w:val="22"/>
        </w:rPr>
      </w:pPr>
      <w:r>
        <w:rPr>
          <w:rFonts w:hint="eastAsia" w:ascii="宋体" w:hAnsi="宋体" w:eastAsia="宋体" w:cs="宋体"/>
          <w:sz w:val="24"/>
          <w:szCs w:val="22"/>
        </w:rPr>
        <w:t>32.中标服务费</w:t>
      </w:r>
    </w:p>
    <w:p w14:paraId="2B211D30">
      <w:pPr>
        <w:spacing w:line="360" w:lineRule="auto"/>
        <w:rPr>
          <w:rFonts w:ascii="宋体" w:hAnsi="宋体" w:eastAsia="宋体" w:cs="宋体"/>
          <w:bCs/>
          <w:sz w:val="24"/>
        </w:rPr>
      </w:pPr>
      <w:r>
        <w:rPr>
          <w:rFonts w:hint="eastAsia" w:ascii="宋体" w:hAnsi="宋体" w:eastAsia="宋体" w:cs="宋体"/>
          <w:bCs/>
          <w:sz w:val="24"/>
        </w:rPr>
        <w:t>本项目免收中标服务费</w:t>
      </w:r>
    </w:p>
    <w:p w14:paraId="68C50454">
      <w:pPr>
        <w:spacing w:line="360" w:lineRule="auto"/>
        <w:ind w:firstLine="549"/>
        <w:rPr>
          <w:rFonts w:ascii="宋体" w:hAnsi="宋体" w:eastAsia="宋体" w:cs="宋体"/>
          <w:b/>
          <w:sz w:val="24"/>
        </w:rPr>
      </w:pPr>
      <w:r>
        <w:rPr>
          <w:rFonts w:hint="eastAsia" w:ascii="宋体" w:hAnsi="宋体" w:eastAsia="宋体" w:cs="宋体"/>
          <w:b/>
          <w:sz w:val="24"/>
        </w:rPr>
        <w:t>33.履约保证金</w:t>
      </w:r>
    </w:p>
    <w:p w14:paraId="27577BF9">
      <w:pPr>
        <w:spacing w:line="360" w:lineRule="auto"/>
        <w:ind w:firstLine="549"/>
        <w:rPr>
          <w:rFonts w:ascii="宋体" w:hAnsi="宋体" w:eastAsia="宋体" w:cs="宋体"/>
          <w:sz w:val="24"/>
        </w:rPr>
      </w:pPr>
      <w:r>
        <w:rPr>
          <w:rFonts w:hint="eastAsia" w:ascii="宋体" w:hAnsi="宋体" w:eastAsia="宋体" w:cs="宋体"/>
          <w:sz w:val="24"/>
        </w:rPr>
        <w:t>无</w:t>
      </w:r>
    </w:p>
    <w:p w14:paraId="219DB5F0">
      <w:pPr>
        <w:spacing w:line="360" w:lineRule="auto"/>
        <w:ind w:firstLine="549"/>
        <w:rPr>
          <w:rFonts w:ascii="宋体" w:hAnsi="宋体" w:eastAsia="宋体" w:cs="宋体"/>
          <w:b/>
          <w:sz w:val="24"/>
        </w:rPr>
      </w:pPr>
      <w:r>
        <w:rPr>
          <w:rFonts w:hint="eastAsia" w:ascii="宋体" w:hAnsi="宋体" w:eastAsia="宋体" w:cs="宋体"/>
          <w:b/>
          <w:sz w:val="24"/>
        </w:rPr>
        <w:t>34.签订合同</w:t>
      </w:r>
    </w:p>
    <w:p w14:paraId="5DF2B94D">
      <w:pPr>
        <w:spacing w:line="360" w:lineRule="auto"/>
        <w:ind w:firstLine="549"/>
        <w:rPr>
          <w:rFonts w:ascii="宋体" w:hAnsi="宋体" w:eastAsia="宋体" w:cs="宋体"/>
          <w:sz w:val="24"/>
        </w:rPr>
      </w:pPr>
      <w:r>
        <w:rPr>
          <w:rFonts w:hint="eastAsia" w:ascii="宋体" w:hAnsi="宋体" w:eastAsia="宋体" w:cs="宋体"/>
          <w:sz w:val="24"/>
        </w:rPr>
        <w:t>34.1中标人应在中标通知书发出之日起七日历日内(具体时间、地点见中标通知书)与采购人签订合同。招标文件、中标人的投标文件及澄清文件等，均作为合同的附件。</w:t>
      </w:r>
    </w:p>
    <w:p w14:paraId="37EBAF19">
      <w:pPr>
        <w:spacing w:line="360" w:lineRule="auto"/>
        <w:ind w:firstLine="549"/>
        <w:rPr>
          <w:rFonts w:ascii="宋体" w:hAnsi="宋体" w:eastAsia="宋体" w:cs="宋体"/>
          <w:sz w:val="24"/>
        </w:rPr>
      </w:pPr>
      <w:r>
        <w:rPr>
          <w:rFonts w:hint="eastAsia" w:ascii="宋体" w:hAnsi="宋体" w:eastAsia="宋体" w:cs="宋体"/>
          <w:sz w:val="24"/>
        </w:rPr>
        <w:t>34.2采购双方必须严格按照招标文件、投标文件及有关承诺签订采购合同，不得擅自变更。签订合同的同时，要求供应商提供</w:t>
      </w:r>
      <w:r>
        <w:rPr>
          <w:rFonts w:hint="eastAsia" w:ascii="宋体" w:hAnsi="宋体" w:eastAsia="宋体" w:cs="宋体"/>
          <w:sz w:val="24"/>
          <w:lang w:val="en-US" w:eastAsia="zh-CN"/>
        </w:rPr>
        <w:t>廉政</w:t>
      </w:r>
      <w:r>
        <w:rPr>
          <w:rFonts w:hint="eastAsia" w:ascii="宋体" w:hAnsi="宋体" w:eastAsia="宋体" w:cs="宋体"/>
          <w:sz w:val="24"/>
        </w:rPr>
        <w:t>保证书（应为投标文件中的原件，无此保证的投标文件将被拒绝）。合同的标的、价款、质量、履行期限等主要条款应当与招标文件和中标人的投标文件的内容一致，招标人和中标人不得再行订立背离合同实质性内容的其他协议。对任何因双方擅自变更合同引起的问题周口市公共资源交易中心政府采购中心概不负责，合同风险由双方自行承担。</w:t>
      </w:r>
    </w:p>
    <w:p w14:paraId="40F0227F">
      <w:pPr>
        <w:spacing w:line="360" w:lineRule="auto"/>
        <w:ind w:firstLine="523" w:firstLineChars="218"/>
        <w:rPr>
          <w:rFonts w:ascii="宋体" w:hAnsi="宋体" w:eastAsia="宋体" w:cs="宋体"/>
          <w:sz w:val="24"/>
        </w:rPr>
      </w:pPr>
      <w:r>
        <w:rPr>
          <w:rFonts w:hint="eastAsia" w:ascii="宋体" w:hAnsi="宋体" w:eastAsia="宋体" w:cs="宋体"/>
          <w:sz w:val="24"/>
        </w:rPr>
        <w:t>34.3采购人保留以书面形式要求合同的卖方对其所投服务的装运方式、交货地点及服务细则等作适当调整的权利。</w:t>
      </w:r>
    </w:p>
    <w:p w14:paraId="2C25DA70">
      <w:pPr>
        <w:spacing w:line="360" w:lineRule="auto"/>
        <w:ind w:firstLine="549"/>
        <w:rPr>
          <w:rFonts w:ascii="宋体" w:hAnsi="宋体" w:eastAsia="宋体" w:cs="宋体"/>
          <w:sz w:val="24"/>
        </w:rPr>
      </w:pPr>
      <w:r>
        <w:rPr>
          <w:rFonts w:hint="eastAsia" w:ascii="宋体" w:hAnsi="宋体" w:eastAsia="宋体" w:cs="宋体"/>
          <w:b/>
          <w:sz w:val="24"/>
        </w:rPr>
        <w:t>35.验收</w:t>
      </w:r>
    </w:p>
    <w:p w14:paraId="29CBABD3">
      <w:pPr>
        <w:spacing w:line="360" w:lineRule="auto"/>
        <w:ind w:firstLine="549"/>
        <w:rPr>
          <w:rFonts w:ascii="宋体" w:hAnsi="宋体" w:eastAsia="宋体" w:cs="宋体"/>
          <w:sz w:val="24"/>
        </w:rPr>
      </w:pPr>
      <w:r>
        <w:rPr>
          <w:rFonts w:hint="eastAsia" w:ascii="宋体" w:hAnsi="宋体" w:eastAsia="宋体" w:cs="宋体"/>
          <w:sz w:val="24"/>
        </w:rPr>
        <w:t>由采购人自行组织对供应商的履约验收。</w:t>
      </w:r>
    </w:p>
    <w:p w14:paraId="52AA1C29">
      <w:pPr>
        <w:spacing w:line="360" w:lineRule="auto"/>
        <w:ind w:firstLine="549"/>
        <w:rPr>
          <w:rFonts w:ascii="宋体" w:hAnsi="宋体" w:eastAsia="宋体" w:cs="宋体"/>
          <w:b/>
          <w:bCs/>
          <w:sz w:val="24"/>
          <w:highlight w:val="none"/>
        </w:rPr>
      </w:pPr>
      <w:r>
        <w:rPr>
          <w:rFonts w:hint="eastAsia" w:ascii="宋体" w:hAnsi="宋体" w:eastAsia="宋体" w:cs="宋体"/>
          <w:b/>
          <w:bCs/>
          <w:sz w:val="24"/>
        </w:rPr>
        <w:t>36</w:t>
      </w:r>
      <w:r>
        <w:rPr>
          <w:rFonts w:hint="eastAsia" w:ascii="宋体" w:hAnsi="宋体" w:eastAsia="宋体" w:cs="宋体"/>
          <w:b/>
          <w:sz w:val="24"/>
        </w:rPr>
        <w:t>.</w:t>
      </w:r>
      <w:r>
        <w:rPr>
          <w:rFonts w:hint="eastAsia" w:ascii="宋体" w:hAnsi="宋体" w:eastAsia="宋体" w:cs="宋体"/>
          <w:b/>
          <w:bCs/>
          <w:sz w:val="24"/>
        </w:rPr>
        <w:t>质疑</w:t>
      </w:r>
    </w:p>
    <w:p w14:paraId="68094483">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36.1投标人认为采购过程、中标结果使自己的合法权益受到损害的，可以在知道或应当知道自己的权益受到损害之日起7个工作日内，由投标人授权代表(或法人代表)按照相关规定，向采购人提出质疑，逾期不予受理，如果有异议在规定的时间内提出，没有异议需在投标文件中出具对招标文件无异议承诺书，无此承诺将被视为无效投标。</w:t>
      </w:r>
    </w:p>
    <w:p w14:paraId="054643CB">
      <w:pPr>
        <w:spacing w:line="360" w:lineRule="auto"/>
        <w:ind w:firstLine="523" w:firstLineChars="218"/>
        <w:rPr>
          <w:rFonts w:ascii="宋体" w:hAnsi="宋体" w:eastAsia="宋体" w:cs="宋体"/>
          <w:bCs/>
          <w:sz w:val="24"/>
          <w:highlight w:val="none"/>
        </w:rPr>
      </w:pPr>
      <w:r>
        <w:rPr>
          <w:rFonts w:hint="eastAsia" w:ascii="宋体" w:hAnsi="宋体" w:eastAsia="宋体" w:cs="宋体"/>
          <w:bCs/>
          <w:sz w:val="24"/>
          <w:highlight w:val="none"/>
        </w:rPr>
        <w:t>36.2质疑书内容应包括质疑的详细理由和依据，并提供有关证明资料。</w:t>
      </w:r>
    </w:p>
    <w:p w14:paraId="12C73585">
      <w:pPr>
        <w:spacing w:line="360" w:lineRule="auto"/>
        <w:ind w:firstLine="523" w:firstLineChars="218"/>
        <w:rPr>
          <w:rFonts w:ascii="宋体" w:hAnsi="宋体" w:eastAsia="宋体" w:cs="宋体"/>
          <w:bCs/>
          <w:sz w:val="24"/>
        </w:rPr>
      </w:pPr>
      <w:r>
        <w:rPr>
          <w:rFonts w:hint="eastAsia" w:ascii="宋体" w:hAnsi="宋体" w:eastAsia="宋体" w:cs="宋体"/>
          <w:bCs/>
          <w:sz w:val="24"/>
        </w:rPr>
        <w:t>36.3有以下情形之一的，视为无效质疑：</w:t>
      </w:r>
    </w:p>
    <w:p w14:paraId="06A26B9D">
      <w:pPr>
        <w:spacing w:line="360" w:lineRule="auto"/>
        <w:ind w:firstLine="549"/>
        <w:rPr>
          <w:rFonts w:ascii="宋体" w:hAnsi="宋体" w:eastAsia="宋体" w:cs="宋体"/>
          <w:bCs/>
          <w:sz w:val="24"/>
        </w:rPr>
      </w:pPr>
      <w:r>
        <w:rPr>
          <w:rFonts w:hint="eastAsia" w:ascii="宋体" w:hAnsi="宋体" w:eastAsia="宋体" w:cs="宋体"/>
          <w:bCs/>
          <w:sz w:val="24"/>
        </w:rPr>
        <w:t>36.3.1未按规定时间或规定手续提交质疑的；</w:t>
      </w:r>
    </w:p>
    <w:p w14:paraId="6423DE46">
      <w:pPr>
        <w:spacing w:line="360" w:lineRule="auto"/>
        <w:ind w:firstLine="549"/>
        <w:rPr>
          <w:rFonts w:ascii="宋体" w:hAnsi="宋体" w:eastAsia="宋体" w:cs="宋体"/>
          <w:bCs/>
          <w:sz w:val="24"/>
        </w:rPr>
      </w:pPr>
      <w:r>
        <w:rPr>
          <w:rFonts w:hint="eastAsia" w:ascii="宋体" w:hAnsi="宋体" w:eastAsia="宋体" w:cs="宋体"/>
          <w:bCs/>
          <w:sz w:val="24"/>
        </w:rPr>
        <w:t>36.3.2质疑内容含糊不清、没有提供详细理由和依据，无法进行核查的；</w:t>
      </w:r>
    </w:p>
    <w:p w14:paraId="77BF25AC">
      <w:pPr>
        <w:spacing w:line="360" w:lineRule="auto"/>
        <w:ind w:firstLine="549"/>
        <w:rPr>
          <w:rFonts w:ascii="宋体" w:hAnsi="宋体" w:eastAsia="宋体" w:cs="宋体"/>
          <w:bCs/>
          <w:sz w:val="24"/>
        </w:rPr>
      </w:pPr>
      <w:r>
        <w:rPr>
          <w:rFonts w:hint="eastAsia" w:ascii="宋体" w:hAnsi="宋体" w:eastAsia="宋体" w:cs="宋体"/>
          <w:bCs/>
          <w:sz w:val="24"/>
        </w:rPr>
        <w:t>36.3.3其他不符合质疑程序和有关规定的。</w:t>
      </w:r>
    </w:p>
    <w:p w14:paraId="727521D1">
      <w:pPr>
        <w:spacing w:line="360" w:lineRule="auto"/>
        <w:ind w:firstLine="549"/>
        <w:rPr>
          <w:rFonts w:ascii="宋体" w:hAnsi="宋体" w:eastAsia="宋体" w:cs="宋体"/>
          <w:bCs/>
          <w:sz w:val="24"/>
        </w:rPr>
      </w:pPr>
      <w:r>
        <w:rPr>
          <w:rFonts w:hint="eastAsia" w:ascii="宋体" w:hAnsi="宋体" w:eastAsia="宋体" w:cs="宋体"/>
          <w:bCs/>
          <w:sz w:val="24"/>
        </w:rPr>
        <w:t>被判定无效质疑的，采购人将书面回复投标单位其质疑无效的理由，并记录无效质疑一次。</w:t>
      </w:r>
    </w:p>
    <w:p w14:paraId="1EC3AEE2">
      <w:pPr>
        <w:spacing w:line="360" w:lineRule="auto"/>
        <w:ind w:firstLine="549"/>
        <w:rPr>
          <w:rFonts w:ascii="宋体" w:hAnsi="宋体" w:eastAsia="宋体" w:cs="宋体"/>
          <w:bCs/>
          <w:sz w:val="24"/>
        </w:rPr>
      </w:pPr>
      <w:r>
        <w:rPr>
          <w:rFonts w:hint="eastAsia" w:ascii="宋体" w:hAnsi="宋体" w:eastAsia="宋体" w:cs="宋体"/>
          <w:bCs/>
          <w:sz w:val="24"/>
        </w:rPr>
        <w:t>36.4</w:t>
      </w:r>
      <w:r>
        <w:rPr>
          <w:rFonts w:hint="eastAsia" w:ascii="宋体" w:hAnsi="宋体" w:eastAsia="宋体" w:cs="宋体"/>
          <w:sz w:val="24"/>
        </w:rPr>
        <w:t>采购人</w:t>
      </w:r>
      <w:r>
        <w:rPr>
          <w:rFonts w:hint="eastAsia" w:ascii="宋体" w:hAnsi="宋体" w:eastAsia="宋体" w:cs="宋体"/>
          <w:bCs/>
          <w:sz w:val="24"/>
        </w:rPr>
        <w:t>将在受到书面质疑后7个工作日内审查质疑事项，作出答复或相关处理决定，并以书面形式通知质疑人，但答复的内容不涉及商业秘密。</w:t>
      </w:r>
    </w:p>
    <w:p w14:paraId="5E530140">
      <w:pPr>
        <w:spacing w:line="360" w:lineRule="auto"/>
        <w:ind w:firstLine="549"/>
        <w:rPr>
          <w:rFonts w:ascii="宋体" w:hAnsi="宋体" w:eastAsia="宋体" w:cs="宋体"/>
          <w:bCs/>
          <w:sz w:val="24"/>
        </w:rPr>
      </w:pPr>
      <w:r>
        <w:rPr>
          <w:rFonts w:hint="eastAsia" w:ascii="宋体" w:hAnsi="宋体" w:eastAsia="宋体" w:cs="宋体"/>
          <w:sz w:val="24"/>
        </w:rPr>
        <w:t>36.5</w:t>
      </w:r>
      <w:r>
        <w:rPr>
          <w:rFonts w:hint="eastAsia" w:ascii="宋体" w:hAnsi="宋体" w:eastAsia="宋体" w:cs="宋体"/>
          <w:bCs/>
          <w:sz w:val="24"/>
        </w:rPr>
        <w:t>投诉人有下列情形之一的，属于虚假、恶意投诉，</w:t>
      </w:r>
      <w:r>
        <w:rPr>
          <w:rFonts w:hint="eastAsia" w:ascii="宋体" w:hAnsi="宋体" w:eastAsia="宋体" w:cs="宋体"/>
          <w:sz w:val="24"/>
        </w:rPr>
        <w:t>政府采购监督管理部门</w:t>
      </w:r>
      <w:r>
        <w:rPr>
          <w:rFonts w:hint="eastAsia" w:ascii="宋体" w:hAnsi="宋体" w:eastAsia="宋体" w:cs="宋体"/>
          <w:bCs/>
          <w:sz w:val="24"/>
        </w:rPr>
        <w:t>将驳回投诉，将其列入不良行为记录名单，并依法予以处罚：</w:t>
      </w:r>
    </w:p>
    <w:p w14:paraId="19D2BE9D">
      <w:pPr>
        <w:spacing w:line="360" w:lineRule="auto"/>
        <w:ind w:firstLine="523" w:firstLineChars="218"/>
        <w:rPr>
          <w:rFonts w:ascii="宋体" w:hAnsi="宋体" w:eastAsia="宋体" w:cs="宋体"/>
          <w:bCs/>
          <w:sz w:val="24"/>
        </w:rPr>
      </w:pPr>
      <w:r>
        <w:rPr>
          <w:rFonts w:hint="eastAsia" w:ascii="宋体" w:hAnsi="宋体" w:eastAsia="宋体" w:cs="宋体"/>
          <w:bCs/>
          <w:sz w:val="24"/>
        </w:rPr>
        <w:t>36.5.1一年内三次以上投诉均查无实据的；</w:t>
      </w:r>
    </w:p>
    <w:p w14:paraId="6E100703">
      <w:pPr>
        <w:spacing w:line="360" w:lineRule="auto"/>
        <w:ind w:firstLine="523" w:firstLineChars="218"/>
        <w:rPr>
          <w:rFonts w:ascii="宋体" w:hAnsi="宋体" w:eastAsia="宋体" w:cs="宋体"/>
          <w:bCs/>
          <w:sz w:val="24"/>
        </w:rPr>
      </w:pPr>
      <w:r>
        <w:rPr>
          <w:rFonts w:hint="eastAsia" w:ascii="宋体" w:hAnsi="宋体" w:eastAsia="宋体" w:cs="宋体"/>
          <w:bCs/>
          <w:sz w:val="24"/>
        </w:rPr>
        <w:t>36.5.2捏造事实、提供虚假投诉材料或提供以非法手段取得的证明材料质疑的；</w:t>
      </w:r>
    </w:p>
    <w:p w14:paraId="39B6478B">
      <w:pPr>
        <w:spacing w:line="360" w:lineRule="auto"/>
        <w:ind w:firstLine="523" w:firstLineChars="218"/>
        <w:rPr>
          <w:rFonts w:ascii="宋体" w:hAnsi="宋体" w:eastAsia="宋体" w:cs="宋体"/>
          <w:bCs/>
          <w:sz w:val="24"/>
        </w:rPr>
      </w:pPr>
      <w:r>
        <w:rPr>
          <w:rFonts w:hint="eastAsia" w:ascii="宋体" w:hAnsi="宋体" w:eastAsia="宋体" w:cs="宋体"/>
          <w:sz w:val="24"/>
        </w:rPr>
        <w:t>36.5.3其他经认定属于虚假、恶意投诉的行为</w:t>
      </w:r>
      <w:r>
        <w:rPr>
          <w:rFonts w:hint="eastAsia" w:ascii="宋体" w:hAnsi="宋体" w:eastAsia="宋体" w:cs="宋体"/>
          <w:bCs/>
          <w:sz w:val="24"/>
        </w:rPr>
        <w:t>。</w:t>
      </w:r>
    </w:p>
    <w:p w14:paraId="7E834C3B">
      <w:pPr>
        <w:spacing w:line="360" w:lineRule="auto"/>
        <w:ind w:firstLine="549"/>
        <w:rPr>
          <w:rFonts w:ascii="宋体" w:hAnsi="宋体" w:eastAsia="宋体" w:cs="宋体"/>
          <w:b/>
          <w:sz w:val="24"/>
        </w:rPr>
      </w:pPr>
      <w:r>
        <w:rPr>
          <w:rFonts w:hint="eastAsia" w:ascii="宋体" w:hAnsi="宋体" w:eastAsia="宋体" w:cs="宋体"/>
          <w:b/>
          <w:sz w:val="24"/>
        </w:rPr>
        <w:t>37.未尽事宜</w:t>
      </w:r>
    </w:p>
    <w:p w14:paraId="74229216">
      <w:pPr>
        <w:spacing w:line="360" w:lineRule="auto"/>
        <w:ind w:firstLine="549"/>
        <w:rPr>
          <w:rFonts w:ascii="宋体" w:hAnsi="宋体" w:eastAsia="宋体" w:cs="宋体"/>
          <w:sz w:val="24"/>
        </w:rPr>
      </w:pPr>
      <w:r>
        <w:rPr>
          <w:rFonts w:hint="eastAsia" w:ascii="宋体" w:hAnsi="宋体" w:eastAsia="宋体" w:cs="宋体"/>
          <w:sz w:val="24"/>
        </w:rPr>
        <w:t>37.1按《中华人民共和国政府采购法》及其他有关法律法规的规定执行。</w:t>
      </w:r>
    </w:p>
    <w:p w14:paraId="084FC164">
      <w:pPr>
        <w:spacing w:line="360" w:lineRule="auto"/>
        <w:ind w:firstLine="549"/>
        <w:rPr>
          <w:rFonts w:ascii="宋体" w:hAnsi="宋体" w:eastAsia="宋体" w:cs="宋体"/>
          <w:bCs/>
          <w:sz w:val="24"/>
        </w:rPr>
      </w:pPr>
      <w:r>
        <w:rPr>
          <w:rFonts w:hint="eastAsia" w:ascii="宋体" w:hAnsi="宋体" w:eastAsia="宋体" w:cs="宋体"/>
          <w:b/>
          <w:sz w:val="24"/>
        </w:rPr>
        <w:t>38.解释权</w:t>
      </w:r>
    </w:p>
    <w:p w14:paraId="070B334C">
      <w:pPr>
        <w:spacing w:line="360" w:lineRule="auto"/>
        <w:ind w:firstLine="549"/>
        <w:rPr>
          <w:rFonts w:ascii="宋体" w:hAnsi="宋体" w:eastAsia="宋体" w:cs="宋体"/>
          <w:bCs/>
          <w:sz w:val="24"/>
        </w:rPr>
      </w:pPr>
      <w:r>
        <w:rPr>
          <w:rFonts w:hint="eastAsia" w:ascii="宋体" w:hAnsi="宋体" w:eastAsia="宋体" w:cs="宋体"/>
          <w:bCs/>
          <w:sz w:val="24"/>
        </w:rPr>
        <w:t>38.1本招标文件的解释权属于采购人。</w:t>
      </w:r>
    </w:p>
    <w:p w14:paraId="55270573">
      <w:pPr>
        <w:spacing w:line="360" w:lineRule="auto"/>
        <w:rPr>
          <w:rFonts w:ascii="宋体" w:hAnsi="宋体" w:eastAsia="宋体" w:cs="宋体"/>
          <w:bCs/>
          <w:sz w:val="24"/>
        </w:rPr>
      </w:pPr>
      <w:bookmarkStart w:id="127" w:name="_Toc26087_WPSOffice_Level1"/>
      <w:bookmarkStart w:id="128" w:name="_Toc220232391"/>
    </w:p>
    <w:p w14:paraId="4F5AEE4C">
      <w:pPr>
        <w:pStyle w:val="3"/>
        <w:spacing w:before="0" w:after="0" w:line="500" w:lineRule="exact"/>
        <w:ind w:firstLine="0"/>
        <w:rPr>
          <w:rFonts w:ascii="宋体" w:hAnsi="宋体" w:eastAsia="宋体" w:cs="宋体"/>
          <w:w w:val="92"/>
        </w:rPr>
      </w:pPr>
      <w:r>
        <w:rPr>
          <w:rFonts w:hint="eastAsia" w:ascii="宋体" w:hAnsi="宋体" w:eastAsia="宋体" w:cs="宋体"/>
        </w:rPr>
        <w:br w:type="page"/>
      </w:r>
      <w:bookmarkEnd w:id="127"/>
      <w:bookmarkEnd w:id="128"/>
      <w:bookmarkStart w:id="129" w:name="_Toc17699_WPSOffice_Level1"/>
      <w:r>
        <w:rPr>
          <w:rFonts w:hint="eastAsia" w:ascii="宋体" w:hAnsi="宋体" w:eastAsia="宋体" w:cs="宋体"/>
          <w:caps/>
          <w:smallCaps/>
        </w:rPr>
        <w:t>第六章</w:t>
      </w:r>
    </w:p>
    <w:p w14:paraId="0F8371F4">
      <w:pPr>
        <w:pStyle w:val="3"/>
        <w:spacing w:before="0" w:after="0" w:line="500" w:lineRule="exact"/>
        <w:ind w:firstLine="0"/>
        <w:rPr>
          <w:rFonts w:ascii="宋体" w:hAnsi="宋体" w:eastAsia="宋体" w:cs="宋体"/>
          <w:b w:val="0"/>
        </w:rPr>
      </w:pPr>
      <w:r>
        <w:rPr>
          <w:rFonts w:hint="eastAsia" w:ascii="宋体" w:hAnsi="宋体" w:eastAsia="宋体" w:cs="宋体"/>
          <w:b w:val="0"/>
          <w:w w:val="92"/>
        </w:rPr>
        <w:t>周口市</w:t>
      </w:r>
      <w:r>
        <w:rPr>
          <w:rFonts w:hint="eastAsia" w:ascii="宋体" w:hAnsi="宋体" w:eastAsia="宋体" w:cs="宋体"/>
          <w:b w:val="0"/>
        </w:rPr>
        <w:t>政府采购合同(服务类)标准文本</w:t>
      </w:r>
    </w:p>
    <w:p w14:paraId="6F84DC99">
      <w:pPr>
        <w:ind w:firstLine="640" w:firstLineChars="200"/>
        <w:rPr>
          <w:rFonts w:ascii="宋体" w:hAnsi="宋体" w:eastAsia="宋体" w:cs="宋体"/>
          <w:sz w:val="32"/>
          <w:szCs w:val="32"/>
        </w:rPr>
      </w:pPr>
    </w:p>
    <w:p w14:paraId="4200E865">
      <w:pPr>
        <w:pStyle w:val="216"/>
        <w:spacing w:beforeLines="0" w:afterLines="0"/>
        <w:ind w:left="0" w:firstLine="640" w:firstLineChars="200"/>
        <w:rPr>
          <w:rFonts w:ascii="宋体" w:hAnsi="宋体" w:eastAsia="宋体" w:cs="宋体"/>
          <w:sz w:val="32"/>
          <w:szCs w:val="32"/>
        </w:rPr>
      </w:pPr>
    </w:p>
    <w:p w14:paraId="0E109F5E">
      <w:pPr>
        <w:pStyle w:val="216"/>
        <w:spacing w:beforeLines="0" w:afterLines="0"/>
        <w:ind w:left="0" w:firstLine="640" w:firstLineChars="200"/>
        <w:rPr>
          <w:rFonts w:ascii="宋体" w:hAnsi="宋体" w:eastAsia="宋体" w:cs="宋体"/>
          <w:sz w:val="32"/>
          <w:szCs w:val="32"/>
        </w:rPr>
      </w:pPr>
    </w:p>
    <w:p w14:paraId="62D65CC9">
      <w:pPr>
        <w:pStyle w:val="216"/>
        <w:spacing w:beforeLines="0" w:afterLines="0"/>
        <w:ind w:left="0" w:firstLine="600" w:firstLineChars="200"/>
        <w:rPr>
          <w:rFonts w:ascii="宋体" w:hAnsi="宋体" w:eastAsia="宋体" w:cs="宋体"/>
          <w:sz w:val="30"/>
          <w:szCs w:val="30"/>
        </w:rPr>
      </w:pPr>
    </w:p>
    <w:p w14:paraId="09A756CC">
      <w:pPr>
        <w:pStyle w:val="216"/>
        <w:spacing w:beforeLines="0" w:afterLines="0"/>
        <w:ind w:left="0" w:firstLine="600" w:firstLineChars="200"/>
        <w:rPr>
          <w:rFonts w:ascii="宋体" w:hAnsi="宋体" w:eastAsia="宋体" w:cs="宋体"/>
          <w:sz w:val="30"/>
          <w:szCs w:val="30"/>
        </w:rPr>
      </w:pPr>
    </w:p>
    <w:p w14:paraId="5B7E19AC">
      <w:pPr>
        <w:pStyle w:val="216"/>
        <w:spacing w:beforeLines="0" w:afterLines="0"/>
        <w:ind w:left="0" w:firstLine="600" w:firstLineChars="200"/>
        <w:rPr>
          <w:rFonts w:ascii="宋体" w:hAnsi="宋体" w:eastAsia="宋体" w:cs="宋体"/>
          <w:sz w:val="30"/>
          <w:szCs w:val="30"/>
        </w:rPr>
      </w:pPr>
    </w:p>
    <w:p w14:paraId="42ED8B01">
      <w:pPr>
        <w:pStyle w:val="216"/>
        <w:spacing w:beforeLines="0" w:afterLines="0"/>
        <w:ind w:left="0" w:firstLine="600" w:firstLineChars="200"/>
        <w:rPr>
          <w:rFonts w:ascii="宋体" w:hAnsi="宋体" w:eastAsia="宋体" w:cs="宋体"/>
          <w:sz w:val="30"/>
          <w:szCs w:val="30"/>
        </w:rPr>
      </w:pPr>
    </w:p>
    <w:p w14:paraId="76035A30">
      <w:pPr>
        <w:pStyle w:val="216"/>
        <w:spacing w:beforeLines="0" w:afterLines="0"/>
        <w:ind w:left="0" w:firstLine="600" w:firstLineChars="200"/>
        <w:rPr>
          <w:rFonts w:ascii="宋体" w:hAnsi="宋体" w:eastAsia="宋体" w:cs="宋体"/>
          <w:sz w:val="30"/>
          <w:szCs w:val="30"/>
        </w:rPr>
      </w:pPr>
    </w:p>
    <w:p w14:paraId="7EBFE04F">
      <w:pPr>
        <w:pStyle w:val="216"/>
        <w:spacing w:beforeLines="0" w:afterLines="0"/>
        <w:ind w:left="0" w:firstLine="600" w:firstLineChars="200"/>
        <w:rPr>
          <w:rFonts w:ascii="宋体" w:hAnsi="宋体" w:eastAsia="宋体" w:cs="宋体"/>
          <w:sz w:val="30"/>
          <w:szCs w:val="30"/>
        </w:rPr>
      </w:pPr>
    </w:p>
    <w:p w14:paraId="4E459CA5">
      <w:pPr>
        <w:pStyle w:val="216"/>
        <w:spacing w:beforeLines="0" w:afterLines="0"/>
        <w:ind w:left="0" w:firstLine="600" w:firstLineChars="200"/>
        <w:rPr>
          <w:rFonts w:ascii="宋体" w:hAnsi="宋体" w:eastAsia="宋体" w:cs="宋体"/>
          <w:sz w:val="30"/>
          <w:szCs w:val="30"/>
        </w:rPr>
      </w:pPr>
      <w:r>
        <w:rPr>
          <w:rFonts w:hint="eastAsia" w:ascii="宋体" w:hAnsi="宋体" w:eastAsia="宋体" w:cs="宋体"/>
          <w:sz w:val="30"/>
          <w:szCs w:val="30"/>
        </w:rPr>
        <w:t>政府采购项目名称：</w:t>
      </w:r>
    </w:p>
    <w:p w14:paraId="2F137F89">
      <w:pPr>
        <w:pStyle w:val="216"/>
        <w:spacing w:beforeLines="0" w:afterLines="0"/>
        <w:ind w:left="0" w:firstLine="600" w:firstLineChars="200"/>
        <w:rPr>
          <w:rFonts w:ascii="宋体" w:hAnsi="宋体" w:eastAsia="宋体" w:cs="宋体"/>
          <w:sz w:val="30"/>
          <w:szCs w:val="30"/>
        </w:rPr>
      </w:pPr>
      <w:r>
        <w:rPr>
          <w:rFonts w:hint="eastAsia" w:ascii="宋体" w:hAnsi="宋体" w:eastAsia="宋体" w:cs="宋体"/>
          <w:sz w:val="30"/>
          <w:szCs w:val="30"/>
        </w:rPr>
        <w:t>政府采购项目编号：</w:t>
      </w:r>
    </w:p>
    <w:p w14:paraId="444D1F48">
      <w:pPr>
        <w:pStyle w:val="216"/>
        <w:spacing w:beforeLines="0" w:afterLines="0"/>
        <w:ind w:left="0" w:firstLine="600" w:firstLineChars="200"/>
        <w:rPr>
          <w:rFonts w:ascii="宋体" w:hAnsi="宋体" w:eastAsia="宋体" w:cs="宋体"/>
          <w:sz w:val="30"/>
          <w:szCs w:val="30"/>
        </w:rPr>
      </w:pPr>
      <w:r>
        <w:rPr>
          <w:rFonts w:hint="eastAsia" w:ascii="宋体" w:hAnsi="宋体" w:eastAsia="宋体" w:cs="宋体"/>
          <w:sz w:val="30"/>
          <w:szCs w:val="30"/>
        </w:rPr>
        <w:t>采购人：</w:t>
      </w:r>
    </w:p>
    <w:p w14:paraId="0D81076D">
      <w:pPr>
        <w:pStyle w:val="216"/>
        <w:spacing w:beforeLines="0" w:afterLines="0"/>
        <w:ind w:left="0" w:firstLine="600" w:firstLineChars="200"/>
        <w:rPr>
          <w:rFonts w:ascii="宋体" w:hAnsi="宋体" w:eastAsia="宋体" w:cs="宋体"/>
          <w:sz w:val="30"/>
          <w:szCs w:val="30"/>
        </w:rPr>
      </w:pPr>
      <w:r>
        <w:rPr>
          <w:rFonts w:hint="eastAsia" w:ascii="宋体" w:hAnsi="宋体" w:eastAsia="宋体" w:cs="宋体"/>
          <w:sz w:val="30"/>
          <w:szCs w:val="30"/>
        </w:rPr>
        <w:t>供应商：</w:t>
      </w:r>
    </w:p>
    <w:p w14:paraId="1C54E497">
      <w:pPr>
        <w:pStyle w:val="216"/>
        <w:spacing w:beforeLines="0" w:afterLines="0"/>
        <w:ind w:left="0" w:firstLine="600" w:firstLineChars="200"/>
        <w:rPr>
          <w:rFonts w:ascii="宋体" w:hAnsi="宋体" w:eastAsia="宋体" w:cs="宋体"/>
          <w:sz w:val="30"/>
          <w:szCs w:val="30"/>
        </w:rPr>
      </w:pPr>
      <w:r>
        <w:rPr>
          <w:rFonts w:hint="eastAsia" w:ascii="宋体" w:hAnsi="宋体" w:eastAsia="宋体" w:cs="宋体"/>
          <w:sz w:val="30"/>
          <w:szCs w:val="30"/>
        </w:rPr>
        <w:t>合同签订地：</w:t>
      </w:r>
    </w:p>
    <w:p w14:paraId="4CDCF4CC">
      <w:pPr>
        <w:pStyle w:val="216"/>
        <w:spacing w:beforeLines="0" w:afterLines="0"/>
        <w:ind w:left="0" w:firstLine="600" w:firstLineChars="200"/>
        <w:rPr>
          <w:rFonts w:ascii="宋体" w:hAnsi="宋体" w:eastAsia="宋体" w:cs="宋体"/>
          <w:sz w:val="30"/>
          <w:szCs w:val="30"/>
        </w:rPr>
      </w:pPr>
      <w:r>
        <w:rPr>
          <w:rFonts w:hint="eastAsia" w:ascii="宋体" w:hAnsi="宋体" w:eastAsia="宋体" w:cs="宋体"/>
          <w:sz w:val="30"/>
          <w:szCs w:val="30"/>
        </w:rPr>
        <w:t>合同签订时间：</w:t>
      </w:r>
    </w:p>
    <w:p w14:paraId="7C890A5F">
      <w:pPr>
        <w:pStyle w:val="216"/>
        <w:spacing w:beforeLines="0" w:afterLines="0"/>
        <w:ind w:left="0" w:firstLine="600" w:firstLineChars="200"/>
        <w:rPr>
          <w:rFonts w:ascii="宋体" w:hAnsi="宋体" w:eastAsia="宋体" w:cs="宋体"/>
          <w:sz w:val="30"/>
          <w:szCs w:val="30"/>
        </w:rPr>
      </w:pPr>
    </w:p>
    <w:p w14:paraId="53134EBC">
      <w:pPr>
        <w:pStyle w:val="216"/>
        <w:spacing w:beforeLines="0" w:afterLines="0"/>
        <w:ind w:left="0" w:firstLine="600" w:firstLineChars="200"/>
        <w:rPr>
          <w:rFonts w:ascii="宋体" w:hAnsi="宋体" w:eastAsia="宋体" w:cs="宋体"/>
          <w:sz w:val="30"/>
          <w:szCs w:val="30"/>
        </w:rPr>
      </w:pPr>
    </w:p>
    <w:p w14:paraId="42301957">
      <w:pPr>
        <w:pStyle w:val="216"/>
        <w:spacing w:beforeLines="0" w:afterLines="0"/>
        <w:ind w:left="0" w:firstLine="600" w:firstLineChars="200"/>
        <w:rPr>
          <w:rFonts w:ascii="宋体" w:hAnsi="宋体" w:eastAsia="宋体" w:cs="宋体"/>
          <w:sz w:val="30"/>
          <w:szCs w:val="30"/>
        </w:rPr>
      </w:pPr>
    </w:p>
    <w:p w14:paraId="21C54990">
      <w:pPr>
        <w:pStyle w:val="216"/>
        <w:spacing w:beforeLines="0" w:afterLines="0"/>
        <w:ind w:left="0" w:firstLine="600" w:firstLineChars="200"/>
        <w:rPr>
          <w:rFonts w:ascii="宋体" w:hAnsi="宋体" w:eastAsia="宋体" w:cs="宋体"/>
          <w:sz w:val="30"/>
          <w:szCs w:val="30"/>
        </w:rPr>
      </w:pPr>
    </w:p>
    <w:p w14:paraId="6F7EC9BB">
      <w:pPr>
        <w:pStyle w:val="216"/>
        <w:spacing w:beforeLines="0" w:afterLines="0"/>
        <w:ind w:left="0" w:firstLine="600" w:firstLineChars="200"/>
        <w:rPr>
          <w:rFonts w:ascii="宋体" w:hAnsi="宋体" w:eastAsia="宋体" w:cs="宋体"/>
          <w:sz w:val="30"/>
          <w:szCs w:val="30"/>
        </w:rPr>
      </w:pPr>
    </w:p>
    <w:p w14:paraId="184AF562">
      <w:pPr>
        <w:pStyle w:val="216"/>
        <w:spacing w:beforeLines="0" w:afterLines="0" w:line="440" w:lineRule="exact"/>
        <w:ind w:left="0"/>
        <w:jc w:val="center"/>
        <w:rPr>
          <w:rFonts w:ascii="宋体" w:hAnsi="宋体" w:eastAsia="宋体" w:cs="宋体"/>
          <w:sz w:val="32"/>
          <w:szCs w:val="32"/>
        </w:rPr>
      </w:pPr>
      <w:r>
        <w:rPr>
          <w:rFonts w:hint="eastAsia" w:ascii="宋体" w:hAnsi="宋体" w:eastAsia="宋体" w:cs="宋体"/>
          <w:sz w:val="32"/>
          <w:szCs w:val="32"/>
        </w:rPr>
        <w:t>合同签订指引</w:t>
      </w:r>
    </w:p>
    <w:p w14:paraId="58081AA5">
      <w:pPr>
        <w:pStyle w:val="216"/>
        <w:spacing w:beforeLines="0" w:afterLines="0" w:line="440" w:lineRule="exact"/>
        <w:ind w:left="0"/>
        <w:rPr>
          <w:rFonts w:ascii="宋体" w:hAnsi="宋体" w:eastAsia="宋体" w:cs="宋体"/>
          <w:sz w:val="30"/>
          <w:szCs w:val="30"/>
        </w:rPr>
      </w:pPr>
    </w:p>
    <w:p w14:paraId="6D3C462C">
      <w:pPr>
        <w:pStyle w:val="216"/>
        <w:spacing w:beforeLines="0" w:afterLines="0" w:line="440" w:lineRule="exact"/>
        <w:ind w:left="0" w:firstLine="420" w:firstLineChars="200"/>
        <w:rPr>
          <w:rFonts w:ascii="宋体" w:hAnsi="宋体" w:eastAsia="宋体" w:cs="宋体"/>
          <w:szCs w:val="21"/>
        </w:rPr>
      </w:pPr>
      <w:r>
        <w:rPr>
          <w:rFonts w:hint="eastAsia" w:ascii="宋体" w:hAnsi="宋体" w:eastAsia="宋体" w:cs="宋体"/>
          <w:szCs w:val="21"/>
        </w:rPr>
        <w:t>一、采购人在签订合同时应提供的资料：</w:t>
      </w:r>
    </w:p>
    <w:p w14:paraId="6E7749DA">
      <w:pPr>
        <w:pStyle w:val="216"/>
        <w:spacing w:beforeLines="0" w:afterLines="0" w:line="440" w:lineRule="exact"/>
        <w:ind w:left="0" w:firstLine="420" w:firstLineChars="200"/>
        <w:rPr>
          <w:rFonts w:ascii="宋体" w:hAnsi="宋体" w:eastAsia="宋体" w:cs="宋体"/>
          <w:szCs w:val="21"/>
        </w:rPr>
      </w:pPr>
      <w:r>
        <w:rPr>
          <w:rFonts w:hint="eastAsia" w:ascii="宋体" w:hAnsi="宋体" w:eastAsia="宋体" w:cs="宋体"/>
          <w:szCs w:val="21"/>
        </w:rPr>
        <w:t>1、该政府采购项目的招标采购文件(以网上发布内容为准)；</w:t>
      </w:r>
    </w:p>
    <w:p w14:paraId="24FB1BCC">
      <w:pPr>
        <w:pStyle w:val="216"/>
        <w:spacing w:beforeLines="0" w:afterLines="0" w:line="440" w:lineRule="exact"/>
        <w:ind w:left="0" w:firstLine="420" w:firstLineChars="200"/>
        <w:rPr>
          <w:rFonts w:ascii="宋体" w:hAnsi="宋体" w:eastAsia="宋体" w:cs="宋体"/>
          <w:szCs w:val="21"/>
        </w:rPr>
      </w:pPr>
      <w:r>
        <w:rPr>
          <w:rFonts w:hint="eastAsia" w:ascii="宋体" w:hAnsi="宋体" w:eastAsia="宋体" w:cs="宋体"/>
          <w:szCs w:val="21"/>
        </w:rPr>
        <w:t>2、该政府采购项目招标文件的澄清和修改内容(公告内容)；</w:t>
      </w:r>
    </w:p>
    <w:p w14:paraId="6299A80E">
      <w:pPr>
        <w:pStyle w:val="216"/>
        <w:spacing w:beforeLines="0" w:afterLines="0" w:line="440" w:lineRule="exact"/>
        <w:ind w:left="0" w:firstLine="420" w:firstLineChars="200"/>
        <w:rPr>
          <w:rFonts w:ascii="宋体" w:hAnsi="宋体" w:eastAsia="宋体" w:cs="宋体"/>
          <w:szCs w:val="21"/>
        </w:rPr>
      </w:pPr>
      <w:r>
        <w:rPr>
          <w:rFonts w:hint="eastAsia" w:ascii="宋体" w:hAnsi="宋体" w:eastAsia="宋体" w:cs="宋体"/>
          <w:szCs w:val="21"/>
        </w:rPr>
        <w:t>3、该政府采购项目评审报告；</w:t>
      </w:r>
    </w:p>
    <w:p w14:paraId="116B18B9">
      <w:pPr>
        <w:pStyle w:val="216"/>
        <w:spacing w:beforeLines="0" w:afterLines="0" w:line="440" w:lineRule="exact"/>
        <w:ind w:left="0" w:firstLine="420" w:firstLineChars="200"/>
        <w:rPr>
          <w:rFonts w:ascii="宋体" w:hAnsi="宋体" w:eastAsia="宋体" w:cs="宋体"/>
          <w:szCs w:val="21"/>
        </w:rPr>
      </w:pPr>
      <w:r>
        <w:rPr>
          <w:rFonts w:hint="eastAsia" w:ascii="宋体" w:hAnsi="宋体" w:eastAsia="宋体" w:cs="宋体"/>
          <w:szCs w:val="21"/>
        </w:rPr>
        <w:t>4、采购单位法人授权委托书(法人到场并签字的除外)；</w:t>
      </w:r>
    </w:p>
    <w:p w14:paraId="318ED9F9">
      <w:pPr>
        <w:pStyle w:val="216"/>
        <w:spacing w:beforeLines="0" w:afterLines="0" w:line="440" w:lineRule="exact"/>
        <w:ind w:left="0" w:firstLine="420" w:firstLineChars="200"/>
        <w:rPr>
          <w:rFonts w:ascii="宋体" w:hAnsi="宋体" w:eastAsia="宋体" w:cs="宋体"/>
          <w:szCs w:val="21"/>
        </w:rPr>
      </w:pPr>
      <w:r>
        <w:rPr>
          <w:rFonts w:hint="eastAsia" w:ascii="宋体" w:hAnsi="宋体" w:eastAsia="宋体" w:cs="宋体"/>
          <w:szCs w:val="21"/>
        </w:rPr>
        <w:t>5、采购单位被授权人身份证件(法人到场并签字的除外)；</w:t>
      </w:r>
    </w:p>
    <w:p w14:paraId="1025B0BC">
      <w:pPr>
        <w:pStyle w:val="216"/>
        <w:spacing w:beforeLines="0" w:afterLines="0" w:line="440" w:lineRule="exact"/>
        <w:ind w:left="0" w:firstLine="420" w:firstLineChars="200"/>
        <w:rPr>
          <w:rFonts w:ascii="宋体" w:hAnsi="宋体" w:eastAsia="宋体" w:cs="宋体"/>
          <w:szCs w:val="21"/>
        </w:rPr>
      </w:pPr>
      <w:r>
        <w:rPr>
          <w:rFonts w:hint="eastAsia" w:ascii="宋体" w:hAnsi="宋体" w:eastAsia="宋体" w:cs="宋体"/>
          <w:szCs w:val="21"/>
        </w:rPr>
        <w:t>6、采购人和中标供应商(或服务商，下同)约定的其它内容(不得超出招标采购文件实质性内容)。</w:t>
      </w:r>
    </w:p>
    <w:p w14:paraId="6E5142FA">
      <w:pPr>
        <w:pStyle w:val="216"/>
        <w:spacing w:beforeLines="0" w:afterLines="0" w:line="440" w:lineRule="exact"/>
        <w:ind w:left="0" w:firstLine="420" w:firstLineChars="200"/>
        <w:rPr>
          <w:rFonts w:ascii="宋体" w:hAnsi="宋体" w:eastAsia="宋体" w:cs="宋体"/>
          <w:szCs w:val="21"/>
        </w:rPr>
      </w:pPr>
      <w:r>
        <w:rPr>
          <w:rFonts w:hint="eastAsia" w:ascii="宋体" w:hAnsi="宋体" w:eastAsia="宋体" w:cs="宋体"/>
          <w:szCs w:val="21"/>
        </w:rPr>
        <w:t>二、供应商在签订合同时应提供的资料：</w:t>
      </w:r>
    </w:p>
    <w:p w14:paraId="4BF3923C">
      <w:pPr>
        <w:pStyle w:val="216"/>
        <w:spacing w:beforeLines="0" w:afterLines="0" w:line="440" w:lineRule="exact"/>
        <w:ind w:left="0" w:firstLine="420" w:firstLineChars="200"/>
        <w:rPr>
          <w:rFonts w:ascii="宋体" w:hAnsi="宋体" w:eastAsia="宋体" w:cs="宋体"/>
          <w:szCs w:val="21"/>
        </w:rPr>
      </w:pPr>
      <w:r>
        <w:rPr>
          <w:rFonts w:hint="eastAsia" w:ascii="宋体" w:hAnsi="宋体" w:eastAsia="宋体" w:cs="宋体"/>
          <w:szCs w:val="21"/>
        </w:rPr>
        <w:t>1、该政府采购项目的投标文件(纸质或DPF格式的电子投标文件)；</w:t>
      </w:r>
    </w:p>
    <w:p w14:paraId="3511E2AD">
      <w:pPr>
        <w:pStyle w:val="216"/>
        <w:spacing w:beforeLines="0" w:afterLines="0" w:line="440" w:lineRule="exact"/>
        <w:ind w:left="0" w:firstLine="420" w:firstLineChars="200"/>
        <w:rPr>
          <w:rFonts w:ascii="宋体" w:hAnsi="宋体" w:eastAsia="宋体" w:cs="宋体"/>
          <w:szCs w:val="21"/>
        </w:rPr>
      </w:pPr>
      <w:r>
        <w:rPr>
          <w:rFonts w:hint="eastAsia" w:ascii="宋体" w:hAnsi="宋体" w:eastAsia="宋体" w:cs="宋体"/>
          <w:szCs w:val="21"/>
        </w:rPr>
        <w:t>2、针对该项目评审时评审委员会提出的质询答复(纸质并签章)；</w:t>
      </w:r>
    </w:p>
    <w:p w14:paraId="402FDE94">
      <w:pPr>
        <w:pStyle w:val="216"/>
        <w:spacing w:beforeLines="0" w:afterLines="0" w:line="440" w:lineRule="exact"/>
        <w:ind w:left="0" w:firstLine="420" w:firstLineChars="200"/>
        <w:rPr>
          <w:rFonts w:ascii="宋体" w:hAnsi="宋体" w:eastAsia="宋体" w:cs="宋体"/>
          <w:szCs w:val="21"/>
        </w:rPr>
      </w:pPr>
      <w:r>
        <w:rPr>
          <w:rFonts w:hint="eastAsia" w:ascii="宋体" w:hAnsi="宋体" w:eastAsia="宋体" w:cs="宋体"/>
          <w:szCs w:val="21"/>
        </w:rPr>
        <w:t>3、该政府采购项目中标通知书；</w:t>
      </w:r>
    </w:p>
    <w:p w14:paraId="5C52E152">
      <w:pPr>
        <w:pStyle w:val="216"/>
        <w:spacing w:beforeLines="0" w:afterLines="0" w:line="440" w:lineRule="exact"/>
        <w:ind w:left="0" w:firstLine="420" w:firstLineChars="200"/>
        <w:rPr>
          <w:rFonts w:ascii="宋体" w:hAnsi="宋体" w:eastAsia="宋体" w:cs="宋体"/>
          <w:szCs w:val="21"/>
        </w:rPr>
      </w:pPr>
      <w:r>
        <w:rPr>
          <w:rFonts w:hint="eastAsia" w:ascii="宋体" w:hAnsi="宋体" w:eastAsia="宋体" w:cs="宋体"/>
          <w:szCs w:val="21"/>
        </w:rPr>
        <w:t>4、供应商法人授权委托书(法人到场并签字的除外)；</w:t>
      </w:r>
    </w:p>
    <w:p w14:paraId="0378E61D">
      <w:pPr>
        <w:pStyle w:val="216"/>
        <w:spacing w:beforeLines="0" w:afterLines="0" w:line="440" w:lineRule="exact"/>
        <w:ind w:left="0" w:firstLine="420" w:firstLineChars="200"/>
        <w:rPr>
          <w:rFonts w:ascii="宋体" w:hAnsi="宋体" w:eastAsia="宋体" w:cs="宋体"/>
          <w:szCs w:val="21"/>
        </w:rPr>
      </w:pPr>
      <w:r>
        <w:rPr>
          <w:rFonts w:hint="eastAsia" w:ascii="宋体" w:hAnsi="宋体" w:eastAsia="宋体" w:cs="宋体"/>
          <w:szCs w:val="21"/>
        </w:rPr>
        <w:t>5、供应商被授权人身份证件(法人到场并签字的除外)；</w:t>
      </w:r>
    </w:p>
    <w:p w14:paraId="72242A88">
      <w:pPr>
        <w:pStyle w:val="216"/>
        <w:spacing w:beforeLines="0" w:afterLines="0" w:line="440" w:lineRule="exact"/>
        <w:ind w:left="0" w:firstLine="420" w:firstLineChars="200"/>
        <w:rPr>
          <w:rFonts w:ascii="宋体" w:hAnsi="宋体" w:eastAsia="宋体" w:cs="宋体"/>
          <w:szCs w:val="21"/>
        </w:rPr>
      </w:pPr>
      <w:r>
        <w:rPr>
          <w:rFonts w:hint="eastAsia" w:ascii="宋体" w:hAnsi="宋体" w:eastAsia="宋体" w:cs="宋体"/>
          <w:szCs w:val="21"/>
        </w:rPr>
        <w:t>6、供应商和采购人约定的其它内容(不得超出招标采购文件实质性内容)。</w:t>
      </w:r>
    </w:p>
    <w:p w14:paraId="5BF57B26">
      <w:pPr>
        <w:pStyle w:val="216"/>
        <w:spacing w:beforeLines="0" w:afterLines="0" w:line="440" w:lineRule="exact"/>
        <w:ind w:left="0" w:firstLine="420" w:firstLineChars="200"/>
        <w:rPr>
          <w:rFonts w:ascii="宋体" w:hAnsi="宋体" w:eastAsia="宋体" w:cs="宋体"/>
          <w:sz w:val="30"/>
          <w:szCs w:val="30"/>
        </w:rPr>
      </w:pPr>
      <w:r>
        <w:rPr>
          <w:rFonts w:hint="eastAsia" w:ascii="宋体" w:hAnsi="宋体" w:eastAsia="宋体" w:cs="宋体"/>
          <w:szCs w:val="21"/>
        </w:rPr>
        <w:t>三、本合同签订后二个工作日内有采购人在“周口市政府采购网”上进行合同公示。</w:t>
      </w:r>
    </w:p>
    <w:p w14:paraId="0B94FCE6">
      <w:pPr>
        <w:pStyle w:val="216"/>
        <w:spacing w:beforeLines="0" w:afterLines="0" w:line="440" w:lineRule="exact"/>
        <w:ind w:left="0"/>
        <w:jc w:val="center"/>
        <w:rPr>
          <w:rFonts w:ascii="宋体" w:hAnsi="宋体" w:eastAsia="宋体" w:cs="宋体"/>
          <w:bCs/>
          <w:sz w:val="32"/>
          <w:szCs w:val="32"/>
        </w:rPr>
      </w:pPr>
    </w:p>
    <w:p w14:paraId="45BCA5D9">
      <w:pPr>
        <w:pStyle w:val="216"/>
        <w:spacing w:beforeLines="0" w:afterLines="0" w:line="440" w:lineRule="exact"/>
        <w:ind w:left="0"/>
        <w:jc w:val="center"/>
        <w:rPr>
          <w:rFonts w:ascii="宋体" w:hAnsi="宋体" w:eastAsia="宋体" w:cs="宋体"/>
          <w:sz w:val="32"/>
          <w:szCs w:val="32"/>
        </w:rPr>
      </w:pPr>
      <w:r>
        <w:rPr>
          <w:rFonts w:hint="eastAsia" w:ascii="宋体" w:hAnsi="宋体" w:eastAsia="宋体" w:cs="宋体"/>
          <w:bCs/>
          <w:sz w:val="32"/>
          <w:szCs w:val="32"/>
        </w:rPr>
        <w:t>供应商履约验收指引</w:t>
      </w:r>
    </w:p>
    <w:p w14:paraId="7890315F">
      <w:pPr>
        <w:pStyle w:val="216"/>
        <w:spacing w:beforeLines="0" w:afterLines="0" w:line="440" w:lineRule="exact"/>
        <w:ind w:left="0" w:firstLine="420" w:firstLineChars="200"/>
        <w:rPr>
          <w:rFonts w:ascii="宋体" w:hAnsi="宋体" w:eastAsia="宋体" w:cs="宋体"/>
          <w:szCs w:val="27"/>
        </w:rPr>
      </w:pPr>
      <w:r>
        <w:rPr>
          <w:rFonts w:hint="eastAsia" w:ascii="宋体" w:hAnsi="宋体" w:eastAsia="宋体" w:cs="宋体"/>
          <w:szCs w:val="21"/>
        </w:rPr>
        <w:t>1、供应商不得擅自变更合同标的服务内容；</w:t>
      </w:r>
    </w:p>
    <w:p w14:paraId="387A3B14">
      <w:pPr>
        <w:pStyle w:val="216"/>
        <w:spacing w:beforeLines="0" w:afterLines="0" w:line="440" w:lineRule="exact"/>
        <w:ind w:left="0" w:firstLine="420" w:firstLineChars="200"/>
        <w:rPr>
          <w:rFonts w:ascii="宋体" w:hAnsi="宋体" w:eastAsia="宋体" w:cs="宋体"/>
          <w:szCs w:val="21"/>
        </w:rPr>
      </w:pPr>
      <w:r>
        <w:rPr>
          <w:rFonts w:hint="eastAsia" w:ascii="宋体" w:hAnsi="宋体" w:eastAsia="宋体" w:cs="宋体"/>
          <w:szCs w:val="21"/>
        </w:rPr>
        <w:t>2、不得以次充优，随意降低服务标准和水平；</w:t>
      </w:r>
    </w:p>
    <w:p w14:paraId="5ACF5FEC">
      <w:pPr>
        <w:pStyle w:val="216"/>
        <w:spacing w:beforeLines="0" w:afterLines="0" w:line="440" w:lineRule="exact"/>
        <w:ind w:left="0" w:firstLine="420" w:firstLineChars="200"/>
        <w:rPr>
          <w:rFonts w:ascii="宋体" w:hAnsi="宋体" w:eastAsia="宋体" w:cs="宋体"/>
          <w:szCs w:val="21"/>
        </w:rPr>
      </w:pPr>
      <w:r>
        <w:rPr>
          <w:rFonts w:hint="eastAsia" w:ascii="宋体" w:hAnsi="宋体" w:eastAsia="宋体" w:cs="宋体"/>
          <w:szCs w:val="21"/>
        </w:rPr>
        <w:t>3、对因客观上采购人采购需求发生变化造成的，应提供采、供双方的纸质备忘录材料；</w:t>
      </w:r>
    </w:p>
    <w:p w14:paraId="7B77A5D7">
      <w:pPr>
        <w:pStyle w:val="216"/>
        <w:spacing w:beforeLines="0" w:afterLines="0" w:line="440" w:lineRule="exact"/>
        <w:ind w:left="0" w:firstLine="420" w:firstLineChars="200"/>
        <w:rPr>
          <w:rFonts w:ascii="宋体" w:hAnsi="宋体" w:eastAsia="宋体" w:cs="宋体"/>
          <w:szCs w:val="21"/>
        </w:rPr>
      </w:pPr>
      <w:r>
        <w:rPr>
          <w:rFonts w:hint="eastAsia" w:ascii="宋体" w:hAnsi="宋体" w:eastAsia="宋体" w:cs="宋体"/>
          <w:szCs w:val="21"/>
        </w:rPr>
        <w:t>4、在满足验收条件5个工作日内通知采购人组织验收；</w:t>
      </w:r>
    </w:p>
    <w:p w14:paraId="5C8E2796">
      <w:pPr>
        <w:pStyle w:val="216"/>
        <w:spacing w:beforeLines="0" w:afterLines="0" w:line="440" w:lineRule="exact"/>
        <w:ind w:left="0" w:firstLine="420" w:firstLineChars="200"/>
        <w:rPr>
          <w:rFonts w:ascii="宋体" w:hAnsi="宋体" w:eastAsia="宋体" w:cs="宋体"/>
          <w:szCs w:val="21"/>
        </w:rPr>
      </w:pPr>
      <w:r>
        <w:rPr>
          <w:rFonts w:hint="eastAsia" w:ascii="宋体" w:hAnsi="宋体" w:eastAsia="宋体" w:cs="宋体"/>
          <w:szCs w:val="21"/>
        </w:rPr>
        <w:t>5、供应商应提供需验收服务的清单、标准、达到的水平等量化资料；</w:t>
      </w:r>
    </w:p>
    <w:p w14:paraId="658E1001">
      <w:pPr>
        <w:pStyle w:val="216"/>
        <w:spacing w:beforeLines="0" w:afterLines="0" w:line="440" w:lineRule="exact"/>
        <w:ind w:left="0" w:firstLine="420" w:firstLineChars="200"/>
        <w:rPr>
          <w:rFonts w:ascii="宋体" w:hAnsi="宋体" w:eastAsia="宋体" w:cs="宋体"/>
          <w:szCs w:val="21"/>
        </w:rPr>
      </w:pPr>
      <w:r>
        <w:rPr>
          <w:rFonts w:hint="eastAsia" w:ascii="宋体" w:hAnsi="宋体" w:eastAsia="宋体" w:cs="宋体"/>
          <w:szCs w:val="21"/>
        </w:rPr>
        <w:t>6、采、供双方约定的验收机构及相关人员组成情况。</w:t>
      </w:r>
    </w:p>
    <w:p w14:paraId="5F318759">
      <w:pPr>
        <w:pStyle w:val="216"/>
        <w:spacing w:beforeLines="0" w:afterLines="0" w:line="440" w:lineRule="exact"/>
        <w:ind w:left="0" w:firstLine="420" w:firstLineChars="200"/>
        <w:rPr>
          <w:rFonts w:ascii="宋体" w:hAnsi="宋体" w:eastAsia="宋体" w:cs="宋体"/>
          <w:szCs w:val="21"/>
        </w:rPr>
      </w:pPr>
      <w:r>
        <w:rPr>
          <w:rFonts w:hint="eastAsia" w:ascii="宋体" w:hAnsi="宋体" w:eastAsia="宋体" w:cs="宋体"/>
          <w:szCs w:val="21"/>
        </w:rPr>
        <w:t>7、督促采购人在项目验收结束并达到相关要求后一个工作日内，在“周口市政府采购网”上进行“履约验收”公示。</w:t>
      </w:r>
    </w:p>
    <w:p w14:paraId="1CDA85E5">
      <w:pPr>
        <w:pStyle w:val="3"/>
        <w:spacing w:before="0" w:after="0" w:line="500" w:lineRule="exact"/>
        <w:ind w:firstLine="0"/>
        <w:jc w:val="both"/>
        <w:rPr>
          <w:rFonts w:ascii="宋体" w:hAnsi="宋体" w:eastAsia="宋体" w:cs="宋体"/>
          <w:b w:val="0"/>
          <w:bCs w:val="0"/>
          <w:sz w:val="21"/>
          <w:szCs w:val="21"/>
        </w:rPr>
      </w:pPr>
    </w:p>
    <w:p w14:paraId="37902288">
      <w:pPr>
        <w:pStyle w:val="3"/>
        <w:spacing w:before="0" w:after="0" w:line="500" w:lineRule="exact"/>
        <w:ind w:firstLine="0"/>
        <w:rPr>
          <w:rFonts w:ascii="宋体" w:hAnsi="宋体" w:eastAsia="宋体" w:cs="宋体"/>
          <w:b w:val="0"/>
          <w:sz w:val="44"/>
          <w:szCs w:val="44"/>
        </w:rPr>
      </w:pPr>
      <w:r>
        <w:rPr>
          <w:rFonts w:hint="eastAsia" w:ascii="宋体" w:hAnsi="宋体" w:eastAsia="宋体" w:cs="宋体"/>
          <w:b w:val="0"/>
          <w:sz w:val="44"/>
          <w:szCs w:val="44"/>
        </w:rPr>
        <w:t>服务合同内容</w:t>
      </w:r>
    </w:p>
    <w:p w14:paraId="19A0D47B">
      <w:pPr>
        <w:spacing w:line="360" w:lineRule="auto"/>
        <w:ind w:firstLine="420" w:firstLineChars="200"/>
        <w:rPr>
          <w:rFonts w:ascii="宋体" w:hAnsi="宋体" w:eastAsia="宋体" w:cs="宋体"/>
          <w:szCs w:val="27"/>
        </w:rPr>
      </w:pPr>
    </w:p>
    <w:p w14:paraId="3C274D89">
      <w:pPr>
        <w:spacing w:line="360" w:lineRule="auto"/>
        <w:ind w:firstLine="420" w:firstLineChars="200"/>
        <w:rPr>
          <w:rFonts w:ascii="宋体" w:hAnsi="宋体" w:eastAsia="宋体" w:cs="宋体"/>
          <w:szCs w:val="27"/>
          <w:u w:val="single"/>
        </w:rPr>
      </w:pPr>
      <w:r>
        <w:rPr>
          <w:rFonts w:hint="eastAsia" w:ascii="宋体" w:hAnsi="宋体" w:eastAsia="宋体" w:cs="宋体"/>
          <w:szCs w:val="27"/>
        </w:rPr>
        <w:t>采购人(甲方)：</w:t>
      </w:r>
    </w:p>
    <w:p w14:paraId="1A4471DE">
      <w:pPr>
        <w:spacing w:line="360" w:lineRule="auto"/>
        <w:ind w:firstLine="420" w:firstLineChars="200"/>
        <w:rPr>
          <w:rFonts w:ascii="宋体" w:hAnsi="宋体" w:eastAsia="宋体" w:cs="宋体"/>
          <w:szCs w:val="27"/>
        </w:rPr>
      </w:pPr>
      <w:r>
        <w:rPr>
          <w:rFonts w:hint="eastAsia" w:ascii="宋体" w:hAnsi="宋体" w:eastAsia="宋体" w:cs="宋体"/>
          <w:szCs w:val="27"/>
        </w:rPr>
        <w:t>供应商(乙方)：</w:t>
      </w:r>
    </w:p>
    <w:p w14:paraId="27C138F3">
      <w:pPr>
        <w:spacing w:line="360" w:lineRule="auto"/>
        <w:ind w:firstLine="420" w:firstLineChars="200"/>
        <w:rPr>
          <w:rFonts w:ascii="宋体" w:hAnsi="宋体" w:eastAsia="宋体" w:cs="宋体"/>
          <w:szCs w:val="27"/>
          <w:u w:val="single"/>
        </w:rPr>
      </w:pPr>
      <w:r>
        <w:rPr>
          <w:rFonts w:hint="eastAsia" w:ascii="宋体" w:hAnsi="宋体" w:eastAsia="宋体" w:cs="宋体"/>
          <w:szCs w:val="27"/>
        </w:rPr>
        <w:t>签订地点：</w:t>
      </w:r>
    </w:p>
    <w:p w14:paraId="36498010">
      <w:pPr>
        <w:spacing w:line="360" w:lineRule="auto"/>
        <w:ind w:firstLine="420" w:firstLineChars="200"/>
        <w:rPr>
          <w:rFonts w:ascii="宋体" w:hAnsi="宋体" w:eastAsia="宋体" w:cs="宋体"/>
          <w:szCs w:val="27"/>
          <w:u w:val="single"/>
        </w:rPr>
      </w:pPr>
      <w:r>
        <w:rPr>
          <w:rFonts w:hint="eastAsia" w:ascii="宋体" w:hAnsi="宋体" w:eastAsia="宋体" w:cs="宋体"/>
          <w:szCs w:val="27"/>
        </w:rPr>
        <w:t>项目名称：</w:t>
      </w:r>
    </w:p>
    <w:p w14:paraId="4C47D7E9">
      <w:pPr>
        <w:spacing w:line="360" w:lineRule="auto"/>
        <w:ind w:firstLine="420" w:firstLineChars="200"/>
        <w:rPr>
          <w:rFonts w:ascii="宋体" w:hAnsi="宋体" w:eastAsia="宋体" w:cs="宋体"/>
          <w:szCs w:val="27"/>
          <w:u w:val="single"/>
        </w:rPr>
      </w:pPr>
      <w:r>
        <w:rPr>
          <w:rFonts w:hint="eastAsia" w:ascii="宋体" w:hAnsi="宋体" w:eastAsia="宋体" w:cs="宋体"/>
          <w:szCs w:val="27"/>
        </w:rPr>
        <w:t>项目编号：</w:t>
      </w:r>
    </w:p>
    <w:p w14:paraId="5FE79B95">
      <w:pPr>
        <w:spacing w:line="360" w:lineRule="auto"/>
        <w:ind w:firstLine="420" w:firstLineChars="200"/>
        <w:rPr>
          <w:rFonts w:ascii="宋体" w:hAnsi="宋体" w:eastAsia="宋体" w:cs="宋体"/>
        </w:rPr>
      </w:pPr>
      <w:r>
        <w:rPr>
          <w:rFonts w:hint="eastAsia" w:ascii="宋体" w:hAnsi="宋体" w:eastAsia="宋体" w:cs="宋体"/>
          <w:szCs w:val="27"/>
        </w:rPr>
        <w:t>财政委托号：(财政资金项目必须填写)</w:t>
      </w:r>
    </w:p>
    <w:p w14:paraId="7907E0AF">
      <w:pPr>
        <w:spacing w:line="360" w:lineRule="auto"/>
        <w:ind w:firstLine="420" w:firstLineChars="200"/>
        <w:rPr>
          <w:rFonts w:ascii="宋体" w:hAnsi="宋体" w:eastAsia="宋体" w:cs="宋体"/>
        </w:rPr>
      </w:pPr>
      <w:r>
        <w:rPr>
          <w:rFonts w:hint="eastAsia" w:ascii="宋体" w:hAnsi="宋体" w:eastAsia="宋体" w:cs="宋体"/>
          <w:szCs w:val="27"/>
        </w:rPr>
        <w:t>本项目经批准采用采购方式，经本项目评审委员会认真评审，决定将采购合同授予乙方。为进一步明确双方的责任，确保合同的顺利履行，根据《中华人民共和国政府采购法》、《中华人民共和国</w:t>
      </w:r>
      <w:r>
        <w:rPr>
          <w:rFonts w:hint="eastAsia" w:ascii="宋体" w:hAnsi="宋体" w:eastAsia="宋体" w:cs="宋体"/>
          <w:szCs w:val="27"/>
          <w:lang w:val="en-US" w:eastAsia="zh-CN"/>
        </w:rPr>
        <w:t>民法典</w:t>
      </w:r>
      <w:r>
        <w:rPr>
          <w:rFonts w:hint="eastAsia" w:ascii="宋体" w:hAnsi="宋体" w:eastAsia="宋体" w:cs="宋体"/>
          <w:szCs w:val="27"/>
        </w:rPr>
        <w:t>》之规定，经甲乙双方充分协商，特订立本合同，以便共同遵守。</w:t>
      </w:r>
    </w:p>
    <w:p w14:paraId="5EED1CB9">
      <w:pPr>
        <w:spacing w:line="360" w:lineRule="auto"/>
        <w:ind w:firstLine="422" w:firstLineChars="200"/>
        <w:rPr>
          <w:rFonts w:ascii="宋体" w:hAnsi="宋体" w:eastAsia="宋体" w:cs="宋体"/>
          <w:u w:val="single"/>
        </w:rPr>
      </w:pPr>
      <w:r>
        <w:rPr>
          <w:rFonts w:hint="eastAsia" w:ascii="宋体" w:hAnsi="宋体" w:eastAsia="宋体" w:cs="宋体"/>
          <w:b/>
          <w:bCs/>
          <w:szCs w:val="27"/>
        </w:rPr>
        <w:t>第一条</w:t>
      </w:r>
      <w:r>
        <w:rPr>
          <w:rFonts w:hint="eastAsia" w:ascii="宋体" w:hAnsi="宋体" w:eastAsia="宋体" w:cs="宋体"/>
          <w:szCs w:val="27"/>
        </w:rPr>
        <w:t> 服务的内容、标准、数量和价格：(若服务项目过多则见附表，如有附表则必须加盖印章)</w:t>
      </w:r>
    </w:p>
    <w:tbl>
      <w:tblPr>
        <w:tblStyle w:val="7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515E8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0E28FB2">
            <w:pPr>
              <w:spacing w:line="360" w:lineRule="auto"/>
              <w:ind w:firstLine="420" w:firstLineChars="200"/>
              <w:rPr>
                <w:rFonts w:ascii="宋体" w:hAnsi="宋体" w:eastAsia="宋体" w:cs="宋体"/>
              </w:rPr>
            </w:pPr>
            <w:r>
              <w:rPr>
                <w:rFonts w:hint="eastAsia" w:ascii="宋体" w:hAnsi="宋体" w:eastAsia="宋体" w:cs="宋体"/>
              </w:rPr>
              <w:t>服务内容</w:t>
            </w:r>
          </w:p>
        </w:tc>
        <w:tc>
          <w:tcPr>
            <w:tcW w:w="1623" w:type="dxa"/>
          </w:tcPr>
          <w:p w14:paraId="410FC2D4">
            <w:pPr>
              <w:spacing w:line="360" w:lineRule="auto"/>
              <w:ind w:firstLine="420" w:firstLineChars="200"/>
              <w:rPr>
                <w:rFonts w:ascii="宋体" w:hAnsi="宋体" w:eastAsia="宋体" w:cs="宋体"/>
              </w:rPr>
            </w:pPr>
            <w:r>
              <w:rPr>
                <w:rFonts w:hint="eastAsia" w:ascii="宋体" w:hAnsi="宋体" w:eastAsia="宋体" w:cs="宋体"/>
              </w:rPr>
              <w:t>标准水平</w:t>
            </w:r>
          </w:p>
        </w:tc>
        <w:tc>
          <w:tcPr>
            <w:tcW w:w="902" w:type="dxa"/>
          </w:tcPr>
          <w:p w14:paraId="54B81373">
            <w:pPr>
              <w:spacing w:line="360" w:lineRule="auto"/>
              <w:ind w:firstLine="420" w:firstLineChars="200"/>
              <w:rPr>
                <w:rFonts w:ascii="宋体" w:hAnsi="宋体" w:eastAsia="宋体" w:cs="宋体"/>
              </w:rPr>
            </w:pPr>
            <w:r>
              <w:rPr>
                <w:rFonts w:hint="eastAsia" w:ascii="宋体" w:hAnsi="宋体" w:eastAsia="宋体" w:cs="宋体"/>
              </w:rPr>
              <w:t>单位</w:t>
            </w:r>
          </w:p>
        </w:tc>
        <w:tc>
          <w:tcPr>
            <w:tcW w:w="902" w:type="dxa"/>
          </w:tcPr>
          <w:p w14:paraId="0F0ED393">
            <w:pPr>
              <w:spacing w:line="360" w:lineRule="auto"/>
              <w:ind w:firstLine="420" w:firstLineChars="200"/>
              <w:rPr>
                <w:rFonts w:ascii="宋体" w:hAnsi="宋体" w:eastAsia="宋体" w:cs="宋体"/>
              </w:rPr>
            </w:pPr>
            <w:r>
              <w:rPr>
                <w:rFonts w:hint="eastAsia" w:ascii="宋体" w:hAnsi="宋体" w:eastAsia="宋体" w:cs="宋体"/>
              </w:rPr>
              <w:t>数量</w:t>
            </w:r>
          </w:p>
        </w:tc>
        <w:tc>
          <w:tcPr>
            <w:tcW w:w="1071" w:type="dxa"/>
          </w:tcPr>
          <w:p w14:paraId="5CE13794">
            <w:pPr>
              <w:spacing w:line="360" w:lineRule="auto"/>
              <w:ind w:firstLine="420" w:firstLineChars="200"/>
              <w:rPr>
                <w:rFonts w:ascii="宋体" w:hAnsi="宋体" w:eastAsia="宋体" w:cs="宋体"/>
              </w:rPr>
            </w:pPr>
            <w:r>
              <w:rPr>
                <w:rFonts w:hint="eastAsia" w:ascii="宋体" w:hAnsi="宋体" w:eastAsia="宋体" w:cs="宋体"/>
              </w:rPr>
              <w:t>单价</w:t>
            </w:r>
          </w:p>
        </w:tc>
        <w:tc>
          <w:tcPr>
            <w:tcW w:w="1250" w:type="dxa"/>
          </w:tcPr>
          <w:p w14:paraId="61D9DBE7">
            <w:pPr>
              <w:spacing w:line="360" w:lineRule="auto"/>
              <w:ind w:firstLine="420" w:firstLineChars="200"/>
              <w:rPr>
                <w:rFonts w:ascii="宋体" w:hAnsi="宋体" w:eastAsia="宋体" w:cs="宋体"/>
              </w:rPr>
            </w:pPr>
            <w:r>
              <w:rPr>
                <w:rFonts w:hint="eastAsia" w:ascii="宋体" w:hAnsi="宋体" w:eastAsia="宋体" w:cs="宋体"/>
              </w:rPr>
              <w:t>小计</w:t>
            </w:r>
          </w:p>
        </w:tc>
        <w:tc>
          <w:tcPr>
            <w:tcW w:w="1106" w:type="dxa"/>
          </w:tcPr>
          <w:p w14:paraId="4F35497A">
            <w:pPr>
              <w:spacing w:line="360" w:lineRule="auto"/>
              <w:ind w:firstLine="420" w:firstLineChars="200"/>
              <w:rPr>
                <w:rFonts w:ascii="宋体" w:hAnsi="宋体" w:eastAsia="宋体" w:cs="宋体"/>
              </w:rPr>
            </w:pPr>
            <w:r>
              <w:rPr>
                <w:rFonts w:hint="eastAsia" w:ascii="宋体" w:hAnsi="宋体" w:eastAsia="宋体" w:cs="宋体"/>
              </w:rPr>
              <w:t>备注</w:t>
            </w:r>
          </w:p>
        </w:tc>
      </w:tr>
      <w:tr w14:paraId="70413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346FDF7">
            <w:pPr>
              <w:spacing w:line="360" w:lineRule="auto"/>
              <w:ind w:firstLine="420" w:firstLineChars="200"/>
              <w:rPr>
                <w:rFonts w:ascii="宋体" w:hAnsi="宋体" w:eastAsia="宋体" w:cs="宋体"/>
              </w:rPr>
            </w:pPr>
          </w:p>
        </w:tc>
        <w:tc>
          <w:tcPr>
            <w:tcW w:w="1623" w:type="dxa"/>
          </w:tcPr>
          <w:p w14:paraId="5CF905F0">
            <w:pPr>
              <w:spacing w:line="360" w:lineRule="auto"/>
              <w:ind w:firstLine="420" w:firstLineChars="200"/>
              <w:rPr>
                <w:rFonts w:ascii="宋体" w:hAnsi="宋体" w:eastAsia="宋体" w:cs="宋体"/>
              </w:rPr>
            </w:pPr>
          </w:p>
        </w:tc>
        <w:tc>
          <w:tcPr>
            <w:tcW w:w="902" w:type="dxa"/>
          </w:tcPr>
          <w:p w14:paraId="3FEA7082">
            <w:pPr>
              <w:spacing w:line="360" w:lineRule="auto"/>
              <w:ind w:firstLine="420" w:firstLineChars="200"/>
              <w:rPr>
                <w:rFonts w:ascii="宋体" w:hAnsi="宋体" w:eastAsia="宋体" w:cs="宋体"/>
              </w:rPr>
            </w:pPr>
          </w:p>
        </w:tc>
        <w:tc>
          <w:tcPr>
            <w:tcW w:w="902" w:type="dxa"/>
          </w:tcPr>
          <w:p w14:paraId="20D9F83C">
            <w:pPr>
              <w:spacing w:line="360" w:lineRule="auto"/>
              <w:ind w:firstLine="420" w:firstLineChars="200"/>
              <w:rPr>
                <w:rFonts w:ascii="宋体" w:hAnsi="宋体" w:eastAsia="宋体" w:cs="宋体"/>
              </w:rPr>
            </w:pPr>
          </w:p>
        </w:tc>
        <w:tc>
          <w:tcPr>
            <w:tcW w:w="1071" w:type="dxa"/>
          </w:tcPr>
          <w:p w14:paraId="352B5704">
            <w:pPr>
              <w:spacing w:line="360" w:lineRule="auto"/>
              <w:ind w:firstLine="420" w:firstLineChars="200"/>
              <w:rPr>
                <w:rFonts w:ascii="宋体" w:hAnsi="宋体" w:eastAsia="宋体" w:cs="宋体"/>
              </w:rPr>
            </w:pPr>
          </w:p>
        </w:tc>
        <w:tc>
          <w:tcPr>
            <w:tcW w:w="1250" w:type="dxa"/>
          </w:tcPr>
          <w:p w14:paraId="0499C724">
            <w:pPr>
              <w:spacing w:line="360" w:lineRule="auto"/>
              <w:ind w:firstLine="420" w:firstLineChars="200"/>
              <w:rPr>
                <w:rFonts w:ascii="宋体" w:hAnsi="宋体" w:eastAsia="宋体" w:cs="宋体"/>
              </w:rPr>
            </w:pPr>
          </w:p>
        </w:tc>
        <w:tc>
          <w:tcPr>
            <w:tcW w:w="1106" w:type="dxa"/>
          </w:tcPr>
          <w:p w14:paraId="13EECF21">
            <w:pPr>
              <w:spacing w:line="360" w:lineRule="auto"/>
              <w:ind w:firstLine="420" w:firstLineChars="200"/>
              <w:rPr>
                <w:rFonts w:ascii="宋体" w:hAnsi="宋体" w:eastAsia="宋体" w:cs="宋体"/>
              </w:rPr>
            </w:pPr>
          </w:p>
        </w:tc>
      </w:tr>
      <w:tr w14:paraId="38AFD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56CE548">
            <w:pPr>
              <w:spacing w:line="360" w:lineRule="auto"/>
              <w:ind w:firstLine="420" w:firstLineChars="200"/>
              <w:rPr>
                <w:rFonts w:ascii="宋体" w:hAnsi="宋体" w:eastAsia="宋体" w:cs="宋体"/>
              </w:rPr>
            </w:pPr>
          </w:p>
        </w:tc>
        <w:tc>
          <w:tcPr>
            <w:tcW w:w="1623" w:type="dxa"/>
          </w:tcPr>
          <w:p w14:paraId="6DD86910">
            <w:pPr>
              <w:spacing w:line="360" w:lineRule="auto"/>
              <w:ind w:firstLine="420" w:firstLineChars="200"/>
              <w:rPr>
                <w:rFonts w:ascii="宋体" w:hAnsi="宋体" w:eastAsia="宋体" w:cs="宋体"/>
              </w:rPr>
            </w:pPr>
          </w:p>
        </w:tc>
        <w:tc>
          <w:tcPr>
            <w:tcW w:w="902" w:type="dxa"/>
          </w:tcPr>
          <w:p w14:paraId="51A2E9C2">
            <w:pPr>
              <w:spacing w:line="360" w:lineRule="auto"/>
              <w:ind w:firstLine="420" w:firstLineChars="200"/>
              <w:rPr>
                <w:rFonts w:ascii="宋体" w:hAnsi="宋体" w:eastAsia="宋体" w:cs="宋体"/>
              </w:rPr>
            </w:pPr>
          </w:p>
        </w:tc>
        <w:tc>
          <w:tcPr>
            <w:tcW w:w="902" w:type="dxa"/>
          </w:tcPr>
          <w:p w14:paraId="00959C6E">
            <w:pPr>
              <w:spacing w:line="360" w:lineRule="auto"/>
              <w:ind w:firstLine="420" w:firstLineChars="200"/>
              <w:rPr>
                <w:rFonts w:ascii="宋体" w:hAnsi="宋体" w:eastAsia="宋体" w:cs="宋体"/>
              </w:rPr>
            </w:pPr>
          </w:p>
        </w:tc>
        <w:tc>
          <w:tcPr>
            <w:tcW w:w="1071" w:type="dxa"/>
          </w:tcPr>
          <w:p w14:paraId="4BECBC49">
            <w:pPr>
              <w:spacing w:line="360" w:lineRule="auto"/>
              <w:ind w:firstLine="420" w:firstLineChars="200"/>
              <w:rPr>
                <w:rFonts w:ascii="宋体" w:hAnsi="宋体" w:eastAsia="宋体" w:cs="宋体"/>
              </w:rPr>
            </w:pPr>
          </w:p>
        </w:tc>
        <w:tc>
          <w:tcPr>
            <w:tcW w:w="1250" w:type="dxa"/>
          </w:tcPr>
          <w:p w14:paraId="158B1875">
            <w:pPr>
              <w:spacing w:line="360" w:lineRule="auto"/>
              <w:ind w:firstLine="420" w:firstLineChars="200"/>
              <w:rPr>
                <w:rFonts w:ascii="宋体" w:hAnsi="宋体" w:eastAsia="宋体" w:cs="宋体"/>
              </w:rPr>
            </w:pPr>
          </w:p>
        </w:tc>
        <w:tc>
          <w:tcPr>
            <w:tcW w:w="1106" w:type="dxa"/>
          </w:tcPr>
          <w:p w14:paraId="39E728C4">
            <w:pPr>
              <w:spacing w:line="360" w:lineRule="auto"/>
              <w:ind w:firstLine="420" w:firstLineChars="200"/>
              <w:rPr>
                <w:rFonts w:ascii="宋体" w:hAnsi="宋体" w:eastAsia="宋体" w:cs="宋体"/>
              </w:rPr>
            </w:pPr>
          </w:p>
        </w:tc>
      </w:tr>
      <w:tr w14:paraId="5530E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A57FB84">
            <w:pPr>
              <w:spacing w:line="360" w:lineRule="auto"/>
              <w:ind w:firstLine="420" w:firstLineChars="200"/>
              <w:rPr>
                <w:rFonts w:ascii="宋体" w:hAnsi="宋体" w:eastAsia="宋体" w:cs="宋体"/>
              </w:rPr>
            </w:pPr>
          </w:p>
        </w:tc>
        <w:tc>
          <w:tcPr>
            <w:tcW w:w="1623" w:type="dxa"/>
          </w:tcPr>
          <w:p w14:paraId="27C41C38">
            <w:pPr>
              <w:spacing w:line="360" w:lineRule="auto"/>
              <w:ind w:firstLine="420" w:firstLineChars="200"/>
              <w:rPr>
                <w:rFonts w:ascii="宋体" w:hAnsi="宋体" w:eastAsia="宋体" w:cs="宋体"/>
              </w:rPr>
            </w:pPr>
          </w:p>
        </w:tc>
        <w:tc>
          <w:tcPr>
            <w:tcW w:w="902" w:type="dxa"/>
          </w:tcPr>
          <w:p w14:paraId="0B3C240D">
            <w:pPr>
              <w:spacing w:line="360" w:lineRule="auto"/>
              <w:ind w:firstLine="420" w:firstLineChars="200"/>
              <w:rPr>
                <w:rFonts w:ascii="宋体" w:hAnsi="宋体" w:eastAsia="宋体" w:cs="宋体"/>
              </w:rPr>
            </w:pPr>
          </w:p>
        </w:tc>
        <w:tc>
          <w:tcPr>
            <w:tcW w:w="902" w:type="dxa"/>
          </w:tcPr>
          <w:p w14:paraId="5FDD65A0">
            <w:pPr>
              <w:spacing w:line="360" w:lineRule="auto"/>
              <w:ind w:firstLine="420" w:firstLineChars="200"/>
              <w:rPr>
                <w:rFonts w:ascii="宋体" w:hAnsi="宋体" w:eastAsia="宋体" w:cs="宋体"/>
              </w:rPr>
            </w:pPr>
          </w:p>
        </w:tc>
        <w:tc>
          <w:tcPr>
            <w:tcW w:w="1071" w:type="dxa"/>
          </w:tcPr>
          <w:p w14:paraId="61FA31C7">
            <w:pPr>
              <w:spacing w:line="360" w:lineRule="auto"/>
              <w:ind w:firstLine="420" w:firstLineChars="200"/>
              <w:rPr>
                <w:rFonts w:ascii="宋体" w:hAnsi="宋体" w:eastAsia="宋体" w:cs="宋体"/>
              </w:rPr>
            </w:pPr>
          </w:p>
        </w:tc>
        <w:tc>
          <w:tcPr>
            <w:tcW w:w="1250" w:type="dxa"/>
          </w:tcPr>
          <w:p w14:paraId="69170974">
            <w:pPr>
              <w:spacing w:line="360" w:lineRule="auto"/>
              <w:ind w:firstLine="420" w:firstLineChars="200"/>
              <w:rPr>
                <w:rFonts w:ascii="宋体" w:hAnsi="宋体" w:eastAsia="宋体" w:cs="宋体"/>
              </w:rPr>
            </w:pPr>
          </w:p>
        </w:tc>
        <w:tc>
          <w:tcPr>
            <w:tcW w:w="1106" w:type="dxa"/>
          </w:tcPr>
          <w:p w14:paraId="1F661739">
            <w:pPr>
              <w:spacing w:line="360" w:lineRule="auto"/>
              <w:ind w:firstLine="420" w:firstLineChars="200"/>
              <w:rPr>
                <w:rFonts w:ascii="宋体" w:hAnsi="宋体" w:eastAsia="宋体" w:cs="宋体"/>
              </w:rPr>
            </w:pPr>
          </w:p>
        </w:tc>
      </w:tr>
      <w:tr w14:paraId="4C5A1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1E90CFB1">
            <w:pPr>
              <w:spacing w:line="360" w:lineRule="auto"/>
              <w:ind w:firstLine="420" w:firstLineChars="200"/>
              <w:rPr>
                <w:rFonts w:ascii="宋体" w:hAnsi="宋体" w:eastAsia="宋体" w:cs="宋体"/>
              </w:rPr>
            </w:pPr>
            <w:r>
              <w:rPr>
                <w:rFonts w:hint="eastAsia" w:ascii="宋体" w:hAnsi="宋体" w:eastAsia="宋体" w:cs="宋体"/>
              </w:rPr>
              <w:t>合同价款(大小写)：</w:t>
            </w:r>
          </w:p>
          <w:p w14:paraId="0A2106D4">
            <w:pPr>
              <w:spacing w:line="360" w:lineRule="auto"/>
              <w:ind w:firstLine="420" w:firstLineChars="200"/>
              <w:rPr>
                <w:rFonts w:ascii="宋体" w:hAnsi="宋体" w:eastAsia="宋体" w:cs="宋体"/>
              </w:rPr>
            </w:pPr>
            <w:r>
              <w:rPr>
                <w:rFonts w:hint="eastAsia" w:ascii="宋体" w:hAnsi="宋体" w:eastAsia="宋体" w:cs="宋体"/>
                <w:szCs w:val="28"/>
              </w:rPr>
              <w:t>备注：上述服务包含相关设备购置、人员工资及售后服务、税金、劳保基金、人员培训等费用。</w:t>
            </w:r>
          </w:p>
        </w:tc>
      </w:tr>
    </w:tbl>
    <w:p w14:paraId="2C2EE6DD">
      <w:pPr>
        <w:spacing w:line="360" w:lineRule="auto"/>
        <w:ind w:firstLine="422" w:firstLineChars="200"/>
        <w:rPr>
          <w:rFonts w:ascii="宋体" w:hAnsi="宋体" w:eastAsia="宋体" w:cs="宋体"/>
        </w:rPr>
      </w:pPr>
      <w:r>
        <w:rPr>
          <w:rFonts w:hint="eastAsia" w:ascii="宋体" w:hAnsi="宋体" w:eastAsia="宋体" w:cs="宋体"/>
          <w:b/>
          <w:bCs/>
          <w:szCs w:val="27"/>
        </w:rPr>
        <w:t>第二条</w:t>
      </w:r>
      <w:r>
        <w:rPr>
          <w:rFonts w:hint="eastAsia" w:ascii="宋体" w:hAnsi="宋体" w:eastAsia="宋体" w:cs="宋体"/>
          <w:szCs w:val="27"/>
        </w:rPr>
        <w:t>服务标准(包括达到的水平要求)，按下列</w:t>
      </w:r>
      <w:r>
        <w:rPr>
          <w:rFonts w:hint="eastAsia" w:ascii="宋体" w:hAnsi="宋体" w:eastAsia="宋体" w:cs="宋体"/>
          <w:szCs w:val="27"/>
          <w:lang w:val="en-US" w:eastAsia="zh-CN"/>
        </w:rPr>
        <w:t>3</w:t>
      </w:r>
      <w:r>
        <w:rPr>
          <w:rFonts w:hint="eastAsia" w:ascii="宋体" w:hAnsi="宋体" w:eastAsia="宋体" w:cs="宋体"/>
          <w:szCs w:val="27"/>
        </w:rPr>
        <w:t>项执行：</w:t>
      </w:r>
    </w:p>
    <w:p w14:paraId="12ACE6EC">
      <w:pPr>
        <w:spacing w:line="360" w:lineRule="auto"/>
        <w:ind w:firstLine="420" w:firstLineChars="200"/>
        <w:rPr>
          <w:rFonts w:ascii="宋体" w:hAnsi="宋体" w:eastAsia="宋体" w:cs="宋体"/>
          <w:szCs w:val="27"/>
        </w:rPr>
      </w:pPr>
      <w:r>
        <w:rPr>
          <w:rFonts w:hint="eastAsia" w:ascii="宋体" w:hAnsi="宋体" w:eastAsia="宋体" w:cs="宋体"/>
          <w:szCs w:val="27"/>
        </w:rPr>
        <w:t>①按国家标准</w:t>
      </w:r>
      <w:r>
        <w:rPr>
          <w:rFonts w:hint="eastAsia" w:ascii="宋体" w:hAnsi="宋体" w:eastAsia="宋体" w:cs="宋体"/>
          <w:szCs w:val="27"/>
          <w:lang w:val="en-US" w:eastAsia="zh-CN"/>
        </w:rPr>
        <w:t>及行业标准</w:t>
      </w:r>
      <w:r>
        <w:rPr>
          <w:rFonts w:hint="eastAsia" w:ascii="宋体" w:hAnsi="宋体" w:eastAsia="宋体" w:cs="宋体"/>
          <w:szCs w:val="27"/>
        </w:rPr>
        <w:t>执行；②按部颁标准执行；③有特殊要求的，按甲乙双方在合同中商定的要求执行；</w:t>
      </w:r>
    </w:p>
    <w:p w14:paraId="1D097527">
      <w:pPr>
        <w:spacing w:line="360" w:lineRule="auto"/>
        <w:ind w:firstLine="420" w:firstLineChars="200"/>
        <w:rPr>
          <w:rFonts w:ascii="宋体" w:hAnsi="宋体" w:eastAsia="宋体" w:cs="宋体"/>
          <w:szCs w:val="27"/>
          <w:u w:val="single"/>
        </w:rPr>
      </w:pPr>
      <w:r>
        <w:rPr>
          <w:rFonts w:hint="eastAsia" w:ascii="宋体" w:hAnsi="宋体" w:eastAsia="宋体" w:cs="宋体"/>
        </w:rPr>
        <w:t>乙方提供的服务标准和水平应与招标采购文件规定的标准和水平相一致。</w:t>
      </w:r>
    </w:p>
    <w:p w14:paraId="7671EE4E">
      <w:pPr>
        <w:spacing w:line="360" w:lineRule="auto"/>
        <w:ind w:firstLine="422" w:firstLineChars="200"/>
        <w:rPr>
          <w:rFonts w:ascii="宋体" w:hAnsi="宋体" w:eastAsia="宋体" w:cs="宋体"/>
          <w:szCs w:val="27"/>
        </w:rPr>
      </w:pPr>
      <w:r>
        <w:rPr>
          <w:rFonts w:hint="eastAsia" w:ascii="宋体" w:hAnsi="宋体" w:eastAsia="宋体" w:cs="宋体"/>
          <w:b/>
          <w:bCs/>
          <w:szCs w:val="27"/>
        </w:rPr>
        <w:t>第三条</w:t>
      </w:r>
      <w:r>
        <w:rPr>
          <w:rFonts w:hint="eastAsia" w:ascii="宋体" w:hAnsi="宋体" w:eastAsia="宋体" w:cs="宋体"/>
          <w:szCs w:val="27"/>
        </w:rPr>
        <w:t>服务的方式、方法、地点和期限</w:t>
      </w:r>
    </w:p>
    <w:p w14:paraId="732C7299">
      <w:pPr>
        <w:spacing w:line="360" w:lineRule="auto"/>
        <w:ind w:firstLine="420" w:firstLineChars="200"/>
        <w:rPr>
          <w:rFonts w:ascii="宋体" w:hAnsi="宋体" w:eastAsia="宋体" w:cs="宋体"/>
        </w:rPr>
      </w:pPr>
      <w:r>
        <w:rPr>
          <w:rFonts w:hint="eastAsia" w:ascii="宋体" w:hAnsi="宋体" w:eastAsia="宋体" w:cs="宋体"/>
          <w:szCs w:val="27"/>
        </w:rPr>
        <w:t>1、服务方式：</w:t>
      </w:r>
    </w:p>
    <w:p w14:paraId="6F87D659">
      <w:pPr>
        <w:spacing w:line="360" w:lineRule="auto"/>
        <w:ind w:firstLine="420" w:firstLineChars="200"/>
        <w:rPr>
          <w:rFonts w:ascii="宋体" w:hAnsi="宋体" w:eastAsia="宋体" w:cs="宋体"/>
        </w:rPr>
      </w:pPr>
      <w:r>
        <w:rPr>
          <w:rFonts w:hint="eastAsia" w:ascii="宋体" w:hAnsi="宋体" w:eastAsia="宋体" w:cs="宋体"/>
        </w:rPr>
        <w:t>2、服务方法：</w:t>
      </w:r>
    </w:p>
    <w:p w14:paraId="332B275A">
      <w:pPr>
        <w:spacing w:line="360" w:lineRule="auto"/>
        <w:ind w:firstLine="420" w:firstLineChars="200"/>
        <w:rPr>
          <w:rFonts w:ascii="宋体" w:hAnsi="宋体" w:eastAsia="宋体" w:cs="宋体"/>
          <w:szCs w:val="27"/>
        </w:rPr>
      </w:pPr>
      <w:r>
        <w:rPr>
          <w:rFonts w:hint="eastAsia" w:ascii="宋体" w:hAnsi="宋体" w:eastAsia="宋体" w:cs="宋体"/>
          <w:szCs w:val="27"/>
        </w:rPr>
        <w:t>2、服务地点：</w:t>
      </w:r>
    </w:p>
    <w:p w14:paraId="4E5FE905">
      <w:pPr>
        <w:spacing w:line="360" w:lineRule="auto"/>
        <w:ind w:firstLine="420" w:firstLineChars="200"/>
        <w:rPr>
          <w:rFonts w:ascii="宋体" w:hAnsi="宋体" w:eastAsia="宋体" w:cs="宋体"/>
          <w:szCs w:val="27"/>
        </w:rPr>
      </w:pPr>
      <w:r>
        <w:rPr>
          <w:rFonts w:hint="eastAsia" w:ascii="宋体" w:hAnsi="宋体" w:eastAsia="宋体" w:cs="宋体"/>
          <w:szCs w:val="27"/>
        </w:rPr>
        <w:t>3、服务期限：</w:t>
      </w:r>
    </w:p>
    <w:p w14:paraId="38E2A400">
      <w:pPr>
        <w:spacing w:line="360" w:lineRule="auto"/>
        <w:ind w:firstLine="420" w:firstLineChars="200"/>
        <w:rPr>
          <w:rFonts w:ascii="宋体" w:hAnsi="宋体" w:eastAsia="宋体" w:cs="宋体"/>
          <w:highlight w:val="none"/>
        </w:rPr>
      </w:pPr>
      <w:r>
        <w:rPr>
          <w:rFonts w:hint="eastAsia" w:ascii="宋体" w:hAnsi="宋体" w:eastAsia="宋体" w:cs="宋体"/>
        </w:rPr>
        <w:t>第四</w:t>
      </w:r>
      <w:r>
        <w:rPr>
          <w:rFonts w:hint="eastAsia" w:ascii="宋体" w:hAnsi="宋体" w:eastAsia="宋体" w:cs="宋体"/>
          <w:highlight w:val="none"/>
        </w:rPr>
        <w:t>条费用及支付方式</w:t>
      </w:r>
    </w:p>
    <w:p w14:paraId="53230D29">
      <w:pPr>
        <w:pStyle w:val="25"/>
        <w:kinsoku w:val="0"/>
        <w:overflowPunct w:val="0"/>
        <w:spacing w:line="364" w:lineRule="auto"/>
        <w:ind w:firstLine="422" w:firstLineChars="200"/>
        <w:rPr>
          <w:rFonts w:hAnsi="宋体" w:eastAsia="宋体" w:cs="宋体"/>
          <w:b/>
          <w:highlight w:val="none"/>
        </w:rPr>
      </w:pPr>
      <w:r>
        <w:rPr>
          <w:rFonts w:hint="eastAsia" w:hAnsi="宋体" w:eastAsia="宋体" w:cs="宋体"/>
          <w:b/>
          <w:sz w:val="21"/>
          <w:highlight w:val="none"/>
        </w:rPr>
        <w:t>(一)</w:t>
      </w:r>
      <w:r>
        <w:rPr>
          <w:rFonts w:hint="eastAsia" w:hAnsi="宋体" w:eastAsia="宋体" w:cs="宋体"/>
          <w:b/>
          <w:highlight w:val="none"/>
        </w:rPr>
        <w:t>本项目费用有以下组成：</w:t>
      </w:r>
    </w:p>
    <w:p w14:paraId="6E3E2BE2">
      <w:pPr>
        <w:pStyle w:val="25"/>
        <w:kinsoku w:val="0"/>
        <w:overflowPunct w:val="0"/>
        <w:spacing w:line="364" w:lineRule="auto"/>
        <w:ind w:firstLine="420" w:firstLineChars="200"/>
        <w:rPr>
          <w:rFonts w:hAnsi="宋体" w:eastAsia="宋体" w:cs="宋体"/>
          <w:sz w:val="21"/>
          <w:highlight w:val="none"/>
        </w:rPr>
      </w:pPr>
      <w:r>
        <w:rPr>
          <w:rFonts w:hint="eastAsia" w:hAnsi="宋体" w:eastAsia="宋体" w:cs="宋体"/>
          <w:sz w:val="21"/>
          <w:highlight w:val="none"/>
        </w:rPr>
        <w:t>1、XX万元；</w:t>
      </w:r>
    </w:p>
    <w:p w14:paraId="522DA86C">
      <w:pPr>
        <w:pStyle w:val="25"/>
        <w:kinsoku w:val="0"/>
        <w:overflowPunct w:val="0"/>
        <w:spacing w:line="364" w:lineRule="auto"/>
        <w:ind w:firstLine="420" w:firstLineChars="200"/>
        <w:rPr>
          <w:rFonts w:hAnsi="宋体" w:eastAsia="宋体" w:cs="宋体"/>
          <w:sz w:val="21"/>
          <w:highlight w:val="none"/>
        </w:rPr>
      </w:pPr>
      <w:r>
        <w:rPr>
          <w:rFonts w:hint="eastAsia" w:hAnsi="宋体" w:eastAsia="宋体" w:cs="宋体"/>
          <w:sz w:val="21"/>
          <w:highlight w:val="none"/>
        </w:rPr>
        <w:t>2、XX万元；</w:t>
      </w:r>
    </w:p>
    <w:p w14:paraId="295671F7">
      <w:pPr>
        <w:pStyle w:val="25"/>
        <w:kinsoku w:val="0"/>
        <w:overflowPunct w:val="0"/>
        <w:spacing w:line="364" w:lineRule="auto"/>
        <w:ind w:firstLine="420" w:firstLineChars="200"/>
        <w:rPr>
          <w:rFonts w:hAnsi="宋体" w:eastAsia="宋体" w:cs="宋体"/>
          <w:sz w:val="21"/>
          <w:highlight w:val="none"/>
        </w:rPr>
      </w:pPr>
      <w:r>
        <w:rPr>
          <w:rFonts w:hint="eastAsia" w:hAnsi="宋体" w:eastAsia="宋体" w:cs="宋体"/>
          <w:sz w:val="21"/>
          <w:highlight w:val="none"/>
        </w:rPr>
        <w:t>……</w:t>
      </w:r>
    </w:p>
    <w:p w14:paraId="05CD6C53">
      <w:pPr>
        <w:pStyle w:val="25"/>
        <w:kinsoku w:val="0"/>
        <w:overflowPunct w:val="0"/>
        <w:ind w:firstLine="422" w:firstLineChars="200"/>
        <w:rPr>
          <w:rFonts w:hAnsi="宋体" w:eastAsia="宋体" w:cs="宋体"/>
          <w:b/>
          <w:highlight w:val="none"/>
        </w:rPr>
      </w:pPr>
      <w:r>
        <w:rPr>
          <w:rFonts w:hint="eastAsia" w:hAnsi="宋体" w:eastAsia="宋体" w:cs="宋体"/>
          <w:b/>
          <w:sz w:val="21"/>
          <w:highlight w:val="none"/>
        </w:rPr>
        <w:t>(二)</w:t>
      </w:r>
      <w:r>
        <w:rPr>
          <w:rFonts w:hint="eastAsia" w:hAnsi="宋体" w:eastAsia="宋体" w:cs="宋体"/>
          <w:b/>
          <w:highlight w:val="none"/>
        </w:rPr>
        <w:t>费用支付方式：</w:t>
      </w:r>
    </w:p>
    <w:p w14:paraId="5471CA88">
      <w:pPr>
        <w:pStyle w:val="25"/>
        <w:kinsoku w:val="0"/>
        <w:overflowPunct w:val="0"/>
        <w:spacing w:line="364" w:lineRule="auto"/>
        <w:ind w:firstLine="420" w:firstLineChars="200"/>
        <w:rPr>
          <w:rFonts w:hAnsi="宋体" w:eastAsia="宋体" w:cs="宋体"/>
          <w:sz w:val="21"/>
          <w:highlight w:val="none"/>
        </w:rPr>
      </w:pPr>
      <w:r>
        <w:rPr>
          <w:rFonts w:hint="eastAsia" w:hAnsi="宋体" w:eastAsia="宋体" w:cs="宋体"/>
          <w:sz w:val="21"/>
          <w:highlight w:val="none"/>
        </w:rPr>
        <w:t>1、按照每个月的服务数量据实结算，次月月底之前支付；</w:t>
      </w:r>
    </w:p>
    <w:p w14:paraId="21D70CF0">
      <w:pPr>
        <w:pStyle w:val="25"/>
        <w:kinsoku w:val="0"/>
        <w:overflowPunct w:val="0"/>
        <w:spacing w:line="364" w:lineRule="auto"/>
        <w:ind w:firstLine="420" w:firstLineChars="200"/>
        <w:rPr>
          <w:rFonts w:hAnsi="宋体" w:eastAsia="宋体" w:cs="宋体"/>
          <w:sz w:val="21"/>
          <w:highlight w:val="none"/>
        </w:rPr>
      </w:pPr>
      <w:r>
        <w:rPr>
          <w:rFonts w:hint="eastAsia" w:hAnsi="宋体" w:eastAsia="宋体" w:cs="宋体"/>
          <w:sz w:val="21"/>
          <w:highlight w:val="none"/>
          <w:lang w:val="en-US" w:eastAsia="zh-CN"/>
        </w:rPr>
        <w:t>2</w:t>
      </w:r>
      <w:r>
        <w:rPr>
          <w:rFonts w:hint="eastAsia" w:hAnsi="宋体" w:eastAsia="宋体" w:cs="宋体"/>
          <w:sz w:val="21"/>
          <w:highlight w:val="none"/>
        </w:rPr>
        <w:t>、在支付前</w:t>
      </w:r>
      <w:r>
        <w:rPr>
          <w:rFonts w:hint="eastAsia" w:hAnsi="宋体" w:eastAsia="宋体" w:cs="宋体"/>
          <w:sz w:val="21"/>
          <w:highlight w:val="none"/>
          <w:lang w:val="en-US" w:eastAsia="zh-CN"/>
        </w:rPr>
        <w:t>乙方须向甲方提供相关科室签收明细确认单</w:t>
      </w:r>
      <w:r>
        <w:rPr>
          <w:rFonts w:hint="eastAsia" w:hAnsi="宋体" w:eastAsia="宋体" w:cs="宋体"/>
          <w:sz w:val="21"/>
          <w:highlight w:val="none"/>
        </w:rPr>
        <w:t>，支付</w:t>
      </w:r>
      <w:r>
        <w:rPr>
          <w:rFonts w:hint="eastAsia" w:hAnsi="宋体" w:eastAsia="宋体" w:cs="宋体"/>
          <w:sz w:val="21"/>
          <w:highlight w:val="none"/>
          <w:lang w:val="en-US" w:eastAsia="zh-CN"/>
        </w:rPr>
        <w:t>上月发生的实际</w:t>
      </w:r>
      <w:r>
        <w:rPr>
          <w:rFonts w:hint="eastAsia" w:hAnsi="宋体" w:eastAsia="宋体" w:cs="宋体"/>
          <w:sz w:val="21"/>
          <w:highlight w:val="none"/>
        </w:rPr>
        <w:t>款项。乙方须向甲方出具合法有效完整的完税发票及凭证资料进行支付结算。</w:t>
      </w:r>
    </w:p>
    <w:p w14:paraId="470DEC95">
      <w:pPr>
        <w:pStyle w:val="25"/>
        <w:kinsoku w:val="0"/>
        <w:overflowPunct w:val="0"/>
        <w:ind w:firstLine="562" w:firstLineChars="200"/>
        <w:rPr>
          <w:rFonts w:hAnsi="宋体" w:eastAsia="宋体" w:cs="宋体"/>
          <w:highlight w:val="none"/>
        </w:rPr>
      </w:pPr>
      <w:r>
        <w:rPr>
          <w:rFonts w:hint="eastAsia" w:hAnsi="宋体" w:eastAsia="宋体" w:cs="宋体"/>
          <w:b/>
          <w:highlight w:val="none"/>
        </w:rPr>
        <w:t>第五条付款条件</w:t>
      </w:r>
    </w:p>
    <w:p w14:paraId="303564B1">
      <w:pPr>
        <w:spacing w:line="360" w:lineRule="auto"/>
        <w:ind w:firstLine="420" w:firstLineChars="200"/>
        <w:rPr>
          <w:rFonts w:ascii="宋体" w:hAnsi="宋体" w:eastAsia="宋体" w:cs="宋体"/>
          <w:highlight w:val="none"/>
        </w:rPr>
      </w:pPr>
      <w:r>
        <w:rPr>
          <w:rFonts w:hint="eastAsia" w:ascii="宋体" w:hAnsi="宋体" w:eastAsia="宋体" w:cs="宋体"/>
          <w:highlight w:val="none"/>
        </w:rPr>
        <w:t>本合同以人民币付款。</w:t>
      </w:r>
    </w:p>
    <w:p w14:paraId="62B7D2EE">
      <w:pPr>
        <w:spacing w:line="360" w:lineRule="auto"/>
        <w:ind w:firstLine="420" w:firstLineChars="200"/>
        <w:rPr>
          <w:rFonts w:hint="eastAsia" w:ascii="宋体" w:hAnsi="宋体" w:eastAsia="宋体" w:cs="宋体"/>
          <w:highlight w:val="none"/>
          <w:lang w:val="en-US" w:eastAsia="zh-CN"/>
        </w:rPr>
      </w:pPr>
      <w:r>
        <w:rPr>
          <w:rFonts w:hint="eastAsia" w:ascii="宋体" w:hAnsi="宋体" w:eastAsia="宋体" w:cs="宋体"/>
          <w:highlight w:val="none"/>
        </w:rPr>
        <w:t>该项目是否实行预付款：</w:t>
      </w:r>
      <w:r>
        <w:rPr>
          <w:rFonts w:hint="eastAsia" w:ascii="宋体" w:hAnsi="宋体" w:eastAsia="宋体" w:cs="宋体"/>
          <w:highlight w:val="none"/>
          <w:lang w:val="en-US" w:eastAsia="zh-CN"/>
        </w:rPr>
        <w:t>/</w:t>
      </w:r>
    </w:p>
    <w:p w14:paraId="2BBF3270">
      <w:pPr>
        <w:spacing w:line="360" w:lineRule="auto"/>
        <w:ind w:firstLine="420" w:firstLineChars="200"/>
        <w:rPr>
          <w:rFonts w:hint="eastAsia" w:ascii="宋体" w:hAnsi="宋体" w:eastAsia="宋体" w:cs="宋体"/>
          <w:highlight w:val="none"/>
          <w:lang w:val="en-US" w:eastAsia="zh-CN"/>
        </w:rPr>
      </w:pPr>
      <w:r>
        <w:rPr>
          <w:rFonts w:hint="eastAsia" w:ascii="宋体" w:hAnsi="宋体" w:eastAsia="宋体" w:cs="宋体"/>
          <w:highlight w:val="none"/>
        </w:rPr>
        <w:t>实行预付款的条件和比例：</w:t>
      </w:r>
      <w:r>
        <w:rPr>
          <w:rFonts w:hint="eastAsia" w:ascii="宋体" w:hAnsi="宋体" w:eastAsia="宋体" w:cs="宋体"/>
          <w:highlight w:val="none"/>
          <w:lang w:val="en-US" w:eastAsia="zh-CN"/>
        </w:rPr>
        <w:t>/</w:t>
      </w:r>
    </w:p>
    <w:p w14:paraId="40634F0D">
      <w:pPr>
        <w:spacing w:line="360" w:lineRule="auto"/>
        <w:ind w:firstLine="420" w:firstLineChars="200"/>
        <w:rPr>
          <w:rFonts w:hint="eastAsia" w:ascii="宋体" w:hAnsi="宋体" w:eastAsia="宋体" w:cs="宋体"/>
          <w:highlight w:val="none"/>
          <w:lang w:val="en-US" w:eastAsia="zh-CN"/>
        </w:rPr>
      </w:pPr>
      <w:r>
        <w:rPr>
          <w:rFonts w:hint="eastAsia" w:ascii="宋体" w:hAnsi="宋体" w:eastAsia="宋体" w:cs="宋体"/>
          <w:highlight w:val="none"/>
        </w:rPr>
        <w:t>合同款项结算方式和支付比例：</w:t>
      </w:r>
      <w:r>
        <w:rPr>
          <w:rFonts w:hint="eastAsia" w:ascii="宋体" w:hAnsi="宋体" w:eastAsia="宋体" w:cs="宋体"/>
          <w:highlight w:val="none"/>
          <w:lang w:val="en-US" w:eastAsia="zh-CN"/>
        </w:rPr>
        <w:t>/</w:t>
      </w:r>
    </w:p>
    <w:p w14:paraId="3207321B">
      <w:pPr>
        <w:spacing w:line="360" w:lineRule="auto"/>
        <w:ind w:firstLine="420" w:firstLineChars="200"/>
        <w:rPr>
          <w:rFonts w:ascii="宋体" w:hAnsi="宋体" w:eastAsia="宋体" w:cs="宋体"/>
          <w:highlight w:val="none"/>
          <w:u w:val="single"/>
        </w:rPr>
      </w:pPr>
      <w:r>
        <w:rPr>
          <w:rFonts w:hint="eastAsia" w:ascii="宋体" w:hAnsi="宋体" w:eastAsia="宋体" w:cs="宋体"/>
          <w:highlight w:val="none"/>
        </w:rPr>
        <w:t>(具体付款方式</w:t>
      </w:r>
      <w:r>
        <w:rPr>
          <w:rFonts w:hint="eastAsia" w:ascii="宋体" w:hAnsi="宋体" w:eastAsia="宋体" w:cs="宋体"/>
          <w:highlight w:val="none"/>
          <w:u w:val="single"/>
        </w:rPr>
        <w:t>按投标人须知前附表以及采、购双方的具体约定</w:t>
      </w:r>
    </w:p>
    <w:p w14:paraId="3ABC9990">
      <w:pPr>
        <w:pStyle w:val="216"/>
        <w:spacing w:beforeLines="0" w:afterLines="0"/>
        <w:ind w:left="0" w:firstLine="562" w:firstLineChars="200"/>
        <w:rPr>
          <w:rFonts w:ascii="宋体" w:hAnsi="宋体" w:eastAsia="宋体" w:cs="宋体"/>
          <w:b/>
          <w:sz w:val="28"/>
          <w:szCs w:val="20"/>
          <w:highlight w:val="none"/>
        </w:rPr>
      </w:pPr>
      <w:r>
        <w:rPr>
          <w:rFonts w:hint="eastAsia" w:ascii="宋体" w:hAnsi="宋体" w:eastAsia="宋体" w:cs="宋体"/>
          <w:b/>
          <w:sz w:val="28"/>
          <w:szCs w:val="20"/>
          <w:highlight w:val="none"/>
        </w:rPr>
        <w:t>第六条验收方法</w:t>
      </w:r>
    </w:p>
    <w:p w14:paraId="03791471">
      <w:pPr>
        <w:spacing w:line="360" w:lineRule="auto"/>
        <w:ind w:firstLine="420" w:firstLineChars="200"/>
        <w:rPr>
          <w:rFonts w:ascii="宋体" w:hAnsi="宋体" w:eastAsia="宋体" w:cs="宋体"/>
          <w:sz w:val="24"/>
          <w:highlight w:val="none"/>
        </w:rPr>
      </w:pPr>
      <w:r>
        <w:rPr>
          <w:rFonts w:hint="eastAsia" w:ascii="宋体" w:hAnsi="宋体" w:eastAsia="宋体" w:cs="宋体"/>
          <w:highlight w:val="none"/>
        </w:rPr>
        <w:t>1.</w:t>
      </w:r>
      <w:r>
        <w:rPr>
          <w:rFonts w:hint="eastAsia" w:ascii="宋体" w:hAnsi="宋体" w:eastAsia="宋体" w:cs="宋体"/>
          <w:sz w:val="24"/>
          <w:highlight w:val="none"/>
        </w:rPr>
        <w:t>二、服务要求：</w:t>
      </w:r>
    </w:p>
    <w:p w14:paraId="3252B239">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1、基本要求：</w:t>
      </w:r>
    </w:p>
    <w:p w14:paraId="7AC15AA7">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一)工作范围：乙方完成周口市中心医院人民路院区和文昌路院区被服、工作衣、病员服、窗帘、床帘、参观衣、手术衣、敷料、铺巾等医用布类织物的洗涤、收集、转运、缝补、折叠和熨烫等全天24小时不间断服务，乙方按照采购人指定的时间和地点，对每天上收、下送的医用布类织物进行清点交接，并与医院工作人员签字确认。</w:t>
      </w:r>
    </w:p>
    <w:p w14:paraId="0CF5BB9A">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二)工作条件：为防止交叉感染，确保病人安全，乙方分别处理医用布类织物，承诺不与宾馆、饭店等行业的洗涤物在同一车间内洗涤，乙方同时承诺，不将传染病医院或非传染病医院传染病区的洗涤物与采购人的洗涤物在同一区域、同一洗衣设备内消毒洗涤。乙方根据洗涤管理污物分色、分类的要求，严格做到分类、分色洗涤、包装等，且确保做到感染性织物专机洗涤。对于传染病人接触的及其它健康管理部门要求的特殊感染性织物，乙方需严格按照相应规定予以规范处理。</w:t>
      </w:r>
    </w:p>
    <w:p w14:paraId="75062378">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三)运输工具及运送时间：所有运输车辆由乙方自行提供且符合规范要求，产生的相关费用由乙方承担。乙方需保证每天至少收发一次，特殊科室、特殊情况需相应增加次数，根据不同科室的要求确定不同的收发时间和次数，并做到常态管理。乙方按照采购人约定的时间将分类包装的清洁织物送至指定地点，并按照约定的时间和次数送至相应科室，且做到收发数量一致、清洁质量达标，双方核对后签字确认。</w:t>
      </w:r>
    </w:p>
    <w:p w14:paraId="597573B2">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(四)洗涤服务等相关要求：</w:t>
      </w:r>
    </w:p>
    <w:p w14:paraId="08E742F3">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1、乙方严格按照国家最新颁布的2016年《医院医用织物洗涤消毒技术规范》WS/T508-2016有关规定要求，严格做到操作规范、流程合理、分类洗涤及消毒等。乙方根据医用织物的特点，采取如下具体措施：</w:t>
      </w:r>
    </w:p>
    <w:p w14:paraId="178EA828">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a、工作服应专机洗涤及消毒；</w:t>
      </w:r>
    </w:p>
    <w:p w14:paraId="0A766FAC">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b、手术室医用织物应专机单独洗涤及消毒；</w:t>
      </w:r>
    </w:p>
    <w:p w14:paraId="77B78790">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c、新生儿、婴儿医用织物应专机洗涤及消毒；</w:t>
      </w:r>
    </w:p>
    <w:p w14:paraId="2805D236">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d、感染性织物按《医院医用织物洗涤消毒技术规范》（2016版）的要求专机洗涤消毒；洗涤医用织物应随时接受卫生防疫部门的检测，定期报告医院，医院有权对乙方所洗医用织物和洗涤场所进行抽查和检验，以确保洗涤质量。</w:t>
      </w:r>
    </w:p>
    <w:p w14:paraId="6CEAB0A6">
      <w:pPr>
        <w:spacing w:line="360" w:lineRule="auto"/>
        <w:ind w:firstLine="480" w:firstLineChars="200"/>
        <w:rPr>
          <w:rFonts w:hAnsi="宋体" w:eastAsia="宋体" w:cs="宋体"/>
          <w:sz w:val="24"/>
          <w:highlight w:val="none"/>
        </w:rPr>
      </w:pPr>
      <w:r>
        <w:rPr>
          <w:rFonts w:hint="eastAsia" w:hAnsi="宋体" w:eastAsia="宋体" w:cs="宋体"/>
          <w:sz w:val="24"/>
          <w:highlight w:val="none"/>
        </w:rPr>
        <w:t>e、对于被朊病毒、气性坏疽、突发不明原因传染病的病原体或其他有名明确规定的传染病病原体污染的，以及多重耐药菌感染或定植患者使用后的感染性织物，应严格落实先消毒后洗涤。</w:t>
      </w:r>
    </w:p>
    <w:p w14:paraId="0E8DEAD1">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2、乙方需将各类清洁织物折叠整齐、分类包装，确保干燥、无污渍、无异味、无异物，并对有熨烫要求的物品进行熨烫、对破损物品(缺钮扣、少带子、脱线缝、撕裂等)进行彻底修补。</w:t>
      </w:r>
    </w:p>
    <w:p w14:paraId="5DE0AF26">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3、招标人采购的医用织物，由于乙方管理不当引起的严重褪色、染色、老化、破损、丢失、误送等，乙方必须作出书面说明，并根据物品进行赔偿（医院采购金额或同等质量同款医用织物）。</w:t>
      </w:r>
    </w:p>
    <w:p w14:paraId="7F8D2FE4">
      <w:pPr>
        <w:spacing w:line="360" w:lineRule="auto"/>
        <w:ind w:firstLine="480" w:firstLineChars="200"/>
        <w:rPr>
          <w:rFonts w:ascii="宋体" w:hAnsi="宋体" w:eastAsia="宋体" w:cs="宋体"/>
          <w:sz w:val="24"/>
        </w:rPr>
      </w:pPr>
      <w:r>
        <w:rPr>
          <w:rFonts w:hint="eastAsia" w:ascii="宋体" w:hAnsi="宋体" w:eastAsia="宋体" w:cs="宋体"/>
          <w:sz w:val="24"/>
          <w:highlight w:val="none"/>
        </w:rPr>
        <w:t>4、对因乙方原因造成清洁织物送达的时间、数量、质量等问题，影响采购人正常工作的，乙方应承担相应的违约责任。发生上述情况，乙方须按当月服务费用总额的1%向采购方支付违约金。对严重影响采购人正</w:t>
      </w:r>
      <w:r>
        <w:rPr>
          <w:rFonts w:hint="eastAsia" w:ascii="宋体" w:hAnsi="宋体" w:eastAsia="宋体" w:cs="宋体"/>
          <w:sz w:val="24"/>
        </w:rPr>
        <w:t>常工作的，采购人有权终止合同并由乙方承担相应的损失。</w:t>
      </w:r>
    </w:p>
    <w:p w14:paraId="3EE0D6E9">
      <w:pPr>
        <w:spacing w:line="360" w:lineRule="auto"/>
        <w:ind w:firstLine="480" w:firstLineChars="200"/>
        <w:rPr>
          <w:rFonts w:ascii="宋体" w:hAnsi="宋体" w:eastAsia="宋体" w:cs="宋体"/>
          <w:sz w:val="24"/>
        </w:rPr>
      </w:pPr>
      <w:r>
        <w:rPr>
          <w:rFonts w:hint="eastAsia" w:ascii="宋体" w:hAnsi="宋体" w:eastAsia="宋体" w:cs="宋体"/>
          <w:sz w:val="24"/>
        </w:rPr>
        <w:t>5、采购人应向乙方指定接收点，供乙方按时集中收集和配送。</w:t>
      </w:r>
    </w:p>
    <w:p w14:paraId="4107B19C">
      <w:pPr>
        <w:spacing w:line="360" w:lineRule="auto"/>
        <w:ind w:firstLine="480" w:firstLineChars="200"/>
        <w:rPr>
          <w:rFonts w:ascii="宋体" w:hAnsi="宋体" w:eastAsia="宋体" w:cs="宋体"/>
          <w:sz w:val="21"/>
          <w:szCs w:val="21"/>
        </w:rPr>
      </w:pPr>
      <w:r>
        <w:rPr>
          <w:rFonts w:hint="eastAsia" w:ascii="宋体" w:hAnsi="宋体" w:eastAsia="宋体" w:cs="宋体"/>
          <w:sz w:val="24"/>
        </w:rPr>
        <w:t>6、</w:t>
      </w:r>
      <w:r>
        <w:rPr>
          <w:rFonts w:hint="eastAsia" w:ascii="宋体" w:hAnsi="宋体" w:eastAsia="宋体" w:cs="宋体"/>
          <w:sz w:val="21"/>
          <w:szCs w:val="21"/>
        </w:rPr>
        <w:t>乙方与采购人指定人员对医用织物进行清点交接，交接单据（由乙方提供）双方签字确认，一式三份，由甲乙双方和使用科室分别存档，可追溯时间不少于六个月。</w:t>
      </w:r>
    </w:p>
    <w:p w14:paraId="5DAF9BCD">
      <w:pPr>
        <w:spacing w:line="360" w:lineRule="auto"/>
        <w:ind w:firstLine="420" w:firstLineChars="200"/>
        <w:rPr>
          <w:rFonts w:ascii="宋体" w:hAnsi="宋体" w:eastAsia="宋体" w:cs="宋体"/>
          <w:sz w:val="24"/>
        </w:rPr>
      </w:pPr>
      <w:r>
        <w:rPr>
          <w:rFonts w:hint="eastAsia" w:ascii="宋体" w:hAnsi="宋体" w:eastAsia="宋体" w:cs="宋体"/>
          <w:sz w:val="21"/>
          <w:szCs w:val="21"/>
        </w:rPr>
        <w:t>7、脏污织物的收集：乙方车</w:t>
      </w:r>
      <w:r>
        <w:rPr>
          <w:rFonts w:hint="eastAsia" w:ascii="宋体" w:hAnsi="宋体" w:eastAsia="宋体" w:cs="宋体"/>
          <w:sz w:val="24"/>
        </w:rPr>
        <w:t>辆到达医院后应停放至采购人指定的位置，与采购人指定人员交接，如双方对清点医用织物数目有争议，应进行多次清点保证数目准确。乙方相关工作人员在交接时确保脏污织物中无圆珠笔、手表、钱包、工作证等无关物品，如发现上述无关物品应及时交还采购人，并做好登记。</w:t>
      </w:r>
    </w:p>
    <w:p w14:paraId="3F8420E9">
      <w:pPr>
        <w:spacing w:line="360" w:lineRule="auto"/>
        <w:ind w:firstLine="480" w:firstLineChars="200"/>
        <w:rPr>
          <w:rFonts w:ascii="宋体" w:hAnsi="宋体" w:eastAsia="宋体" w:cs="宋体"/>
          <w:sz w:val="24"/>
        </w:rPr>
      </w:pPr>
      <w:r>
        <w:rPr>
          <w:rFonts w:hint="eastAsia" w:ascii="宋体" w:hAnsi="宋体" w:eastAsia="宋体" w:cs="宋体"/>
          <w:sz w:val="24"/>
        </w:rPr>
        <w:t>8、乙方应将清洁织物按照约定时间运送至采购人指定的科室，并详细记录采购人对洗涤工作的意见和建议，做到及时整改和向采购人反馈，否则按照采购人相关管理规定处罚。乙方须按时做好月报表工作，并及时上交采购人职能管理部门，以便汇总和考核。</w:t>
      </w:r>
    </w:p>
    <w:p w14:paraId="757C8C1F">
      <w:pPr>
        <w:spacing w:line="360" w:lineRule="auto"/>
        <w:ind w:firstLine="480" w:firstLineChars="200"/>
        <w:rPr>
          <w:rFonts w:ascii="宋体" w:hAnsi="宋体" w:eastAsia="宋体" w:cs="宋体"/>
          <w:sz w:val="24"/>
        </w:rPr>
      </w:pPr>
      <w:r>
        <w:rPr>
          <w:rFonts w:hint="eastAsia" w:ascii="宋体" w:hAnsi="宋体" w:eastAsia="宋体" w:cs="宋体"/>
          <w:sz w:val="24"/>
        </w:rPr>
        <w:t>9、采购人建立满意度调查机制，指派专人组织考核，将考核结果与服务费用挂钩，标准为：月考核≥90分，全额给付；90分＞月考核≥80分，在90分基础上每下降1分扣除服务费1%；月考核≤79分；在80分基础上每下降1分扣除服务费2%(费用扣除分段累进计算)；连续三个月考核低于70分，采购人有权随时单方面终止合同。</w:t>
      </w:r>
    </w:p>
    <w:p w14:paraId="75309619">
      <w:pPr>
        <w:spacing w:line="360" w:lineRule="auto"/>
        <w:ind w:firstLine="480" w:firstLineChars="200"/>
        <w:rPr>
          <w:rFonts w:ascii="宋体" w:hAnsi="宋体" w:eastAsia="宋体" w:cs="宋体"/>
          <w:sz w:val="24"/>
        </w:rPr>
      </w:pPr>
      <w:r>
        <w:rPr>
          <w:rFonts w:hint="eastAsia" w:ascii="宋体" w:hAnsi="宋体" w:eastAsia="宋体" w:cs="宋体"/>
          <w:sz w:val="24"/>
        </w:rPr>
        <w:t>2、服务工作质量要求：</w:t>
      </w:r>
    </w:p>
    <w:p w14:paraId="1C5E3255">
      <w:pPr>
        <w:spacing w:line="360" w:lineRule="auto"/>
        <w:ind w:firstLine="480" w:firstLineChars="200"/>
        <w:rPr>
          <w:rFonts w:ascii="宋体" w:hAnsi="宋体" w:eastAsia="宋体" w:cs="宋体"/>
          <w:sz w:val="24"/>
        </w:rPr>
      </w:pPr>
      <w:r>
        <w:rPr>
          <w:rFonts w:hint="eastAsia" w:ascii="宋体" w:hAnsi="宋体" w:eastAsia="宋体" w:cs="宋体"/>
          <w:sz w:val="24"/>
        </w:rPr>
        <w:t>本项目布类污垢的分类：</w:t>
      </w:r>
    </w:p>
    <w:p w14:paraId="004CA97C">
      <w:pPr>
        <w:spacing w:line="360" w:lineRule="auto"/>
        <w:ind w:firstLine="480" w:firstLineChars="200"/>
        <w:rPr>
          <w:rFonts w:ascii="宋体" w:hAnsi="宋体" w:eastAsia="宋体" w:cs="宋体"/>
          <w:sz w:val="24"/>
        </w:rPr>
      </w:pPr>
      <w:r>
        <w:rPr>
          <w:rFonts w:hint="eastAsia" w:ascii="宋体" w:hAnsi="宋体" w:eastAsia="宋体" w:cs="宋体"/>
          <w:sz w:val="24"/>
        </w:rPr>
        <w:t>(1)大气污垢：灰土、粉尘、烟尘、植物花粉、杂菌微生物等；</w:t>
      </w:r>
    </w:p>
    <w:p w14:paraId="7F65AF37">
      <w:pPr>
        <w:spacing w:line="360" w:lineRule="auto"/>
        <w:ind w:firstLine="480" w:firstLineChars="200"/>
        <w:rPr>
          <w:rFonts w:ascii="宋体" w:hAnsi="宋体" w:eastAsia="宋体" w:cs="宋体"/>
          <w:sz w:val="24"/>
        </w:rPr>
      </w:pPr>
      <w:r>
        <w:rPr>
          <w:rFonts w:hint="eastAsia" w:ascii="宋体" w:hAnsi="宋体" w:eastAsia="宋体" w:cs="宋体"/>
          <w:sz w:val="24"/>
        </w:rPr>
        <w:t>(2)人体污垢：患者血液、体液、分泌物、排泄物等；</w:t>
      </w:r>
    </w:p>
    <w:p w14:paraId="5707D85F">
      <w:pPr>
        <w:spacing w:line="360" w:lineRule="auto"/>
        <w:ind w:firstLine="480" w:firstLineChars="200"/>
        <w:rPr>
          <w:rFonts w:ascii="宋体" w:hAnsi="宋体" w:eastAsia="宋体" w:cs="宋体"/>
          <w:sz w:val="24"/>
        </w:rPr>
      </w:pPr>
      <w:r>
        <w:rPr>
          <w:rFonts w:hint="eastAsia" w:ascii="宋体" w:hAnsi="宋体" w:eastAsia="宋体" w:cs="宋体"/>
          <w:sz w:val="24"/>
        </w:rPr>
        <w:t>(3)工作环境污垢：药渍、油渍、墨渍、胶迹等。</w:t>
      </w:r>
    </w:p>
    <w:p w14:paraId="3693313A">
      <w:pPr>
        <w:spacing w:line="360" w:lineRule="auto"/>
        <w:ind w:firstLine="480" w:firstLineChars="200"/>
        <w:rPr>
          <w:rFonts w:ascii="宋体" w:hAnsi="宋体" w:eastAsia="宋体" w:cs="宋体"/>
          <w:sz w:val="24"/>
        </w:rPr>
      </w:pPr>
      <w:r>
        <w:rPr>
          <w:rFonts w:hint="eastAsia" w:ascii="宋体" w:hAnsi="宋体" w:eastAsia="宋体" w:cs="宋体"/>
          <w:sz w:val="24"/>
        </w:rPr>
        <w:t>洗涤质量要求：严格按照“（四）洗涤服务等相关要求”条款要求落实。</w:t>
      </w:r>
    </w:p>
    <w:p w14:paraId="45B333A9">
      <w:pPr>
        <w:spacing w:line="360" w:lineRule="auto"/>
        <w:ind w:firstLine="480" w:firstLineChars="200"/>
        <w:rPr>
          <w:rFonts w:ascii="宋体" w:hAnsi="宋体" w:eastAsia="宋体" w:cs="宋体"/>
          <w:sz w:val="24"/>
        </w:rPr>
      </w:pPr>
      <w:r>
        <w:rPr>
          <w:rFonts w:hint="eastAsia" w:ascii="宋体" w:hAnsi="宋体" w:eastAsia="宋体" w:cs="宋体"/>
          <w:sz w:val="24"/>
        </w:rPr>
        <w:t>包装要求：清洁织物应按照采购人的要求进行分类包装，包装物由乙方提供。</w:t>
      </w:r>
    </w:p>
    <w:p w14:paraId="05C9186B">
      <w:pPr>
        <w:spacing w:line="360" w:lineRule="auto"/>
        <w:ind w:firstLine="480" w:firstLineChars="200"/>
        <w:rPr>
          <w:rFonts w:ascii="宋体" w:hAnsi="宋体" w:eastAsia="宋体" w:cs="宋体"/>
          <w:sz w:val="24"/>
        </w:rPr>
      </w:pPr>
      <w:r>
        <w:rPr>
          <w:rFonts w:hint="eastAsia" w:ascii="宋体" w:hAnsi="宋体" w:eastAsia="宋体" w:cs="宋体"/>
          <w:sz w:val="24"/>
        </w:rPr>
        <w:t>洁净度要求：符合中华人民共和国卫生行业标准WS/T508—2016〈医院医用织物洗涤消毒技术规范〉的要求。</w:t>
      </w:r>
    </w:p>
    <w:p w14:paraId="0C624E46">
      <w:pPr>
        <w:spacing w:line="360" w:lineRule="auto"/>
        <w:ind w:firstLine="480" w:firstLineChars="200"/>
        <w:rPr>
          <w:rFonts w:ascii="宋体" w:hAnsi="宋体" w:eastAsia="宋体" w:cs="宋体"/>
          <w:sz w:val="24"/>
        </w:rPr>
      </w:pPr>
      <w:r>
        <w:rPr>
          <w:rFonts w:hint="eastAsia" w:ascii="宋体" w:hAnsi="宋体" w:eastAsia="宋体" w:cs="宋体"/>
          <w:sz w:val="24"/>
        </w:rPr>
        <w:t>缝补要求：</w:t>
      </w:r>
    </w:p>
    <w:p w14:paraId="668F0C5B">
      <w:pPr>
        <w:spacing w:line="360" w:lineRule="auto"/>
        <w:ind w:firstLine="480" w:firstLineChars="200"/>
        <w:rPr>
          <w:rFonts w:ascii="宋体" w:hAnsi="宋体" w:eastAsia="宋体" w:cs="宋体"/>
          <w:sz w:val="24"/>
        </w:rPr>
      </w:pPr>
      <w:r>
        <w:rPr>
          <w:rFonts w:hint="eastAsia" w:ascii="宋体" w:hAnsi="宋体" w:eastAsia="宋体" w:cs="宋体"/>
          <w:sz w:val="24"/>
        </w:rPr>
        <w:t>(1)医护人员工作服和病员服如出现纽扣缺失、破损的，应及时补充、修补，补充的纽扣由乙方提供，大小、颜色应与原来的纽扣一致；</w:t>
      </w:r>
    </w:p>
    <w:p w14:paraId="0224FA27">
      <w:pPr>
        <w:spacing w:line="360" w:lineRule="auto"/>
        <w:ind w:firstLine="480" w:firstLineChars="200"/>
        <w:rPr>
          <w:rFonts w:ascii="宋体" w:hAnsi="宋体" w:eastAsia="宋体" w:cs="宋体"/>
          <w:sz w:val="24"/>
        </w:rPr>
      </w:pPr>
      <w:r>
        <w:rPr>
          <w:rFonts w:hint="eastAsia" w:ascii="宋体" w:hAnsi="宋体" w:eastAsia="宋体" w:cs="宋体"/>
          <w:sz w:val="24"/>
        </w:rPr>
        <w:t>(2)医用织物出现破损，应及时修补，效果要均匀、整齐；</w:t>
      </w:r>
    </w:p>
    <w:p w14:paraId="7283CC98">
      <w:pPr>
        <w:spacing w:line="360" w:lineRule="auto"/>
        <w:ind w:firstLine="480" w:firstLineChars="200"/>
        <w:rPr>
          <w:rFonts w:ascii="宋体" w:hAnsi="宋体" w:eastAsia="宋体" w:cs="宋体"/>
          <w:sz w:val="24"/>
        </w:rPr>
      </w:pPr>
      <w:r>
        <w:rPr>
          <w:rFonts w:hint="eastAsia" w:ascii="宋体" w:hAnsi="宋体" w:eastAsia="宋体" w:cs="宋体"/>
          <w:sz w:val="24"/>
        </w:rPr>
        <w:t>洗衣房环境，洗涤设备，医用织物的分类和洗涤消毒，医用织物晾(烘)干，收集转运，清洁织物质量，医用织物熨烫、折叠、储存，被服收集运送工具配置，各区域流程的使用及工作等要求：符合中华人民共和国卫生行业标准WS/T508—2016〈医院医用织物洗涤消毒技术规范〉的要求。</w:t>
      </w:r>
    </w:p>
    <w:p w14:paraId="31630225">
      <w:pPr>
        <w:spacing w:line="360" w:lineRule="auto"/>
        <w:ind w:firstLine="480" w:firstLineChars="200"/>
        <w:rPr>
          <w:rFonts w:ascii="宋体" w:hAnsi="宋体" w:eastAsia="宋体" w:cs="宋体"/>
          <w:sz w:val="24"/>
        </w:rPr>
      </w:pPr>
      <w:r>
        <w:rPr>
          <w:rFonts w:hint="eastAsia" w:ascii="宋体" w:hAnsi="宋体" w:eastAsia="宋体" w:cs="宋体"/>
          <w:sz w:val="24"/>
        </w:rPr>
        <w:t>洗衣场所人员要求：</w:t>
      </w:r>
    </w:p>
    <w:p w14:paraId="0E5616F3">
      <w:pPr>
        <w:spacing w:line="360" w:lineRule="auto"/>
        <w:ind w:firstLine="480" w:firstLineChars="200"/>
        <w:rPr>
          <w:rFonts w:ascii="宋体" w:hAnsi="宋体" w:eastAsia="宋体" w:cs="宋体"/>
          <w:sz w:val="24"/>
        </w:rPr>
      </w:pPr>
      <w:r>
        <w:rPr>
          <w:rFonts w:hint="eastAsia" w:ascii="宋体" w:hAnsi="宋体" w:eastAsia="宋体" w:cs="宋体"/>
          <w:sz w:val="24"/>
        </w:rPr>
        <w:t>(1)不得患有活动性肺结核、病毒性肝炎、肠道传染病、化脓性或慢性渗出性皮肤病等传染病。</w:t>
      </w:r>
    </w:p>
    <w:p w14:paraId="3FA085C5">
      <w:pPr>
        <w:spacing w:line="360" w:lineRule="auto"/>
        <w:ind w:firstLine="480" w:firstLineChars="200"/>
        <w:rPr>
          <w:rFonts w:ascii="宋体" w:hAnsi="宋体" w:eastAsia="宋体" w:cs="宋体"/>
          <w:sz w:val="24"/>
        </w:rPr>
      </w:pPr>
      <w:r>
        <w:rPr>
          <w:rFonts w:hint="eastAsia" w:ascii="宋体" w:hAnsi="宋体" w:eastAsia="宋体" w:cs="宋体"/>
          <w:sz w:val="24"/>
        </w:rPr>
        <w:t>(2)必须严格执行工作制度及各种工作流程。</w:t>
      </w:r>
    </w:p>
    <w:p w14:paraId="6ED1A756">
      <w:pPr>
        <w:spacing w:line="360" w:lineRule="auto"/>
        <w:ind w:firstLine="480" w:firstLineChars="200"/>
        <w:rPr>
          <w:rFonts w:ascii="宋体" w:hAnsi="宋体" w:eastAsia="宋体" w:cs="宋体"/>
          <w:sz w:val="24"/>
        </w:rPr>
      </w:pPr>
      <w:r>
        <w:rPr>
          <w:rFonts w:hint="eastAsia" w:ascii="宋体" w:hAnsi="宋体" w:eastAsia="宋体" w:cs="宋体"/>
          <w:sz w:val="24"/>
        </w:rPr>
        <w:t>医用织物清点要求：按照采购需求“(四)洗涤服务等相关要求第6款”执行。</w:t>
      </w:r>
    </w:p>
    <w:p w14:paraId="076A4091">
      <w:pPr>
        <w:spacing w:line="360" w:lineRule="auto"/>
        <w:ind w:firstLine="480" w:firstLineChars="200"/>
        <w:rPr>
          <w:rFonts w:ascii="宋体" w:hAnsi="宋体" w:eastAsia="宋体" w:cs="宋体"/>
          <w:sz w:val="24"/>
        </w:rPr>
      </w:pPr>
      <w:r>
        <w:rPr>
          <w:rFonts w:hint="eastAsia" w:ascii="宋体" w:hAnsi="宋体" w:eastAsia="宋体" w:cs="宋体"/>
          <w:sz w:val="24"/>
        </w:rPr>
        <w:t>3、其他作业规定：</w:t>
      </w:r>
    </w:p>
    <w:p w14:paraId="54C49F9C">
      <w:pPr>
        <w:spacing w:line="360" w:lineRule="auto"/>
        <w:ind w:firstLine="480" w:firstLineChars="200"/>
        <w:rPr>
          <w:rFonts w:ascii="宋体" w:hAnsi="宋体" w:eastAsia="宋体" w:cs="宋体"/>
          <w:sz w:val="24"/>
        </w:rPr>
      </w:pPr>
      <w:r>
        <w:rPr>
          <w:rFonts w:hint="eastAsia" w:ascii="宋体" w:hAnsi="宋体" w:eastAsia="宋体" w:cs="宋体"/>
          <w:sz w:val="24"/>
        </w:rPr>
        <w:t>(1)乙方在采购人院内工作，应遵守采购人相关管理规定，并接受指导监督。</w:t>
      </w:r>
    </w:p>
    <w:p w14:paraId="0161D0FB">
      <w:pPr>
        <w:spacing w:line="360" w:lineRule="auto"/>
        <w:ind w:firstLine="480" w:firstLineChars="200"/>
        <w:rPr>
          <w:rFonts w:ascii="宋体" w:hAnsi="宋体" w:eastAsia="宋体" w:cs="宋体"/>
          <w:sz w:val="24"/>
        </w:rPr>
      </w:pPr>
      <w:r>
        <w:rPr>
          <w:rFonts w:hint="eastAsia" w:ascii="宋体" w:hAnsi="宋体" w:eastAsia="宋体" w:cs="宋体"/>
          <w:sz w:val="24"/>
        </w:rPr>
        <w:t>(2)乙方须指派一名项目执行代表负责采购人医用织物的洗消服务工作。</w:t>
      </w:r>
    </w:p>
    <w:p w14:paraId="145D9B87">
      <w:pPr>
        <w:spacing w:line="360" w:lineRule="auto"/>
        <w:ind w:firstLine="480" w:firstLineChars="200"/>
        <w:rPr>
          <w:rFonts w:ascii="宋体" w:hAnsi="宋体" w:eastAsia="宋体" w:cs="宋体"/>
          <w:sz w:val="24"/>
          <w:highlight w:val="none"/>
        </w:rPr>
      </w:pPr>
      <w:r>
        <w:rPr>
          <w:rFonts w:hint="eastAsia" w:ascii="宋体" w:hAnsi="宋体" w:eastAsia="宋体" w:cs="宋体"/>
          <w:sz w:val="24"/>
        </w:rPr>
        <w:t>(3)乙方指派的工作人员经采购人考评不合格时，15天内调换，否则由乙方承担相应责任；乙方工作人员如发生违法、违纪等行为，</w:t>
      </w:r>
      <w:r>
        <w:rPr>
          <w:rFonts w:hint="eastAsia" w:ascii="宋体" w:hAnsi="宋体" w:eastAsia="宋体" w:cs="宋体"/>
          <w:sz w:val="24"/>
          <w:highlight w:val="none"/>
        </w:rPr>
        <w:t>应承担相应责任。</w:t>
      </w:r>
    </w:p>
    <w:p w14:paraId="11134123">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(4)乙方工作人员需统一着装(制服自理)、持健康证上岗。</w:t>
      </w:r>
    </w:p>
    <w:p w14:paraId="173AA7B7">
      <w:pPr>
        <w:spacing w:line="360" w:lineRule="auto"/>
        <w:ind w:firstLine="480" w:firstLineChars="200"/>
        <w:rPr>
          <w:rFonts w:ascii="宋体" w:hAnsi="宋体" w:eastAsia="宋体" w:cs="宋体"/>
          <w:sz w:val="24"/>
        </w:rPr>
      </w:pPr>
      <w:r>
        <w:rPr>
          <w:rFonts w:hint="eastAsia" w:ascii="宋体" w:hAnsi="宋体" w:eastAsia="宋体" w:cs="宋体"/>
          <w:sz w:val="24"/>
          <w:highlight w:val="none"/>
        </w:rPr>
        <w:t>(5)乙方项目负责人和工作、管理人员无条件参加采购人</w:t>
      </w:r>
      <w:r>
        <w:rPr>
          <w:rFonts w:hint="eastAsia" w:ascii="宋体" w:hAnsi="宋体" w:eastAsia="宋体" w:cs="宋体"/>
          <w:sz w:val="24"/>
        </w:rPr>
        <w:t>组织召开的管理协调会议。</w:t>
      </w:r>
    </w:p>
    <w:p w14:paraId="3EFA4B9D">
      <w:pPr>
        <w:spacing w:line="240" w:lineRule="auto"/>
        <w:ind w:firstLine="0" w:firstLineChars="0"/>
        <w:rPr>
          <w:rFonts w:hint="eastAsia" w:ascii="宋体" w:hAnsi="宋体" w:eastAsia="宋体" w:cs="宋体"/>
          <w:sz w:val="24"/>
        </w:rPr>
      </w:pPr>
      <w:r>
        <w:rPr>
          <w:rFonts w:hint="eastAsia" w:ascii="宋体" w:hAnsi="宋体" w:eastAsia="宋体" w:cs="宋体"/>
        </w:rPr>
        <w:br w:type="textWrapping"/>
      </w:r>
      <w:r>
        <w:rPr>
          <w:rFonts w:hint="eastAsia" w:ascii="宋体" w:hAnsi="宋体" w:eastAsia="宋体" w:cs="宋体"/>
          <w:sz w:val="24"/>
          <w:lang w:val="en-US" w:eastAsia="zh-CN"/>
        </w:rPr>
        <w:t>1.</w:t>
      </w:r>
      <w:r>
        <w:rPr>
          <w:rFonts w:hint="eastAsia" w:ascii="宋体" w:hAnsi="宋体" w:eastAsia="宋体" w:cs="宋体"/>
          <w:sz w:val="24"/>
        </w:rPr>
        <w:t>甲、乙双方应严格履行合同有关条款，如果验收过程中发现乙方在没有征得采购人同意的情况下擅自变更合同服务内容，将拒绝通过验收，由此引起的一切后果及损失由乙方承担。</w:t>
      </w:r>
    </w:p>
    <w:p w14:paraId="5661F8CB">
      <w:pPr>
        <w:spacing w:line="360" w:lineRule="auto"/>
        <w:ind w:firstLine="480" w:firstLineChars="200"/>
        <w:rPr>
          <w:rFonts w:hint="eastAsia" w:ascii="宋体" w:hAnsi="宋体" w:eastAsia="宋体" w:cs="宋体"/>
          <w:sz w:val="24"/>
        </w:rPr>
      </w:pPr>
      <w:r>
        <w:rPr>
          <w:rFonts w:hint="eastAsia" w:ascii="宋体" w:hAnsi="宋体" w:eastAsia="宋体" w:cs="宋体"/>
          <w:sz w:val="24"/>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07516240">
      <w:pPr>
        <w:pStyle w:val="25"/>
        <w:kinsoku w:val="0"/>
        <w:overflowPunct w:val="0"/>
        <w:spacing w:line="364" w:lineRule="auto"/>
        <w:ind w:firstLine="562" w:firstLineChars="200"/>
        <w:rPr>
          <w:rFonts w:hAnsi="宋体" w:eastAsia="宋体" w:cs="宋体"/>
          <w:b/>
        </w:rPr>
      </w:pPr>
      <w:r>
        <w:rPr>
          <w:rFonts w:hint="eastAsia" w:hAnsi="宋体" w:eastAsia="宋体" w:cs="宋体"/>
          <w:b/>
        </w:rPr>
        <w:t>第七条知识产权</w:t>
      </w:r>
    </w:p>
    <w:p w14:paraId="1A3F201A">
      <w:pPr>
        <w:pStyle w:val="25"/>
        <w:kinsoku w:val="0"/>
        <w:overflowPunct w:val="0"/>
        <w:spacing w:line="364" w:lineRule="auto"/>
        <w:ind w:firstLine="420" w:firstLineChars="200"/>
        <w:rPr>
          <w:rFonts w:hAnsi="宋体" w:eastAsia="宋体" w:cs="宋体"/>
          <w:sz w:val="21"/>
        </w:rPr>
      </w:pPr>
      <w:r>
        <w:rPr>
          <w:rFonts w:hint="eastAsia" w:hAnsi="宋体" w:eastAsia="宋体" w:cs="宋体"/>
          <w:sz w:val="21"/>
        </w:rPr>
        <w:t>乙方应保证所提供的服务或其任何一部分均不会侵犯任何第三方的专利权、商标权或著作权。</w:t>
      </w:r>
    </w:p>
    <w:p w14:paraId="2F4A405C">
      <w:pPr>
        <w:pStyle w:val="2"/>
        <w:kinsoku w:val="0"/>
        <w:overflowPunct w:val="0"/>
        <w:ind w:firstLine="602" w:firstLineChars="200"/>
        <w:jc w:val="both"/>
        <w:rPr>
          <w:rFonts w:ascii="宋体" w:hAnsi="宋体" w:cs="宋体"/>
        </w:rPr>
      </w:pPr>
      <w:r>
        <w:rPr>
          <w:rFonts w:hint="eastAsia" w:ascii="宋体" w:hAnsi="宋体" w:cs="宋体"/>
        </w:rPr>
        <w:t>第八条无产权瑕疵条款</w:t>
      </w:r>
    </w:p>
    <w:p w14:paraId="5F5308EF">
      <w:pPr>
        <w:pStyle w:val="25"/>
        <w:kinsoku w:val="0"/>
        <w:overflowPunct w:val="0"/>
        <w:spacing w:line="364" w:lineRule="auto"/>
        <w:ind w:firstLine="420" w:firstLineChars="200"/>
        <w:rPr>
          <w:rFonts w:hAnsi="宋体" w:eastAsia="宋体" w:cs="宋体"/>
          <w:sz w:val="21"/>
        </w:rPr>
      </w:pPr>
      <w:r>
        <w:rPr>
          <w:rFonts w:hint="eastAsia" w:hAnsi="宋体" w:eastAsia="宋体" w:cs="宋体"/>
          <w:sz w:val="21"/>
        </w:rPr>
        <w:t>乙方保证所提供的服务的所有权完全属于乙方且无任何抵押、查封等产权瑕疵。如有产权瑕疵的，视为乙方违约。乙方应负担由此而产生的一切损失。</w:t>
      </w:r>
    </w:p>
    <w:p w14:paraId="3E8EA700">
      <w:pPr>
        <w:spacing w:line="400" w:lineRule="exact"/>
        <w:ind w:firstLine="422" w:firstLineChars="200"/>
        <w:rPr>
          <w:rFonts w:ascii="宋体" w:hAnsi="宋体" w:eastAsia="宋体" w:cs="宋体"/>
          <w:b/>
          <w:bCs/>
          <w:szCs w:val="27"/>
        </w:rPr>
      </w:pPr>
      <w:r>
        <w:rPr>
          <w:rFonts w:hint="eastAsia" w:ascii="宋体" w:hAnsi="宋体" w:eastAsia="宋体" w:cs="宋体"/>
          <w:b/>
          <w:bCs/>
          <w:szCs w:val="27"/>
        </w:rPr>
        <w:t>第九条</w:t>
      </w:r>
      <w:r>
        <w:rPr>
          <w:rFonts w:hint="eastAsia" w:ascii="宋体" w:hAnsi="宋体" w:eastAsia="宋体" w:cs="宋体"/>
          <w:szCs w:val="27"/>
        </w:rPr>
        <w:t>履约(或质量)保证金</w:t>
      </w:r>
    </w:p>
    <w:p w14:paraId="36AFFFA7">
      <w:pPr>
        <w:spacing w:line="360" w:lineRule="auto"/>
        <w:ind w:firstLine="420" w:firstLineChars="200"/>
        <w:rPr>
          <w:rFonts w:ascii="宋体" w:hAnsi="宋体" w:eastAsia="宋体" w:cs="宋体"/>
        </w:rPr>
      </w:pPr>
      <w:r>
        <w:rPr>
          <w:rFonts w:hint="eastAsia" w:ascii="宋体" w:hAnsi="宋体" w:eastAsia="宋体" w:cs="宋体"/>
        </w:rPr>
        <w:t>1.本项目不收取履约保证金。确需收取履约保证金的，甲方不得要求乙方以现款的形式提供。乙方提供的履约保证金按规定格式以银行保函形式提供，与此有关的费用由服务方承担。</w:t>
      </w:r>
    </w:p>
    <w:p w14:paraId="6FE59EA2">
      <w:pPr>
        <w:spacing w:line="360" w:lineRule="auto"/>
        <w:ind w:firstLine="420" w:firstLineChars="200"/>
        <w:rPr>
          <w:rFonts w:ascii="宋体" w:hAnsi="宋体" w:eastAsia="宋体" w:cs="宋体"/>
        </w:rPr>
      </w:pPr>
      <w:r>
        <w:rPr>
          <w:rFonts w:hint="eastAsia" w:ascii="宋体" w:hAnsi="宋体" w:eastAsia="宋体" w:cs="宋体"/>
        </w:rPr>
        <w:t>2.若确需质量保证金的，质量保证金不得超过合同总价款的5%</w:t>
      </w:r>
    </w:p>
    <w:p w14:paraId="7D6B7117">
      <w:pPr>
        <w:spacing w:line="360" w:lineRule="auto"/>
        <w:ind w:firstLine="420" w:firstLineChars="200"/>
        <w:rPr>
          <w:rFonts w:ascii="宋体" w:hAnsi="宋体" w:eastAsia="宋体" w:cs="宋体"/>
        </w:rPr>
      </w:pPr>
      <w:r>
        <w:rPr>
          <w:rFonts w:hint="eastAsia" w:ascii="宋体" w:hAnsi="宋体" w:eastAsia="宋体" w:cs="宋体"/>
        </w:rPr>
        <w:t>3.如乙方未能履行其合同规定的任何义务，甲方有权从履约保证金中取得补偿。</w:t>
      </w:r>
    </w:p>
    <w:p w14:paraId="0363C6B5">
      <w:pPr>
        <w:pStyle w:val="2"/>
        <w:kinsoku w:val="0"/>
        <w:overflowPunct w:val="0"/>
        <w:spacing w:line="400" w:lineRule="exact"/>
        <w:ind w:firstLine="602" w:firstLineChars="200"/>
        <w:jc w:val="both"/>
        <w:rPr>
          <w:rFonts w:ascii="宋体" w:hAnsi="宋体" w:cs="宋体"/>
        </w:rPr>
      </w:pPr>
      <w:r>
        <w:rPr>
          <w:rFonts w:hint="eastAsia" w:ascii="宋体" w:hAnsi="宋体" w:cs="宋体"/>
        </w:rPr>
        <w:t>第十条甲方的权利和义务</w:t>
      </w:r>
    </w:p>
    <w:p w14:paraId="57B8677E">
      <w:pPr>
        <w:spacing w:line="360" w:lineRule="auto"/>
        <w:ind w:firstLine="420" w:firstLineChars="200"/>
        <w:rPr>
          <w:rFonts w:ascii="宋体" w:hAnsi="宋体" w:eastAsia="宋体" w:cs="宋体"/>
        </w:rPr>
      </w:pPr>
      <w:r>
        <w:rPr>
          <w:rFonts w:hint="eastAsia" w:ascii="宋体" w:hAnsi="宋体" w:eastAsia="宋体" w:cs="宋体"/>
        </w:rPr>
        <w:t>1、甲方有权对合同规定范围内乙方的行为进行监督和检查，拥有监管权。有权定期核对乙方提供服务所配备的人员数量。对甲方认为不合理的部分有权下达整改通知书，并要求乙方限期整改。</w:t>
      </w:r>
    </w:p>
    <w:p w14:paraId="5FED6F11">
      <w:pPr>
        <w:spacing w:line="360" w:lineRule="auto"/>
        <w:ind w:firstLine="420" w:firstLineChars="200"/>
        <w:rPr>
          <w:rFonts w:ascii="宋体" w:hAnsi="宋体" w:eastAsia="宋体" w:cs="宋体"/>
        </w:rPr>
      </w:pPr>
      <w:r>
        <w:rPr>
          <w:rFonts w:hint="eastAsia" w:ascii="宋体" w:hAnsi="宋体" w:eastAsia="宋体" w:cs="宋体"/>
        </w:rPr>
        <w:t>2、甲方有权依据双方签订的考评办法对乙方提供的服务进行定期考评。当考评结果未达到标准时，有权依据考评办法约定的数额扣除履约保证金。</w:t>
      </w:r>
    </w:p>
    <w:p w14:paraId="71AFA9E3">
      <w:pPr>
        <w:spacing w:line="360" w:lineRule="auto"/>
        <w:ind w:firstLine="420" w:firstLineChars="200"/>
        <w:rPr>
          <w:rFonts w:ascii="宋体" w:hAnsi="宋体" w:eastAsia="宋体" w:cs="宋体"/>
        </w:rPr>
      </w:pPr>
      <w:r>
        <w:rPr>
          <w:rFonts w:hint="eastAsia" w:ascii="宋体" w:hAnsi="宋体" w:eastAsia="宋体" w:cs="宋体"/>
        </w:rPr>
        <w:t>3、负责检查监督乙方管理工作的实施及制度的执行情况。</w:t>
      </w:r>
    </w:p>
    <w:p w14:paraId="440633E1">
      <w:pPr>
        <w:spacing w:line="360" w:lineRule="auto"/>
        <w:ind w:firstLine="420" w:firstLineChars="200"/>
        <w:rPr>
          <w:rFonts w:ascii="宋体" w:hAnsi="宋体" w:eastAsia="宋体" w:cs="宋体"/>
        </w:rPr>
      </w:pPr>
      <w:r>
        <w:rPr>
          <w:rFonts w:hint="eastAsia" w:ascii="宋体" w:hAnsi="宋体" w:eastAsia="宋体" w:cs="宋体"/>
        </w:rPr>
        <w:t>4、根据本合同规定，按时向乙方支付应付服务费用。</w:t>
      </w:r>
    </w:p>
    <w:p w14:paraId="1479B16A">
      <w:pPr>
        <w:spacing w:line="360" w:lineRule="auto"/>
        <w:ind w:firstLine="420" w:firstLineChars="200"/>
        <w:rPr>
          <w:rFonts w:ascii="宋体" w:hAnsi="宋体" w:eastAsia="宋体" w:cs="宋体"/>
        </w:rPr>
      </w:pPr>
      <w:r>
        <w:rPr>
          <w:rFonts w:hint="eastAsia" w:ascii="宋体" w:hAnsi="宋体" w:eastAsia="宋体" w:cs="宋体"/>
        </w:rPr>
        <w:t>5、国家法律、法规所规定由甲方承担的其他责任</w:t>
      </w:r>
    </w:p>
    <w:p w14:paraId="5B98468A">
      <w:pPr>
        <w:pStyle w:val="25"/>
        <w:kinsoku w:val="0"/>
        <w:overflowPunct w:val="0"/>
        <w:spacing w:line="364" w:lineRule="auto"/>
        <w:ind w:firstLine="562" w:firstLineChars="200"/>
        <w:rPr>
          <w:rFonts w:hAnsi="宋体" w:eastAsia="宋体" w:cs="宋体"/>
          <w:b/>
        </w:rPr>
      </w:pPr>
      <w:r>
        <w:rPr>
          <w:rFonts w:hint="eastAsia" w:hAnsi="宋体" w:eastAsia="宋体" w:cs="宋体"/>
          <w:b/>
        </w:rPr>
        <w:t>第十一条乙方的权利和义务</w:t>
      </w:r>
    </w:p>
    <w:p w14:paraId="44F206DA">
      <w:pPr>
        <w:spacing w:line="360" w:lineRule="auto"/>
        <w:ind w:firstLine="420" w:firstLineChars="200"/>
        <w:rPr>
          <w:rFonts w:ascii="宋体" w:hAnsi="宋体" w:eastAsia="宋体" w:cs="宋体"/>
        </w:rPr>
      </w:pPr>
      <w:r>
        <w:rPr>
          <w:rFonts w:hint="eastAsia" w:ascii="宋体" w:hAnsi="宋体" w:eastAsia="宋体" w:cs="宋体"/>
        </w:rPr>
        <w:t>1、对本合同规定的委托服务范围内的项目享有管理权及服务义务。</w:t>
      </w:r>
    </w:p>
    <w:p w14:paraId="4247186F">
      <w:pPr>
        <w:spacing w:line="360" w:lineRule="auto"/>
        <w:ind w:firstLine="420" w:firstLineChars="200"/>
        <w:rPr>
          <w:rFonts w:ascii="宋体" w:hAnsi="宋体" w:eastAsia="宋体" w:cs="宋体"/>
        </w:rPr>
      </w:pPr>
      <w:r>
        <w:rPr>
          <w:rFonts w:hint="eastAsia" w:ascii="宋体" w:hAnsi="宋体" w:eastAsia="宋体" w:cs="宋体"/>
        </w:rPr>
        <w:t>2、根据本合同的规定向甲方收取相关服务费用，并有权在本项目管理范围内管理及合理使用。</w:t>
      </w:r>
    </w:p>
    <w:p w14:paraId="3B32F8A7">
      <w:pPr>
        <w:spacing w:line="360" w:lineRule="auto"/>
        <w:ind w:firstLine="420" w:firstLineChars="200"/>
        <w:rPr>
          <w:rFonts w:ascii="宋体" w:hAnsi="宋体" w:eastAsia="宋体" w:cs="宋体"/>
        </w:rPr>
      </w:pPr>
      <w:r>
        <w:rPr>
          <w:rFonts w:hint="eastAsia" w:ascii="宋体" w:hAnsi="宋体" w:eastAsia="宋体" w:cs="宋体"/>
        </w:rPr>
        <w:t>3、及时向甲方通告本项目服务范围内有关服务的重大事项，及时配合处理投诉。</w:t>
      </w:r>
    </w:p>
    <w:p w14:paraId="6EF9A40D">
      <w:pPr>
        <w:spacing w:line="360" w:lineRule="auto"/>
        <w:ind w:firstLine="420" w:firstLineChars="200"/>
        <w:rPr>
          <w:rFonts w:ascii="宋体" w:hAnsi="宋体" w:eastAsia="宋体" w:cs="宋体"/>
        </w:rPr>
      </w:pPr>
      <w:r>
        <w:rPr>
          <w:rFonts w:hint="eastAsia" w:ascii="宋体" w:hAnsi="宋体" w:eastAsia="宋体" w:cs="宋体"/>
        </w:rPr>
        <w:t>4、接受项目行业管理部门及政府有关部门的指导，接受甲方的监督。</w:t>
      </w:r>
    </w:p>
    <w:p w14:paraId="3C0951DD">
      <w:pPr>
        <w:spacing w:line="360" w:lineRule="auto"/>
        <w:ind w:firstLine="420" w:firstLineChars="200"/>
        <w:rPr>
          <w:rFonts w:ascii="宋体" w:hAnsi="宋体" w:eastAsia="宋体" w:cs="宋体"/>
        </w:rPr>
      </w:pPr>
      <w:r>
        <w:rPr>
          <w:rFonts w:hint="eastAsia" w:ascii="宋体" w:hAnsi="宋体" w:eastAsia="宋体" w:cs="宋体"/>
        </w:rPr>
        <w:t>5、国家法律、法规所规定由乙方承担的其它责任。</w:t>
      </w:r>
    </w:p>
    <w:p w14:paraId="33AC3553">
      <w:pPr>
        <w:spacing w:line="360" w:lineRule="auto"/>
        <w:ind w:firstLine="422" w:firstLineChars="200"/>
        <w:rPr>
          <w:rFonts w:hint="eastAsia" w:ascii="宋体" w:hAnsi="宋体" w:eastAsia="宋体" w:cs="宋体"/>
          <w:b/>
          <w:bCs/>
          <w:szCs w:val="27"/>
        </w:rPr>
      </w:pPr>
      <w:r>
        <w:rPr>
          <w:rFonts w:hint="eastAsia" w:ascii="宋体" w:hAnsi="宋体" w:eastAsia="宋体" w:cs="宋体"/>
          <w:b/>
          <w:bCs/>
          <w:szCs w:val="27"/>
        </w:rPr>
        <w:t>第十二条违约责任</w:t>
      </w:r>
    </w:p>
    <w:p w14:paraId="1F40B481">
      <w:pPr>
        <w:spacing w:line="360" w:lineRule="auto"/>
        <w:ind w:firstLine="420" w:firstLineChars="200"/>
        <w:rPr>
          <w:rFonts w:hint="eastAsia" w:ascii="宋体" w:hAnsi="宋体" w:eastAsia="宋体" w:cs="宋体"/>
        </w:rPr>
      </w:pPr>
      <w:r>
        <w:rPr>
          <w:rFonts w:hint="eastAsia" w:ascii="宋体" w:hAnsi="宋体" w:eastAsia="宋体" w:cs="宋体"/>
        </w:rPr>
        <w:t>1、甲乙双方必须遵守本合同并执行合同中的各项规定，保证本合同的正常履行。</w:t>
      </w:r>
    </w:p>
    <w:p w14:paraId="729909DE">
      <w:pPr>
        <w:spacing w:line="360" w:lineRule="auto"/>
        <w:ind w:firstLine="420" w:firstLineChars="200"/>
        <w:rPr>
          <w:rFonts w:hint="eastAsia" w:ascii="宋体" w:hAnsi="宋体" w:eastAsia="宋体" w:cs="宋体"/>
        </w:rPr>
      </w:pPr>
      <w:r>
        <w:rPr>
          <w:rFonts w:hint="eastAsia" w:ascii="宋体" w:hAnsi="宋体" w:eastAsia="宋体" w:cs="宋体"/>
          <w:lang w:val="en-US" w:eastAsia="zh-CN"/>
        </w:rPr>
        <w:t>2</w:t>
      </w:r>
      <w:r>
        <w:rPr>
          <w:rFonts w:hint="eastAsia" w:ascii="宋体" w:hAnsi="宋体" w:eastAsia="宋体" w:cs="宋体"/>
        </w:rPr>
        <w:t>、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3091EBAD">
      <w:pPr>
        <w:spacing w:line="360" w:lineRule="auto"/>
        <w:ind w:firstLine="420" w:firstLineChars="200"/>
        <w:rPr>
          <w:rFonts w:hint="eastAsia" w:ascii="宋体" w:hAnsi="宋体" w:eastAsia="宋体" w:cs="宋体"/>
        </w:rPr>
      </w:pPr>
      <w:r>
        <w:rPr>
          <w:rFonts w:hint="eastAsia" w:ascii="宋体" w:hAnsi="宋体" w:eastAsia="宋体" w:cs="宋体"/>
          <w:lang w:val="en-US" w:eastAsia="zh-CN"/>
        </w:rPr>
        <w:t>3</w:t>
      </w:r>
      <w:r>
        <w:rPr>
          <w:rFonts w:hint="eastAsia" w:ascii="宋体" w:hAnsi="宋体" w:eastAsia="宋体" w:cs="宋体"/>
        </w:rPr>
        <w:t>、变更、中止或者终止合同，有过错的一方应当承担赔偿责任，双方都有过错的，各自承担相应的责任。</w:t>
      </w:r>
    </w:p>
    <w:p w14:paraId="1CEDAFB3">
      <w:pPr>
        <w:spacing w:line="360" w:lineRule="auto"/>
        <w:ind w:firstLine="422" w:firstLineChars="200"/>
        <w:rPr>
          <w:rFonts w:ascii="宋体" w:hAnsi="宋体" w:eastAsia="宋体" w:cs="宋体"/>
          <w:b/>
        </w:rPr>
      </w:pPr>
      <w:r>
        <w:rPr>
          <w:rFonts w:hint="eastAsia" w:ascii="宋体" w:hAnsi="宋体" w:eastAsia="宋体" w:cs="宋体"/>
          <w:b/>
          <w:bCs/>
          <w:szCs w:val="27"/>
        </w:rPr>
        <w:t>第十三条转让与分包</w:t>
      </w:r>
    </w:p>
    <w:p w14:paraId="3275AB2B">
      <w:pPr>
        <w:spacing w:line="360" w:lineRule="auto"/>
        <w:ind w:firstLine="420" w:firstLineChars="200"/>
        <w:rPr>
          <w:rFonts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除甲方事先书面同意外，乙方不得部分转让或全部转让其应履行的合同义务。</w:t>
      </w:r>
    </w:p>
    <w:p w14:paraId="28E67C3E">
      <w:pPr>
        <w:spacing w:line="360" w:lineRule="auto"/>
        <w:ind w:firstLine="420" w:firstLineChars="200"/>
        <w:rPr>
          <w:rFonts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6821DF55">
      <w:pPr>
        <w:spacing w:line="360" w:lineRule="auto"/>
        <w:ind w:firstLine="422" w:firstLineChars="200"/>
        <w:rPr>
          <w:rFonts w:hint="eastAsia" w:ascii="宋体" w:hAnsi="宋体" w:eastAsia="宋体" w:cs="宋体"/>
          <w:b/>
          <w:bCs/>
          <w:szCs w:val="27"/>
        </w:rPr>
      </w:pPr>
      <w:r>
        <w:rPr>
          <w:rFonts w:hint="eastAsia" w:ascii="宋体" w:hAnsi="宋体" w:eastAsia="宋体" w:cs="宋体"/>
          <w:b/>
          <w:bCs/>
          <w:szCs w:val="27"/>
        </w:rPr>
        <w:t>第十四条合同文件及资料的使用</w:t>
      </w:r>
    </w:p>
    <w:p w14:paraId="1E246AEC">
      <w:pPr>
        <w:spacing w:line="360" w:lineRule="auto"/>
        <w:ind w:firstLine="420" w:firstLineChars="200"/>
        <w:rPr>
          <w:rFonts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乙方在未经甲方同意的情况下，不得将合同、合同中的规定、有关计划、图纸、样本或甲方为上述内容向乙方提供的资料透露给任何人。</w:t>
      </w:r>
    </w:p>
    <w:p w14:paraId="3F980360">
      <w:pPr>
        <w:spacing w:line="360" w:lineRule="auto"/>
        <w:ind w:firstLine="420" w:firstLineChars="200"/>
        <w:rPr>
          <w:rFonts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除非执行合同需要，在事先未得到甲方同意的情况下，乙方不得使用前款所列的任何文件和资料。</w:t>
      </w:r>
    </w:p>
    <w:p w14:paraId="07E88951">
      <w:pPr>
        <w:pStyle w:val="2"/>
        <w:kinsoku w:val="0"/>
        <w:overflowPunct w:val="0"/>
        <w:ind w:firstLine="602" w:firstLineChars="200"/>
        <w:jc w:val="both"/>
        <w:rPr>
          <w:rFonts w:ascii="宋体" w:hAnsi="宋体" w:cs="宋体"/>
        </w:rPr>
      </w:pPr>
      <w:r>
        <w:rPr>
          <w:rFonts w:hint="eastAsia" w:ascii="宋体" w:hAnsi="宋体" w:cs="宋体"/>
        </w:rPr>
        <w:t>第十五条不可抗力事件处理</w:t>
      </w:r>
    </w:p>
    <w:p w14:paraId="0D74E2FA">
      <w:pPr>
        <w:spacing w:line="360" w:lineRule="auto"/>
        <w:ind w:firstLine="420" w:firstLineChars="200"/>
        <w:rPr>
          <w:rFonts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2F76EF2">
      <w:pPr>
        <w:spacing w:line="360" w:lineRule="auto"/>
        <w:ind w:firstLine="420" w:firstLineChars="200"/>
        <w:rPr>
          <w:rFonts w:ascii="宋体" w:hAnsi="宋体" w:eastAsia="宋体" w:cs="宋体"/>
          <w:szCs w:val="27"/>
        </w:rPr>
      </w:pPr>
      <w:r>
        <w:rPr>
          <w:rFonts w:hint="eastAsia" w:ascii="宋体" w:hAnsi="宋体" w:eastAsia="宋体" w:cs="宋体"/>
        </w:rPr>
        <w:t>2</w:t>
      </w:r>
      <w:r>
        <w:rPr>
          <w:rFonts w:hint="eastAsia" w:ascii="宋体" w:hAnsi="宋体" w:eastAsia="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53A10592">
      <w:pPr>
        <w:pStyle w:val="2"/>
        <w:kinsoku w:val="0"/>
        <w:overflowPunct w:val="0"/>
        <w:ind w:firstLine="602" w:firstLineChars="200"/>
        <w:jc w:val="both"/>
        <w:rPr>
          <w:rFonts w:ascii="宋体" w:hAnsi="宋体" w:cs="宋体"/>
        </w:rPr>
      </w:pPr>
      <w:r>
        <w:rPr>
          <w:rFonts w:hint="eastAsia" w:ascii="宋体" w:hAnsi="宋体" w:cs="宋体"/>
        </w:rPr>
        <w:t>第十六条合同纠纷调处</w:t>
      </w:r>
    </w:p>
    <w:p w14:paraId="3B2645CE">
      <w:pPr>
        <w:spacing w:line="360" w:lineRule="auto"/>
        <w:ind w:firstLine="420" w:firstLineChars="200"/>
        <w:rPr>
          <w:rFonts w:ascii="宋体" w:hAnsi="宋体" w:eastAsia="宋体" w:cs="宋体"/>
          <w:szCs w:val="27"/>
        </w:rPr>
      </w:pPr>
      <w:r>
        <w:rPr>
          <w:rFonts w:hint="eastAsia" w:ascii="宋体" w:hAnsi="宋体" w:eastAsia="宋体" w:cs="宋体"/>
          <w:lang w:val="en-US" w:eastAsia="zh-CN"/>
        </w:rPr>
        <w:t>1</w:t>
      </w:r>
      <w:r>
        <w:rPr>
          <w:rFonts w:hint="eastAsia" w:ascii="宋体" w:hAnsi="宋体" w:eastAsia="宋体" w:cs="宋体"/>
          <w:szCs w:val="27"/>
        </w:rPr>
        <w:t>.本合同如发生纠纷，当事人双方应当及时协商解决，协商不成时，任何一方均可请本项目政府采购监督管理部门调解，调解不成，按以下第(</w:t>
      </w:r>
      <w:r>
        <w:rPr>
          <w:rFonts w:hint="eastAsia" w:ascii="宋体" w:hAnsi="宋体" w:eastAsia="宋体" w:cs="宋体"/>
          <w:szCs w:val="27"/>
          <w:lang w:val="en-US" w:eastAsia="zh-CN"/>
        </w:rPr>
        <w:t>1</w:t>
      </w:r>
      <w:r>
        <w:rPr>
          <w:rFonts w:hint="eastAsia" w:ascii="宋体" w:hAnsi="宋体" w:eastAsia="宋体" w:cs="宋体"/>
          <w:szCs w:val="27"/>
        </w:rPr>
        <w:t>)项方式处理：①根据《中华人民共和国仲裁法》的规定向</w:t>
      </w:r>
      <w:r>
        <w:rPr>
          <w:rFonts w:hint="eastAsia" w:ascii="宋体" w:hAnsi="宋体" w:eastAsia="宋体" w:cs="宋体"/>
          <w:b/>
          <w:bCs/>
          <w:szCs w:val="27"/>
          <w:u w:val="single"/>
        </w:rPr>
        <w:t>周口仲裁委员会</w:t>
      </w:r>
      <w:r>
        <w:rPr>
          <w:rFonts w:hint="eastAsia" w:ascii="宋体" w:hAnsi="宋体" w:eastAsia="宋体" w:cs="宋体"/>
          <w:szCs w:val="27"/>
        </w:rPr>
        <w:t>申请仲裁。②向</w:t>
      </w:r>
      <w:r>
        <w:rPr>
          <w:rFonts w:hint="eastAsia" w:ascii="宋体" w:hAnsi="宋体" w:eastAsia="宋体" w:cs="宋体"/>
        </w:rPr>
        <w:t>合同签订地有级别管辖权的</w:t>
      </w:r>
      <w:r>
        <w:rPr>
          <w:rFonts w:hint="eastAsia" w:ascii="宋体" w:hAnsi="宋体" w:eastAsia="宋体" w:cs="宋体"/>
          <w:szCs w:val="27"/>
        </w:rPr>
        <w:t>人民法院起诉。</w:t>
      </w:r>
    </w:p>
    <w:p w14:paraId="0FEE6D98">
      <w:pPr>
        <w:spacing w:line="360" w:lineRule="auto"/>
        <w:ind w:firstLine="420" w:firstLineChars="200"/>
        <w:rPr>
          <w:rFonts w:hint="eastAsia" w:ascii="宋体" w:hAnsi="宋体" w:eastAsia="宋体" w:cs="宋体"/>
          <w:b w:val="0"/>
          <w:bCs w:val="0"/>
          <w:kern w:val="2"/>
          <w:sz w:val="21"/>
          <w:szCs w:val="24"/>
          <w:lang w:val="en-US" w:eastAsia="zh-CN" w:bidi="ar-SA"/>
        </w:rPr>
      </w:pPr>
      <w:r>
        <w:rPr>
          <w:rFonts w:hint="eastAsia" w:ascii="宋体" w:hAnsi="宋体" w:eastAsia="宋体" w:cs="宋体"/>
          <w:b w:val="0"/>
          <w:bCs w:val="0"/>
          <w:kern w:val="2"/>
          <w:sz w:val="21"/>
          <w:szCs w:val="24"/>
          <w:lang w:val="en-US" w:eastAsia="zh-CN" w:bidi="ar-SA"/>
        </w:rPr>
        <w:t>2、甲、乙双方均有权利向本项目具有监管职能的政府采购监督管理部门举报反映对方在合同履约中的</w:t>
      </w:r>
      <w:r>
        <w:rPr>
          <w:rFonts w:hint="eastAsia" w:ascii="宋体" w:hAnsi="宋体" w:eastAsia="宋体" w:cs="宋体"/>
          <w:lang w:val="en-US" w:eastAsia="zh-CN"/>
        </w:rPr>
        <w:t>违法</w:t>
      </w:r>
      <w:r>
        <w:rPr>
          <w:rFonts w:hint="eastAsia" w:ascii="宋体" w:hAnsi="宋体" w:eastAsia="宋体" w:cs="宋体"/>
          <w:b w:val="0"/>
          <w:bCs w:val="0"/>
          <w:kern w:val="2"/>
          <w:sz w:val="21"/>
          <w:szCs w:val="24"/>
          <w:lang w:val="en-US" w:eastAsia="zh-CN" w:bidi="ar-SA"/>
        </w:rPr>
        <w:t>违纪行为。</w:t>
      </w:r>
    </w:p>
    <w:p w14:paraId="133567D1">
      <w:pPr>
        <w:spacing w:line="360" w:lineRule="auto"/>
        <w:ind w:firstLine="422" w:firstLineChars="200"/>
        <w:rPr>
          <w:rFonts w:ascii="宋体" w:hAnsi="宋体" w:eastAsia="宋体" w:cs="宋体"/>
          <w:b/>
          <w:bCs/>
          <w:szCs w:val="27"/>
        </w:rPr>
      </w:pPr>
      <w:r>
        <w:rPr>
          <w:rFonts w:hint="eastAsia" w:ascii="宋体" w:hAnsi="宋体" w:eastAsia="宋体" w:cs="宋体"/>
          <w:b/>
          <w:bCs/>
          <w:szCs w:val="27"/>
        </w:rPr>
        <w:t>第十七条其他</w:t>
      </w:r>
    </w:p>
    <w:p w14:paraId="2159427D">
      <w:pPr>
        <w:spacing w:line="360" w:lineRule="auto"/>
        <w:ind w:firstLine="420" w:firstLineChars="200"/>
        <w:rPr>
          <w:rFonts w:ascii="宋体" w:hAnsi="宋体" w:eastAsia="宋体" w:cs="宋体"/>
          <w:szCs w:val="27"/>
        </w:rPr>
      </w:pPr>
      <w:r>
        <w:rPr>
          <w:rFonts w:hint="eastAsia" w:ascii="宋体" w:hAnsi="宋体" w:eastAsia="宋体" w:cs="宋体"/>
          <w:szCs w:val="27"/>
        </w:rPr>
        <w:t>下列关于周口市公共资源交易中心政府采购代理机构名称</w:t>
      </w:r>
      <w:r>
        <w:rPr>
          <w:rFonts w:hint="eastAsia" w:ascii="宋体" w:hAnsi="宋体" w:eastAsia="宋体" w:cs="宋体"/>
          <w:szCs w:val="27"/>
          <w:u w:val="single"/>
        </w:rPr>
        <w:t>某项目(项目编号：某编号)</w:t>
      </w:r>
      <w:r>
        <w:rPr>
          <w:rFonts w:hint="eastAsia" w:ascii="宋体" w:hAnsi="宋体" w:eastAsia="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7A109CB8">
      <w:pPr>
        <w:spacing w:line="360" w:lineRule="auto"/>
        <w:ind w:firstLine="420" w:firstLineChars="200"/>
        <w:rPr>
          <w:rFonts w:ascii="宋体" w:hAnsi="宋体" w:eastAsia="宋体" w:cs="宋体"/>
          <w:szCs w:val="27"/>
        </w:rPr>
      </w:pPr>
      <w:r>
        <w:rPr>
          <w:rFonts w:hint="eastAsia" w:ascii="宋体" w:hAnsi="宋体" w:eastAsia="宋体" w:cs="宋体"/>
        </w:rPr>
        <w:t>本合同一式</w:t>
      </w:r>
      <w:r>
        <w:rPr>
          <w:rFonts w:hint="eastAsia" w:ascii="宋体" w:hAnsi="宋体" w:eastAsia="宋体" w:cs="宋体"/>
          <w:lang w:val="en-US" w:eastAsia="zh-CN"/>
        </w:rPr>
        <w:t>陆</w:t>
      </w:r>
      <w:r>
        <w:rPr>
          <w:rFonts w:hint="eastAsia" w:ascii="宋体" w:hAnsi="宋体" w:eastAsia="宋体" w:cs="宋体"/>
        </w:rPr>
        <w:t>份，甲</w:t>
      </w:r>
      <w:r>
        <w:rPr>
          <w:rFonts w:hint="eastAsia" w:ascii="宋体" w:hAnsi="宋体" w:eastAsia="宋体" w:cs="宋体"/>
          <w:lang w:val="en-US" w:eastAsia="zh-CN"/>
        </w:rPr>
        <w:t>方持肆份，</w:t>
      </w:r>
      <w:r>
        <w:rPr>
          <w:rFonts w:hint="eastAsia" w:ascii="宋体" w:hAnsi="宋体" w:eastAsia="宋体" w:cs="宋体"/>
        </w:rPr>
        <w:t>乙</w:t>
      </w:r>
      <w:r>
        <w:rPr>
          <w:rFonts w:hint="eastAsia" w:ascii="宋体" w:hAnsi="宋体" w:eastAsia="宋体" w:cs="宋体"/>
          <w:lang w:val="en-US" w:eastAsia="zh-CN"/>
        </w:rPr>
        <w:t>方持贰</w:t>
      </w:r>
      <w:r>
        <w:rPr>
          <w:rFonts w:hint="eastAsia" w:ascii="宋体" w:hAnsi="宋体" w:eastAsia="宋体" w:cs="宋体"/>
        </w:rPr>
        <w:t>份，自双方当事人签字盖章之日起生效。</w:t>
      </w:r>
    </w:p>
    <w:p w14:paraId="20154926">
      <w:pPr>
        <w:spacing w:line="360" w:lineRule="auto"/>
        <w:ind w:firstLine="420" w:firstLineChars="200"/>
        <w:rPr>
          <w:rFonts w:ascii="宋体" w:hAnsi="宋体" w:eastAsia="宋体" w:cs="宋体"/>
          <w:szCs w:val="27"/>
        </w:rPr>
      </w:pPr>
    </w:p>
    <w:p w14:paraId="21C47AF6">
      <w:pPr>
        <w:spacing w:line="360" w:lineRule="auto"/>
        <w:ind w:firstLine="420" w:firstLineChars="200"/>
        <w:rPr>
          <w:rFonts w:ascii="宋体" w:hAnsi="宋体" w:eastAsia="宋体" w:cs="宋体"/>
          <w:szCs w:val="27"/>
        </w:rPr>
      </w:pPr>
      <w:r>
        <w:rPr>
          <w:rFonts w:hint="eastAsia" w:ascii="宋体" w:hAnsi="宋体" w:eastAsia="宋体" w:cs="宋体"/>
          <w:szCs w:val="27"/>
        </w:rPr>
        <w:t>采购人(甲方)：(公章) 供货人(乙方)：(公章)</w:t>
      </w:r>
    </w:p>
    <w:p w14:paraId="1AD69C4D">
      <w:pPr>
        <w:spacing w:line="360" w:lineRule="auto"/>
        <w:ind w:firstLine="420" w:firstLineChars="200"/>
        <w:rPr>
          <w:rFonts w:ascii="宋体" w:hAnsi="宋体" w:eastAsia="宋体" w:cs="宋体"/>
        </w:rPr>
      </w:pPr>
      <w:r>
        <w:rPr>
          <w:rFonts w:hint="eastAsia" w:ascii="宋体" w:hAnsi="宋体" w:eastAsia="宋体" w:cs="宋体"/>
          <w:szCs w:val="27"/>
        </w:rPr>
        <w:t>地址：地址：</w:t>
      </w:r>
    </w:p>
    <w:p w14:paraId="0D9FB45F">
      <w:pPr>
        <w:spacing w:line="360" w:lineRule="auto"/>
        <w:ind w:firstLine="420" w:firstLineChars="200"/>
        <w:rPr>
          <w:rFonts w:ascii="宋体" w:hAnsi="宋体" w:eastAsia="宋体" w:cs="宋体"/>
          <w:szCs w:val="27"/>
        </w:rPr>
      </w:pPr>
      <w:r>
        <w:rPr>
          <w:rFonts w:hint="eastAsia" w:ascii="宋体" w:hAnsi="宋体" w:eastAsia="宋体" w:cs="宋体"/>
          <w:szCs w:val="27"/>
        </w:rPr>
        <w:t>法定代表人：法定代表人：</w:t>
      </w:r>
    </w:p>
    <w:p w14:paraId="74BFDCF3">
      <w:pPr>
        <w:spacing w:line="360" w:lineRule="auto"/>
        <w:ind w:firstLine="420" w:firstLineChars="200"/>
        <w:rPr>
          <w:rFonts w:ascii="宋体" w:hAnsi="宋体" w:eastAsia="宋体" w:cs="宋体"/>
          <w:u w:val="single"/>
        </w:rPr>
      </w:pPr>
      <w:r>
        <w:rPr>
          <w:rFonts w:hint="eastAsia" w:ascii="宋体" w:hAnsi="宋体" w:eastAsia="宋体" w:cs="宋体"/>
          <w:szCs w:val="27"/>
        </w:rPr>
        <w:t>委托代理人：委托代理人：</w:t>
      </w:r>
    </w:p>
    <w:p w14:paraId="396B89DF">
      <w:pPr>
        <w:spacing w:line="360" w:lineRule="auto"/>
        <w:ind w:firstLine="420" w:firstLineChars="200"/>
        <w:rPr>
          <w:rFonts w:ascii="宋体" w:hAnsi="宋体" w:eastAsia="宋体" w:cs="宋体"/>
        </w:rPr>
      </w:pPr>
      <w:r>
        <w:rPr>
          <w:rFonts w:hint="eastAsia" w:ascii="宋体" w:hAnsi="宋体" w:eastAsia="宋体" w:cs="宋体"/>
        </w:rPr>
        <w:t>电话：电话：</w:t>
      </w:r>
    </w:p>
    <w:p w14:paraId="5C6252A2">
      <w:pPr>
        <w:spacing w:line="360" w:lineRule="auto"/>
        <w:ind w:firstLine="420" w:firstLineChars="200"/>
        <w:rPr>
          <w:rFonts w:ascii="宋体" w:hAnsi="宋体" w:eastAsia="宋体" w:cs="宋体"/>
          <w:szCs w:val="27"/>
        </w:rPr>
      </w:pPr>
      <w:r>
        <w:rPr>
          <w:rFonts w:hint="eastAsia" w:ascii="宋体" w:hAnsi="宋体" w:eastAsia="宋体" w:cs="宋体"/>
          <w:szCs w:val="27"/>
        </w:rPr>
        <w:t>开户银行：开户银行：</w:t>
      </w:r>
    </w:p>
    <w:p w14:paraId="09C605E0">
      <w:pPr>
        <w:spacing w:line="360" w:lineRule="auto"/>
        <w:ind w:firstLine="420" w:firstLineChars="200"/>
        <w:rPr>
          <w:rFonts w:ascii="宋体" w:hAnsi="宋体" w:eastAsia="宋体" w:cs="宋体"/>
        </w:rPr>
      </w:pPr>
      <w:r>
        <w:rPr>
          <w:rFonts w:hint="eastAsia" w:ascii="宋体" w:hAnsi="宋体" w:eastAsia="宋体" w:cs="宋体"/>
          <w:szCs w:val="27"/>
        </w:rPr>
        <w:t>账号：账号：</w:t>
      </w:r>
    </w:p>
    <w:p w14:paraId="242BEE03">
      <w:pPr>
        <w:spacing w:line="900" w:lineRule="exact"/>
        <w:jc w:val="center"/>
        <w:rPr>
          <w:rFonts w:ascii="宋体" w:hAnsi="宋体" w:eastAsia="宋体" w:cs="宋体"/>
          <w:szCs w:val="27"/>
        </w:rPr>
      </w:pPr>
      <w:r>
        <w:rPr>
          <w:rFonts w:hint="eastAsia" w:ascii="宋体" w:hAnsi="宋体" w:eastAsia="宋体" w:cs="宋体"/>
          <w:szCs w:val="27"/>
          <w:u w:val="single"/>
        </w:rPr>
        <w:t>   </w:t>
      </w:r>
      <w:r>
        <w:rPr>
          <w:rFonts w:hint="eastAsia" w:ascii="宋体" w:hAnsi="宋体" w:eastAsia="宋体" w:cs="宋体"/>
          <w:szCs w:val="27"/>
        </w:rPr>
        <w:t>年</w:t>
      </w:r>
      <w:r>
        <w:rPr>
          <w:rFonts w:hint="eastAsia" w:ascii="宋体" w:hAnsi="宋体" w:eastAsia="宋体" w:cs="宋体"/>
          <w:szCs w:val="27"/>
          <w:u w:val="single"/>
        </w:rPr>
        <w:t>   </w:t>
      </w:r>
      <w:r>
        <w:rPr>
          <w:rFonts w:hint="eastAsia" w:ascii="宋体" w:hAnsi="宋体" w:eastAsia="宋体" w:cs="宋体"/>
          <w:szCs w:val="27"/>
        </w:rPr>
        <w:t>月</w:t>
      </w:r>
      <w:r>
        <w:rPr>
          <w:rFonts w:hint="eastAsia" w:ascii="宋体" w:hAnsi="宋体" w:eastAsia="宋体" w:cs="宋体"/>
          <w:szCs w:val="27"/>
          <w:u w:val="single"/>
        </w:rPr>
        <w:t>   </w:t>
      </w:r>
      <w:r>
        <w:rPr>
          <w:rFonts w:hint="eastAsia" w:ascii="宋体" w:hAnsi="宋体" w:eastAsia="宋体" w:cs="宋体"/>
          <w:szCs w:val="27"/>
        </w:rPr>
        <w:t>日</w:t>
      </w:r>
      <w:r>
        <w:rPr>
          <w:rFonts w:hint="eastAsia" w:ascii="宋体" w:hAnsi="宋体" w:eastAsia="宋体" w:cs="宋体"/>
          <w:szCs w:val="27"/>
          <w:u w:val="single"/>
        </w:rPr>
        <w:t>   </w:t>
      </w:r>
      <w:r>
        <w:rPr>
          <w:rFonts w:hint="eastAsia" w:ascii="宋体" w:hAnsi="宋体" w:eastAsia="宋体" w:cs="宋体"/>
          <w:szCs w:val="27"/>
        </w:rPr>
        <w:t>年</w:t>
      </w:r>
      <w:r>
        <w:rPr>
          <w:rFonts w:hint="eastAsia" w:ascii="宋体" w:hAnsi="宋体" w:eastAsia="宋体" w:cs="宋体"/>
          <w:szCs w:val="27"/>
          <w:u w:val="single"/>
        </w:rPr>
        <w:t>   </w:t>
      </w:r>
      <w:r>
        <w:rPr>
          <w:rFonts w:hint="eastAsia" w:ascii="宋体" w:hAnsi="宋体" w:eastAsia="宋体" w:cs="宋体"/>
          <w:szCs w:val="27"/>
        </w:rPr>
        <w:t>月</w:t>
      </w:r>
      <w:r>
        <w:rPr>
          <w:rFonts w:hint="eastAsia" w:ascii="宋体" w:hAnsi="宋体" w:eastAsia="宋体" w:cs="宋体"/>
          <w:szCs w:val="27"/>
          <w:u w:val="single"/>
        </w:rPr>
        <w:t> </w:t>
      </w:r>
      <w:r>
        <w:rPr>
          <w:rFonts w:hint="eastAsia" w:ascii="宋体" w:hAnsi="宋体" w:eastAsia="宋体" w:cs="宋体"/>
          <w:szCs w:val="27"/>
        </w:rPr>
        <w:t>日</w:t>
      </w:r>
    </w:p>
    <w:p w14:paraId="1F9D8266">
      <w:pPr>
        <w:pStyle w:val="2"/>
        <w:rPr>
          <w:rFonts w:ascii="宋体" w:hAnsi="宋体" w:cs="宋体"/>
        </w:rPr>
      </w:pPr>
      <w:bookmarkStart w:id="130" w:name="_Toc30894"/>
      <w:r>
        <w:rPr>
          <w:rFonts w:hint="eastAsia" w:ascii="宋体" w:hAnsi="宋体" w:cs="宋体"/>
        </w:rPr>
        <w:t>第七章投标文件格式</w:t>
      </w:r>
      <w:bookmarkEnd w:id="129"/>
      <w:bookmarkEnd w:id="130"/>
    </w:p>
    <w:p w14:paraId="638CC1AB">
      <w:pPr>
        <w:spacing w:line="900" w:lineRule="exact"/>
        <w:jc w:val="center"/>
        <w:rPr>
          <w:rFonts w:ascii="宋体" w:hAnsi="宋体" w:eastAsia="宋体" w:cs="宋体"/>
          <w:b/>
          <w:bCs/>
          <w:sz w:val="32"/>
          <w:szCs w:val="32"/>
        </w:rPr>
      </w:pPr>
      <w:r>
        <w:rPr>
          <w:rFonts w:hint="eastAsia" w:ascii="宋体" w:hAnsi="宋体" w:eastAsia="宋体" w:cs="宋体"/>
          <w:b/>
          <w:bCs/>
          <w:sz w:val="32"/>
          <w:szCs w:val="32"/>
        </w:rPr>
        <w:t>****项目</w:t>
      </w:r>
    </w:p>
    <w:p w14:paraId="2B4E399C">
      <w:pPr>
        <w:pStyle w:val="49"/>
        <w:rPr>
          <w:rFonts w:ascii="宋体" w:hAnsi="宋体" w:eastAsia="宋体" w:cs="宋体"/>
        </w:rPr>
      </w:pPr>
    </w:p>
    <w:p w14:paraId="479B6DDE">
      <w:pPr>
        <w:spacing w:line="900" w:lineRule="exact"/>
        <w:jc w:val="center"/>
        <w:rPr>
          <w:rFonts w:ascii="宋体" w:hAnsi="宋体" w:eastAsia="宋体" w:cs="宋体"/>
          <w:b/>
          <w:sz w:val="72"/>
        </w:rPr>
      </w:pPr>
      <w:r>
        <w:rPr>
          <w:rFonts w:hint="eastAsia" w:ascii="宋体" w:hAnsi="宋体" w:eastAsia="宋体" w:cs="宋体"/>
          <w:b/>
          <w:sz w:val="72"/>
        </w:rPr>
        <w:t>投</w:t>
      </w:r>
    </w:p>
    <w:p w14:paraId="1E5FF2B8">
      <w:pPr>
        <w:spacing w:line="900" w:lineRule="exact"/>
        <w:jc w:val="center"/>
        <w:rPr>
          <w:rFonts w:ascii="宋体" w:hAnsi="宋体" w:eastAsia="宋体" w:cs="宋体"/>
          <w:b/>
          <w:sz w:val="72"/>
        </w:rPr>
      </w:pPr>
    </w:p>
    <w:p w14:paraId="53E5EBB9">
      <w:pPr>
        <w:spacing w:line="900" w:lineRule="exact"/>
        <w:jc w:val="center"/>
        <w:rPr>
          <w:rFonts w:ascii="宋体" w:hAnsi="宋体" w:eastAsia="宋体" w:cs="宋体"/>
          <w:b/>
          <w:sz w:val="72"/>
        </w:rPr>
      </w:pPr>
      <w:r>
        <w:rPr>
          <w:rFonts w:hint="eastAsia" w:ascii="宋体" w:hAnsi="宋体" w:eastAsia="宋体" w:cs="宋体"/>
          <w:b/>
          <w:sz w:val="72"/>
        </w:rPr>
        <w:t>标</w:t>
      </w:r>
    </w:p>
    <w:p w14:paraId="1C4C864A">
      <w:pPr>
        <w:spacing w:line="900" w:lineRule="exact"/>
        <w:jc w:val="center"/>
        <w:rPr>
          <w:rFonts w:ascii="宋体" w:hAnsi="宋体" w:eastAsia="宋体" w:cs="宋体"/>
          <w:b/>
          <w:sz w:val="72"/>
        </w:rPr>
      </w:pPr>
    </w:p>
    <w:p w14:paraId="25FF02B3">
      <w:pPr>
        <w:spacing w:line="900" w:lineRule="exact"/>
        <w:jc w:val="center"/>
        <w:rPr>
          <w:rFonts w:ascii="宋体" w:hAnsi="宋体" w:eastAsia="宋体" w:cs="宋体"/>
          <w:b/>
          <w:sz w:val="72"/>
        </w:rPr>
      </w:pPr>
      <w:r>
        <w:rPr>
          <w:rFonts w:hint="eastAsia" w:ascii="宋体" w:hAnsi="宋体" w:eastAsia="宋体" w:cs="宋体"/>
          <w:b/>
          <w:sz w:val="72"/>
        </w:rPr>
        <w:t>文</w:t>
      </w:r>
    </w:p>
    <w:p w14:paraId="0EC63197">
      <w:pPr>
        <w:spacing w:line="900" w:lineRule="exact"/>
        <w:jc w:val="center"/>
        <w:rPr>
          <w:rFonts w:ascii="宋体" w:hAnsi="宋体" w:eastAsia="宋体" w:cs="宋体"/>
          <w:b/>
          <w:sz w:val="72"/>
        </w:rPr>
      </w:pPr>
    </w:p>
    <w:p w14:paraId="260A5069">
      <w:pPr>
        <w:jc w:val="center"/>
        <w:rPr>
          <w:rFonts w:hint="eastAsia" w:ascii="宋体" w:hAnsi="宋体" w:eastAsia="宋体" w:cs="宋体"/>
          <w:b/>
          <w:sz w:val="72"/>
        </w:rPr>
      </w:pPr>
      <w:r>
        <w:rPr>
          <w:rFonts w:hint="eastAsia" w:ascii="宋体" w:hAnsi="宋体" w:eastAsia="宋体" w:cs="宋体"/>
          <w:b/>
          <w:sz w:val="72"/>
        </w:rPr>
        <w:t>件</w:t>
      </w:r>
    </w:p>
    <w:p w14:paraId="2A2315E6">
      <w:pPr>
        <w:pStyle w:val="25"/>
      </w:pPr>
    </w:p>
    <w:p w14:paraId="27233334">
      <w:pPr>
        <w:spacing w:after="120" w:afterLines="50" w:line="500" w:lineRule="exact"/>
        <w:rPr>
          <w:rFonts w:ascii="宋体" w:hAnsi="宋体" w:eastAsia="宋体" w:cs="宋体"/>
          <w:b/>
          <w:sz w:val="32"/>
          <w:u w:val="single"/>
        </w:rPr>
      </w:pPr>
      <w:r>
        <w:rPr>
          <w:rFonts w:hint="eastAsia" w:ascii="宋体" w:hAnsi="宋体" w:eastAsia="宋体" w:cs="宋体"/>
          <w:b/>
          <w:sz w:val="32"/>
        </w:rPr>
        <w:t>投标人：</w:t>
      </w:r>
    </w:p>
    <w:p w14:paraId="68393CA2">
      <w:pPr>
        <w:spacing w:after="120" w:afterLines="50" w:line="500" w:lineRule="exact"/>
        <w:jc w:val="center"/>
        <w:rPr>
          <w:rFonts w:ascii="宋体" w:hAnsi="宋体" w:eastAsia="宋体" w:cs="宋体"/>
        </w:rPr>
      </w:pPr>
      <w:bookmarkStart w:id="131" w:name="_Toc5567_WPSOffice_Level2"/>
      <w:r>
        <w:rPr>
          <w:rFonts w:hint="eastAsia" w:ascii="宋体" w:hAnsi="宋体" w:eastAsia="宋体" w:cs="宋体"/>
          <w:b/>
          <w:sz w:val="32"/>
        </w:rPr>
        <w:t>年月日</w:t>
      </w:r>
      <w:bookmarkEnd w:id="131"/>
      <w:bookmarkStart w:id="132" w:name="_Hlt533408877"/>
      <w:bookmarkEnd w:id="132"/>
      <w:bookmarkStart w:id="133" w:name="_Hlt519068595"/>
      <w:bookmarkEnd w:id="133"/>
      <w:bookmarkStart w:id="134" w:name="_Hlt50174708"/>
      <w:bookmarkEnd w:id="134"/>
      <w:bookmarkStart w:id="135" w:name="_Hlt50174972"/>
      <w:bookmarkEnd w:id="135"/>
      <w:bookmarkStart w:id="136" w:name="_Hlt519045470"/>
      <w:bookmarkEnd w:id="136"/>
      <w:bookmarkStart w:id="137" w:name="_Hlt50174722"/>
      <w:bookmarkEnd w:id="137"/>
      <w:bookmarkStart w:id="138" w:name="_Hlt509738509"/>
      <w:bookmarkStart w:id="139" w:name="_Hlt509738521"/>
      <w:bookmarkStart w:id="140" w:name="_Hlt519045391"/>
    </w:p>
    <w:p w14:paraId="16D0F2D2">
      <w:pPr>
        <w:pStyle w:val="49"/>
        <w:rPr>
          <w:rFonts w:ascii="宋体" w:hAnsi="宋体" w:eastAsia="宋体" w:cs="宋体"/>
        </w:rPr>
      </w:pPr>
    </w:p>
    <w:p w14:paraId="7372DD91">
      <w:pPr>
        <w:pStyle w:val="49"/>
        <w:rPr>
          <w:rFonts w:ascii="宋体" w:hAnsi="宋体" w:eastAsia="宋体" w:cs="宋体"/>
        </w:rPr>
      </w:pPr>
    </w:p>
    <w:p w14:paraId="122FF856">
      <w:pPr>
        <w:pStyle w:val="49"/>
        <w:rPr>
          <w:rFonts w:ascii="宋体" w:hAnsi="宋体" w:eastAsia="宋体" w:cs="宋体"/>
        </w:rPr>
      </w:pPr>
    </w:p>
    <w:p w14:paraId="41CD393D">
      <w:pPr>
        <w:pStyle w:val="49"/>
        <w:rPr>
          <w:rFonts w:ascii="宋体" w:hAnsi="宋体" w:eastAsia="宋体" w:cs="宋体"/>
        </w:rPr>
      </w:pPr>
    </w:p>
    <w:p w14:paraId="0A0F7325">
      <w:pPr>
        <w:pStyle w:val="49"/>
        <w:rPr>
          <w:rFonts w:ascii="宋体" w:hAnsi="宋体" w:eastAsia="宋体" w:cs="宋体"/>
        </w:rPr>
      </w:pPr>
    </w:p>
    <w:p w14:paraId="528C9C11">
      <w:pPr>
        <w:pStyle w:val="49"/>
        <w:rPr>
          <w:rFonts w:ascii="宋体" w:hAnsi="宋体" w:eastAsia="宋体" w:cs="宋体"/>
        </w:rPr>
      </w:pPr>
    </w:p>
    <w:p w14:paraId="45B8D59C">
      <w:pPr>
        <w:pStyle w:val="49"/>
        <w:rPr>
          <w:rFonts w:ascii="宋体" w:hAnsi="宋体" w:eastAsia="宋体" w:cs="宋体"/>
        </w:rPr>
      </w:pPr>
    </w:p>
    <w:p w14:paraId="00A9AD8B">
      <w:pPr>
        <w:pStyle w:val="49"/>
        <w:rPr>
          <w:rFonts w:ascii="宋体" w:hAnsi="宋体" w:eastAsia="宋体" w:cs="宋体"/>
        </w:rPr>
      </w:pPr>
    </w:p>
    <w:p w14:paraId="68418DF2">
      <w:pPr>
        <w:pStyle w:val="49"/>
        <w:rPr>
          <w:rFonts w:ascii="宋体" w:hAnsi="宋体" w:eastAsia="宋体" w:cs="宋体"/>
        </w:rPr>
      </w:pPr>
    </w:p>
    <w:p w14:paraId="42BAB5CE">
      <w:pPr>
        <w:pStyle w:val="49"/>
        <w:rPr>
          <w:rFonts w:ascii="宋体" w:hAnsi="宋体" w:eastAsia="宋体" w:cs="宋体"/>
        </w:rPr>
      </w:pPr>
    </w:p>
    <w:p w14:paraId="7B46DDE3">
      <w:pPr>
        <w:pStyle w:val="49"/>
        <w:rPr>
          <w:rFonts w:ascii="宋体" w:hAnsi="宋体" w:eastAsia="宋体" w:cs="宋体"/>
        </w:rPr>
      </w:pPr>
    </w:p>
    <w:p w14:paraId="7B1A63FE">
      <w:pPr>
        <w:pStyle w:val="49"/>
        <w:rPr>
          <w:rFonts w:ascii="宋体" w:hAnsi="宋体" w:eastAsia="宋体" w:cs="宋体"/>
        </w:rPr>
      </w:pPr>
    </w:p>
    <w:p w14:paraId="25EBB4D6">
      <w:pPr>
        <w:pStyle w:val="49"/>
        <w:rPr>
          <w:rFonts w:ascii="宋体" w:hAnsi="宋体" w:eastAsia="宋体" w:cs="宋体"/>
        </w:rPr>
      </w:pPr>
      <w:bookmarkStart w:id="141" w:name="_Toc20284_WPSOffice_Level2"/>
    </w:p>
    <w:p w14:paraId="48D2C1FE">
      <w:pPr>
        <w:pStyle w:val="46"/>
        <w:rPr>
          <w:rFonts w:hint="eastAsia" w:ascii="宋体" w:hAnsi="宋体" w:eastAsia="宋体" w:cs="宋体"/>
        </w:rPr>
      </w:pPr>
    </w:p>
    <w:p w14:paraId="193117CE">
      <w:pPr>
        <w:pStyle w:val="46"/>
        <w:rPr>
          <w:rFonts w:ascii="宋体" w:hAnsi="宋体" w:eastAsia="宋体" w:cs="宋体"/>
        </w:rPr>
      </w:pPr>
      <w:r>
        <w:rPr>
          <w:rFonts w:hint="eastAsia" w:ascii="宋体" w:hAnsi="宋体" w:eastAsia="宋体" w:cs="宋体"/>
        </w:rPr>
        <w:t>投标文件资料清单</w:t>
      </w:r>
      <w:bookmarkEnd w:id="141"/>
    </w:p>
    <w:tbl>
      <w:tblPr>
        <w:tblStyle w:val="7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5460"/>
        <w:gridCol w:w="1854"/>
      </w:tblGrid>
      <w:tr w14:paraId="088F4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23EF68A1">
            <w:pPr>
              <w:spacing w:line="400" w:lineRule="exact"/>
              <w:jc w:val="center"/>
              <w:rPr>
                <w:rFonts w:ascii="宋体" w:hAnsi="宋体" w:eastAsia="宋体" w:cs="宋体"/>
                <w:b/>
                <w:sz w:val="24"/>
              </w:rPr>
            </w:pPr>
            <w:r>
              <w:rPr>
                <w:rFonts w:hint="eastAsia" w:ascii="宋体" w:hAnsi="宋体" w:eastAsia="宋体" w:cs="宋体"/>
                <w:b/>
                <w:sz w:val="24"/>
              </w:rPr>
              <w:t>序号</w:t>
            </w:r>
          </w:p>
        </w:tc>
        <w:tc>
          <w:tcPr>
            <w:tcW w:w="5460" w:type="dxa"/>
            <w:vAlign w:val="center"/>
          </w:tcPr>
          <w:p w14:paraId="236D5A57">
            <w:pPr>
              <w:spacing w:line="400" w:lineRule="exact"/>
              <w:jc w:val="center"/>
              <w:rPr>
                <w:rFonts w:ascii="宋体" w:hAnsi="宋体" w:eastAsia="宋体" w:cs="宋体"/>
                <w:b/>
                <w:sz w:val="24"/>
              </w:rPr>
            </w:pPr>
            <w:r>
              <w:rPr>
                <w:rFonts w:hint="eastAsia" w:ascii="宋体" w:hAnsi="宋体" w:eastAsia="宋体" w:cs="宋体"/>
                <w:b/>
                <w:sz w:val="24"/>
              </w:rPr>
              <w:t>资料名称</w:t>
            </w:r>
          </w:p>
        </w:tc>
        <w:tc>
          <w:tcPr>
            <w:tcW w:w="1854" w:type="dxa"/>
            <w:vAlign w:val="center"/>
          </w:tcPr>
          <w:p w14:paraId="0E70F9D6">
            <w:pPr>
              <w:spacing w:line="400" w:lineRule="exact"/>
              <w:jc w:val="center"/>
              <w:rPr>
                <w:rFonts w:ascii="宋体" w:hAnsi="宋体" w:eastAsia="宋体" w:cs="宋体"/>
                <w:b/>
                <w:sz w:val="24"/>
              </w:rPr>
            </w:pPr>
            <w:r>
              <w:rPr>
                <w:rFonts w:hint="eastAsia" w:ascii="宋体" w:hAnsi="宋体" w:eastAsia="宋体" w:cs="宋体"/>
                <w:b/>
                <w:sz w:val="24"/>
              </w:rPr>
              <w:t>页码范围</w:t>
            </w:r>
          </w:p>
        </w:tc>
      </w:tr>
      <w:tr w14:paraId="25872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2C86BA15">
            <w:pPr>
              <w:jc w:val="center"/>
              <w:rPr>
                <w:rFonts w:ascii="宋体" w:hAnsi="宋体" w:eastAsia="宋体" w:cs="宋体"/>
                <w:sz w:val="24"/>
              </w:rPr>
            </w:pPr>
            <w:r>
              <w:rPr>
                <w:rFonts w:hint="eastAsia" w:ascii="宋体" w:hAnsi="宋体" w:eastAsia="宋体" w:cs="宋体"/>
                <w:sz w:val="24"/>
              </w:rPr>
              <w:t>一</w:t>
            </w:r>
          </w:p>
        </w:tc>
        <w:tc>
          <w:tcPr>
            <w:tcW w:w="5460" w:type="dxa"/>
            <w:vAlign w:val="center"/>
          </w:tcPr>
          <w:p w14:paraId="22C82B44">
            <w:pPr>
              <w:rPr>
                <w:rFonts w:ascii="宋体" w:hAnsi="宋体" w:eastAsia="宋体" w:cs="宋体"/>
                <w:u w:val="single"/>
              </w:rPr>
            </w:pPr>
            <w:r>
              <w:rPr>
                <w:rFonts w:hint="eastAsia" w:ascii="宋体" w:hAnsi="宋体" w:eastAsia="宋体" w:cs="宋体"/>
                <w:bCs/>
                <w:sz w:val="24"/>
              </w:rPr>
              <w:t>开标一览表</w:t>
            </w:r>
          </w:p>
        </w:tc>
        <w:tc>
          <w:tcPr>
            <w:tcW w:w="1854" w:type="dxa"/>
            <w:vAlign w:val="center"/>
          </w:tcPr>
          <w:p w14:paraId="50EBCCBC">
            <w:pPr>
              <w:spacing w:line="360" w:lineRule="auto"/>
              <w:jc w:val="center"/>
              <w:rPr>
                <w:rFonts w:ascii="宋体" w:hAnsi="宋体" w:eastAsia="宋体" w:cs="宋体"/>
                <w:b/>
                <w:sz w:val="24"/>
              </w:rPr>
            </w:pPr>
          </w:p>
        </w:tc>
      </w:tr>
      <w:tr w14:paraId="5C634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08E4584F">
            <w:pPr>
              <w:jc w:val="center"/>
              <w:rPr>
                <w:rFonts w:ascii="宋体" w:hAnsi="宋体" w:eastAsia="宋体" w:cs="宋体"/>
                <w:sz w:val="24"/>
              </w:rPr>
            </w:pPr>
            <w:r>
              <w:rPr>
                <w:rFonts w:hint="eastAsia" w:ascii="宋体" w:hAnsi="宋体" w:eastAsia="宋体" w:cs="宋体"/>
                <w:sz w:val="24"/>
              </w:rPr>
              <w:t>二</w:t>
            </w:r>
          </w:p>
        </w:tc>
        <w:tc>
          <w:tcPr>
            <w:tcW w:w="5460" w:type="dxa"/>
            <w:vAlign w:val="center"/>
          </w:tcPr>
          <w:p w14:paraId="44339A3B">
            <w:pPr>
              <w:rPr>
                <w:rFonts w:ascii="宋体" w:hAnsi="宋体" w:eastAsia="宋体" w:cs="宋体"/>
                <w:bCs/>
                <w:sz w:val="24"/>
              </w:rPr>
            </w:pPr>
            <w:r>
              <w:rPr>
                <w:rFonts w:hint="eastAsia" w:ascii="宋体" w:hAnsi="宋体" w:eastAsia="宋体" w:cs="宋体"/>
                <w:sz w:val="24"/>
              </w:rPr>
              <w:t>投标人情况综合简介</w:t>
            </w:r>
          </w:p>
        </w:tc>
        <w:tc>
          <w:tcPr>
            <w:tcW w:w="1854" w:type="dxa"/>
            <w:vAlign w:val="center"/>
          </w:tcPr>
          <w:p w14:paraId="3135D7D0">
            <w:pPr>
              <w:spacing w:line="360" w:lineRule="auto"/>
              <w:jc w:val="center"/>
              <w:rPr>
                <w:rFonts w:ascii="宋体" w:hAnsi="宋体" w:eastAsia="宋体" w:cs="宋体"/>
                <w:b/>
                <w:sz w:val="24"/>
              </w:rPr>
            </w:pPr>
          </w:p>
        </w:tc>
      </w:tr>
      <w:tr w14:paraId="617D1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4D78C00A">
            <w:pPr>
              <w:jc w:val="center"/>
              <w:rPr>
                <w:rFonts w:ascii="宋体" w:hAnsi="宋体" w:eastAsia="宋体" w:cs="宋体"/>
                <w:bCs/>
                <w:sz w:val="24"/>
              </w:rPr>
            </w:pPr>
            <w:r>
              <w:rPr>
                <w:rFonts w:hint="eastAsia" w:ascii="宋体" w:hAnsi="宋体" w:eastAsia="宋体" w:cs="宋体"/>
                <w:bCs/>
                <w:sz w:val="24"/>
              </w:rPr>
              <w:t>三</w:t>
            </w:r>
          </w:p>
        </w:tc>
        <w:tc>
          <w:tcPr>
            <w:tcW w:w="5460" w:type="dxa"/>
            <w:vAlign w:val="center"/>
          </w:tcPr>
          <w:p w14:paraId="063ABCFD">
            <w:pPr>
              <w:rPr>
                <w:rFonts w:ascii="宋体" w:hAnsi="宋体" w:eastAsia="宋体" w:cs="宋体"/>
                <w:bCs/>
                <w:sz w:val="24"/>
              </w:rPr>
            </w:pPr>
            <w:r>
              <w:rPr>
                <w:rFonts w:hint="eastAsia" w:ascii="宋体" w:hAnsi="宋体" w:eastAsia="宋体" w:cs="宋体"/>
                <w:bCs/>
                <w:sz w:val="24"/>
              </w:rPr>
              <w:t>投标函</w:t>
            </w:r>
          </w:p>
        </w:tc>
        <w:tc>
          <w:tcPr>
            <w:tcW w:w="1854" w:type="dxa"/>
            <w:vAlign w:val="center"/>
          </w:tcPr>
          <w:p w14:paraId="430D982E">
            <w:pPr>
              <w:spacing w:line="360" w:lineRule="auto"/>
              <w:jc w:val="center"/>
              <w:rPr>
                <w:rFonts w:ascii="宋体" w:hAnsi="宋体" w:eastAsia="宋体" w:cs="宋体"/>
                <w:b/>
                <w:sz w:val="24"/>
              </w:rPr>
            </w:pPr>
          </w:p>
        </w:tc>
      </w:tr>
      <w:tr w14:paraId="1B2D3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6456CA15">
            <w:pPr>
              <w:jc w:val="center"/>
              <w:rPr>
                <w:rFonts w:ascii="宋体" w:hAnsi="宋体" w:eastAsia="宋体" w:cs="宋体"/>
                <w:sz w:val="24"/>
              </w:rPr>
            </w:pPr>
            <w:r>
              <w:rPr>
                <w:rFonts w:hint="eastAsia" w:ascii="宋体" w:hAnsi="宋体" w:eastAsia="宋体" w:cs="宋体"/>
                <w:sz w:val="24"/>
              </w:rPr>
              <w:t>四</w:t>
            </w:r>
          </w:p>
        </w:tc>
        <w:tc>
          <w:tcPr>
            <w:tcW w:w="5460" w:type="dxa"/>
            <w:vAlign w:val="center"/>
          </w:tcPr>
          <w:p w14:paraId="571EB003">
            <w:pPr>
              <w:pStyle w:val="318"/>
              <w:rPr>
                <w:rFonts w:ascii="宋体" w:hAnsi="宋体" w:eastAsia="宋体" w:cs="宋体"/>
                <w:bCs/>
              </w:rPr>
            </w:pPr>
            <w:r>
              <w:rPr>
                <w:rFonts w:hint="eastAsia" w:ascii="宋体" w:hAnsi="宋体" w:eastAsia="宋体" w:cs="宋体"/>
                <w:bCs/>
              </w:rPr>
              <w:t>投标分项报价表</w:t>
            </w:r>
          </w:p>
        </w:tc>
        <w:tc>
          <w:tcPr>
            <w:tcW w:w="1854" w:type="dxa"/>
            <w:vAlign w:val="center"/>
          </w:tcPr>
          <w:p w14:paraId="0C029A76">
            <w:pPr>
              <w:spacing w:line="360" w:lineRule="auto"/>
              <w:jc w:val="center"/>
              <w:rPr>
                <w:rFonts w:ascii="宋体" w:hAnsi="宋体" w:eastAsia="宋体" w:cs="宋体"/>
                <w:b/>
                <w:sz w:val="24"/>
              </w:rPr>
            </w:pPr>
          </w:p>
        </w:tc>
      </w:tr>
      <w:tr w14:paraId="59454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124D5B89">
            <w:pPr>
              <w:jc w:val="center"/>
              <w:rPr>
                <w:rFonts w:ascii="宋体" w:hAnsi="宋体" w:eastAsia="宋体" w:cs="宋体"/>
                <w:sz w:val="24"/>
              </w:rPr>
            </w:pPr>
            <w:r>
              <w:rPr>
                <w:rFonts w:hint="eastAsia" w:ascii="宋体" w:hAnsi="宋体" w:eastAsia="宋体" w:cs="宋体"/>
                <w:sz w:val="24"/>
              </w:rPr>
              <w:t>五</w:t>
            </w:r>
          </w:p>
        </w:tc>
        <w:tc>
          <w:tcPr>
            <w:tcW w:w="5460" w:type="dxa"/>
            <w:vAlign w:val="center"/>
          </w:tcPr>
          <w:p w14:paraId="6505220D">
            <w:pPr>
              <w:rPr>
                <w:rFonts w:ascii="宋体" w:hAnsi="宋体" w:eastAsia="宋体" w:cs="宋体"/>
                <w:bCs/>
                <w:sz w:val="24"/>
              </w:rPr>
            </w:pPr>
            <w:r>
              <w:rPr>
                <w:rFonts w:hint="eastAsia" w:ascii="宋体" w:hAnsi="宋体" w:eastAsia="宋体" w:cs="宋体"/>
                <w:sz w:val="24"/>
              </w:rPr>
              <w:t>投标响应表</w:t>
            </w:r>
          </w:p>
        </w:tc>
        <w:tc>
          <w:tcPr>
            <w:tcW w:w="1854" w:type="dxa"/>
            <w:vAlign w:val="center"/>
          </w:tcPr>
          <w:p w14:paraId="64EE50A8">
            <w:pPr>
              <w:spacing w:line="360" w:lineRule="auto"/>
              <w:jc w:val="center"/>
              <w:rPr>
                <w:rFonts w:ascii="宋体" w:hAnsi="宋体" w:eastAsia="宋体" w:cs="宋体"/>
                <w:b/>
                <w:sz w:val="24"/>
              </w:rPr>
            </w:pPr>
          </w:p>
        </w:tc>
      </w:tr>
      <w:tr w14:paraId="0D56D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vAlign w:val="center"/>
          </w:tcPr>
          <w:p w14:paraId="132E1EB3">
            <w:pPr>
              <w:jc w:val="center"/>
              <w:rPr>
                <w:rFonts w:ascii="宋体" w:hAnsi="宋体" w:eastAsia="宋体" w:cs="宋体"/>
                <w:sz w:val="24"/>
              </w:rPr>
            </w:pPr>
            <w:r>
              <w:rPr>
                <w:rFonts w:hint="eastAsia" w:ascii="宋体" w:hAnsi="宋体" w:cs="宋体"/>
                <w:sz w:val="24"/>
              </w:rPr>
              <w:t>六</w:t>
            </w:r>
          </w:p>
        </w:tc>
        <w:tc>
          <w:tcPr>
            <w:tcW w:w="5460" w:type="dxa"/>
            <w:vAlign w:val="center"/>
          </w:tcPr>
          <w:p w14:paraId="73BB8BC1">
            <w:pPr>
              <w:rPr>
                <w:rFonts w:ascii="宋体" w:hAnsi="宋体" w:eastAsia="宋体" w:cs="宋体"/>
                <w:sz w:val="24"/>
              </w:rPr>
            </w:pPr>
            <w:r>
              <w:rPr>
                <w:rFonts w:hint="eastAsia" w:ascii="宋体" w:hAnsi="宋体" w:eastAsia="宋体" w:cs="宋体"/>
                <w:sz w:val="24"/>
              </w:rPr>
              <w:t>服务质量承诺</w:t>
            </w:r>
          </w:p>
        </w:tc>
        <w:tc>
          <w:tcPr>
            <w:tcW w:w="1854" w:type="dxa"/>
            <w:vAlign w:val="center"/>
          </w:tcPr>
          <w:p w14:paraId="719E9205">
            <w:pPr>
              <w:spacing w:line="360" w:lineRule="auto"/>
              <w:rPr>
                <w:rFonts w:ascii="宋体" w:hAnsi="宋体" w:eastAsia="宋体" w:cs="宋体"/>
                <w:b/>
                <w:sz w:val="24"/>
              </w:rPr>
            </w:pPr>
          </w:p>
        </w:tc>
      </w:tr>
      <w:tr w14:paraId="04254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50" w:type="dxa"/>
            <w:vAlign w:val="center"/>
          </w:tcPr>
          <w:p w14:paraId="20E958F8">
            <w:pPr>
              <w:jc w:val="center"/>
              <w:rPr>
                <w:rFonts w:ascii="宋体" w:hAnsi="宋体" w:eastAsia="宋体" w:cs="宋体"/>
                <w:sz w:val="24"/>
              </w:rPr>
            </w:pPr>
            <w:r>
              <w:rPr>
                <w:rFonts w:hint="eastAsia" w:ascii="宋体" w:hAnsi="宋体" w:cs="宋体"/>
                <w:sz w:val="24"/>
              </w:rPr>
              <w:t>七</w:t>
            </w:r>
          </w:p>
        </w:tc>
        <w:tc>
          <w:tcPr>
            <w:tcW w:w="5460" w:type="dxa"/>
            <w:vAlign w:val="center"/>
          </w:tcPr>
          <w:p w14:paraId="3BD69851">
            <w:pPr>
              <w:rPr>
                <w:rFonts w:ascii="宋体" w:hAnsi="宋体" w:eastAsia="宋体" w:cs="宋体"/>
                <w:sz w:val="24"/>
              </w:rPr>
            </w:pPr>
            <w:r>
              <w:rPr>
                <w:rFonts w:hint="eastAsia" w:ascii="宋体" w:hAnsi="宋体" w:eastAsia="宋体" w:cs="宋体"/>
                <w:sz w:val="24"/>
              </w:rPr>
              <w:t>有关证明文件</w:t>
            </w:r>
          </w:p>
        </w:tc>
        <w:tc>
          <w:tcPr>
            <w:tcW w:w="1854" w:type="dxa"/>
            <w:vAlign w:val="center"/>
          </w:tcPr>
          <w:p w14:paraId="1786E1B6">
            <w:pPr>
              <w:spacing w:line="360" w:lineRule="auto"/>
              <w:rPr>
                <w:rFonts w:ascii="宋体" w:hAnsi="宋体" w:eastAsia="宋体" w:cs="宋体"/>
                <w:b/>
                <w:sz w:val="24"/>
              </w:rPr>
            </w:pPr>
          </w:p>
        </w:tc>
      </w:tr>
      <w:tr w14:paraId="1BACB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vAlign w:val="center"/>
          </w:tcPr>
          <w:p w14:paraId="6753EFCD">
            <w:pPr>
              <w:ind w:firstLine="240" w:firstLineChars="100"/>
              <w:rPr>
                <w:rFonts w:ascii="宋体" w:hAnsi="宋体" w:eastAsia="宋体" w:cs="宋体"/>
                <w:sz w:val="24"/>
              </w:rPr>
            </w:pPr>
            <w:r>
              <w:rPr>
                <w:rFonts w:hint="eastAsia" w:ascii="宋体" w:hAnsi="宋体" w:eastAsia="宋体" w:cs="宋体"/>
                <w:sz w:val="24"/>
              </w:rPr>
              <w:t>八</w:t>
            </w:r>
          </w:p>
        </w:tc>
        <w:tc>
          <w:tcPr>
            <w:tcW w:w="5460" w:type="dxa"/>
            <w:vAlign w:val="center"/>
          </w:tcPr>
          <w:p w14:paraId="36A2ADD3">
            <w:pPr>
              <w:rPr>
                <w:rFonts w:ascii="宋体" w:hAnsi="宋体" w:eastAsia="宋体" w:cs="宋体"/>
                <w:sz w:val="24"/>
              </w:rPr>
            </w:pPr>
            <w:r>
              <w:rPr>
                <w:rFonts w:hint="eastAsia" w:ascii="宋体" w:hAnsi="宋体" w:eastAsia="宋体" w:cs="宋体"/>
                <w:sz w:val="24"/>
              </w:rPr>
              <w:t>中小企业声明函</w:t>
            </w:r>
          </w:p>
        </w:tc>
        <w:tc>
          <w:tcPr>
            <w:tcW w:w="1854" w:type="dxa"/>
            <w:vAlign w:val="center"/>
          </w:tcPr>
          <w:p w14:paraId="252BF81D">
            <w:pPr>
              <w:spacing w:line="360" w:lineRule="auto"/>
              <w:rPr>
                <w:rFonts w:ascii="宋体" w:hAnsi="宋体" w:eastAsia="宋体" w:cs="宋体"/>
                <w:b/>
                <w:sz w:val="24"/>
              </w:rPr>
            </w:pPr>
          </w:p>
        </w:tc>
      </w:tr>
      <w:tr w14:paraId="1F2FD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vAlign w:val="center"/>
          </w:tcPr>
          <w:p w14:paraId="3665ED6C">
            <w:pPr>
              <w:jc w:val="center"/>
              <w:rPr>
                <w:rFonts w:ascii="宋体" w:hAnsi="宋体" w:eastAsia="宋体" w:cs="宋体"/>
                <w:sz w:val="24"/>
              </w:rPr>
            </w:pPr>
            <w:r>
              <w:rPr>
                <w:rFonts w:hint="eastAsia" w:ascii="宋体" w:hAnsi="宋体" w:cs="宋体"/>
                <w:sz w:val="24"/>
              </w:rPr>
              <w:t>九</w:t>
            </w:r>
          </w:p>
        </w:tc>
        <w:tc>
          <w:tcPr>
            <w:tcW w:w="5460" w:type="dxa"/>
            <w:vAlign w:val="center"/>
          </w:tcPr>
          <w:p w14:paraId="30FFFAEA">
            <w:pPr>
              <w:rPr>
                <w:rFonts w:ascii="宋体" w:hAnsi="宋体" w:eastAsia="宋体" w:cs="宋体"/>
                <w:sz w:val="24"/>
              </w:rPr>
            </w:pPr>
            <w:r>
              <w:rPr>
                <w:rFonts w:hint="eastAsia" w:ascii="宋体" w:hAnsi="宋体" w:eastAsia="宋体" w:cs="宋体"/>
                <w:sz w:val="24"/>
              </w:rPr>
              <w:t>售后服务</w:t>
            </w:r>
          </w:p>
        </w:tc>
        <w:tc>
          <w:tcPr>
            <w:tcW w:w="1854" w:type="dxa"/>
            <w:vAlign w:val="center"/>
          </w:tcPr>
          <w:p w14:paraId="7F5B2EF6">
            <w:pPr>
              <w:spacing w:line="360" w:lineRule="auto"/>
              <w:rPr>
                <w:rFonts w:ascii="宋体" w:hAnsi="宋体" w:eastAsia="宋体" w:cs="宋体"/>
                <w:b/>
                <w:sz w:val="24"/>
              </w:rPr>
            </w:pPr>
          </w:p>
        </w:tc>
      </w:tr>
      <w:tr w14:paraId="53797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14:paraId="2CD75581">
            <w:pPr>
              <w:jc w:val="center"/>
              <w:rPr>
                <w:rFonts w:ascii="宋体" w:hAnsi="宋体" w:eastAsia="宋体" w:cs="宋体"/>
                <w:sz w:val="24"/>
              </w:rPr>
            </w:pPr>
            <w:r>
              <w:rPr>
                <w:rFonts w:hint="eastAsia" w:ascii="宋体" w:hAnsi="宋体" w:eastAsia="宋体" w:cs="宋体"/>
                <w:sz w:val="24"/>
              </w:rPr>
              <w:t>十</w:t>
            </w:r>
          </w:p>
        </w:tc>
        <w:tc>
          <w:tcPr>
            <w:tcW w:w="5460" w:type="dxa"/>
            <w:vAlign w:val="center"/>
          </w:tcPr>
          <w:p w14:paraId="275E5524">
            <w:pPr>
              <w:rPr>
                <w:rFonts w:ascii="宋体" w:hAnsi="宋体" w:eastAsia="宋体" w:cs="宋体"/>
                <w:sz w:val="24"/>
              </w:rPr>
            </w:pPr>
            <w:r>
              <w:rPr>
                <w:rFonts w:hint="eastAsia" w:ascii="宋体" w:hAnsi="宋体" w:eastAsia="宋体" w:cs="宋体"/>
                <w:sz w:val="24"/>
              </w:rPr>
              <w:t>所投服务的技术资料等</w:t>
            </w:r>
          </w:p>
        </w:tc>
        <w:tc>
          <w:tcPr>
            <w:tcW w:w="1854" w:type="dxa"/>
            <w:vAlign w:val="center"/>
          </w:tcPr>
          <w:p w14:paraId="4F9FF5ED">
            <w:pPr>
              <w:spacing w:line="360" w:lineRule="auto"/>
              <w:rPr>
                <w:rFonts w:ascii="宋体" w:hAnsi="宋体" w:eastAsia="宋体" w:cs="宋体"/>
                <w:b/>
                <w:sz w:val="24"/>
              </w:rPr>
            </w:pPr>
          </w:p>
        </w:tc>
      </w:tr>
      <w:tr w14:paraId="29121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14:paraId="397FB3FA">
            <w:pPr>
              <w:jc w:val="center"/>
              <w:rPr>
                <w:rFonts w:ascii="宋体" w:hAnsi="宋体" w:eastAsia="宋体" w:cs="宋体"/>
                <w:sz w:val="24"/>
              </w:rPr>
            </w:pPr>
            <w:r>
              <w:rPr>
                <w:rFonts w:hint="eastAsia" w:ascii="宋体" w:hAnsi="宋体" w:eastAsia="宋体" w:cs="宋体"/>
                <w:sz w:val="24"/>
              </w:rPr>
              <w:t>十</w:t>
            </w:r>
            <w:r>
              <w:rPr>
                <w:rFonts w:hint="eastAsia" w:ascii="宋体" w:hAnsi="宋体" w:cs="宋体"/>
                <w:sz w:val="24"/>
              </w:rPr>
              <w:t>一</w:t>
            </w:r>
          </w:p>
        </w:tc>
        <w:tc>
          <w:tcPr>
            <w:tcW w:w="5460" w:type="dxa"/>
            <w:vAlign w:val="center"/>
          </w:tcPr>
          <w:p w14:paraId="1F77D1F0">
            <w:pPr>
              <w:rPr>
                <w:rFonts w:ascii="宋体" w:hAnsi="宋体" w:eastAsia="宋体" w:cs="宋体"/>
                <w:sz w:val="24"/>
              </w:rPr>
            </w:pPr>
            <w:r>
              <w:rPr>
                <w:rFonts w:hint="eastAsia" w:ascii="宋体" w:hAnsi="宋体" w:eastAsia="宋体" w:cs="宋体"/>
                <w:sz w:val="24"/>
              </w:rPr>
              <w:t>其他投标人认为需要提供得材料等</w:t>
            </w:r>
          </w:p>
        </w:tc>
        <w:tc>
          <w:tcPr>
            <w:tcW w:w="1854" w:type="dxa"/>
            <w:vAlign w:val="center"/>
          </w:tcPr>
          <w:p w14:paraId="271BA014">
            <w:pPr>
              <w:spacing w:line="360" w:lineRule="auto"/>
              <w:rPr>
                <w:rFonts w:ascii="宋体" w:hAnsi="宋体" w:eastAsia="宋体" w:cs="宋体"/>
                <w:b/>
                <w:sz w:val="24"/>
              </w:rPr>
            </w:pPr>
          </w:p>
        </w:tc>
      </w:tr>
      <w:tr w14:paraId="30360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050" w:type="dxa"/>
            <w:vAlign w:val="center"/>
          </w:tcPr>
          <w:p w14:paraId="2315CDFC">
            <w:pPr>
              <w:jc w:val="center"/>
              <w:rPr>
                <w:rFonts w:ascii="宋体" w:hAnsi="宋体" w:eastAsia="宋体" w:cs="宋体"/>
                <w:sz w:val="24"/>
              </w:rPr>
            </w:pPr>
            <w:r>
              <w:rPr>
                <w:rFonts w:hint="eastAsia" w:ascii="宋体" w:hAnsi="宋体" w:eastAsia="宋体" w:cs="宋体"/>
                <w:sz w:val="24"/>
              </w:rPr>
              <w:t>十二</w:t>
            </w:r>
          </w:p>
        </w:tc>
        <w:tc>
          <w:tcPr>
            <w:tcW w:w="5460" w:type="dxa"/>
            <w:vAlign w:val="center"/>
          </w:tcPr>
          <w:p w14:paraId="6C7A45CD">
            <w:pPr>
              <w:rPr>
                <w:rFonts w:ascii="宋体" w:hAnsi="宋体" w:eastAsia="宋体" w:cs="宋体"/>
                <w:sz w:val="24"/>
              </w:rPr>
            </w:pPr>
            <w:r>
              <w:rPr>
                <w:rFonts w:hint="eastAsia" w:ascii="宋体" w:hAnsi="宋体" w:eastAsia="宋体" w:cs="宋体"/>
                <w:sz w:val="24"/>
              </w:rPr>
              <w:t>政府采购供应商诚信承诺书</w:t>
            </w:r>
          </w:p>
          <w:p w14:paraId="58C5F544">
            <w:pPr>
              <w:jc w:val="center"/>
              <w:rPr>
                <w:rFonts w:ascii="宋体" w:hAnsi="宋体" w:eastAsia="宋体" w:cs="宋体"/>
                <w:sz w:val="24"/>
              </w:rPr>
            </w:pPr>
          </w:p>
        </w:tc>
        <w:tc>
          <w:tcPr>
            <w:tcW w:w="1854" w:type="dxa"/>
            <w:vAlign w:val="center"/>
          </w:tcPr>
          <w:p w14:paraId="01045E24">
            <w:pPr>
              <w:spacing w:line="360" w:lineRule="auto"/>
              <w:rPr>
                <w:rFonts w:ascii="宋体" w:hAnsi="宋体" w:eastAsia="宋体" w:cs="宋体"/>
                <w:b/>
                <w:sz w:val="24"/>
              </w:rPr>
            </w:pPr>
          </w:p>
        </w:tc>
      </w:tr>
      <w:tr w14:paraId="1DC5C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364" w:type="dxa"/>
            <w:gridSpan w:val="3"/>
            <w:vAlign w:val="center"/>
          </w:tcPr>
          <w:p w14:paraId="1A3CBDCC">
            <w:pPr>
              <w:spacing w:line="500" w:lineRule="exact"/>
              <w:rPr>
                <w:rFonts w:ascii="宋体" w:hAnsi="宋体" w:eastAsia="宋体" w:cs="宋体"/>
                <w:b/>
                <w:sz w:val="28"/>
              </w:rPr>
            </w:pPr>
            <w:r>
              <w:rPr>
                <w:rFonts w:hint="eastAsia" w:ascii="宋体" w:hAnsi="宋体" w:eastAsia="宋体" w:cs="宋体"/>
                <w:b/>
                <w:sz w:val="28"/>
              </w:rPr>
              <w:t>备注：投标文件资料清单是投标人制作投标文件的参考格式，并非必须格式，请各位投标人根据所投项目需要自行增减，是否依据了本格式或自行增减了多少格式并不是废标的条款。</w:t>
            </w:r>
          </w:p>
        </w:tc>
      </w:tr>
    </w:tbl>
    <w:p w14:paraId="0D0F97B8">
      <w:pPr>
        <w:spacing w:line="500" w:lineRule="exact"/>
        <w:rPr>
          <w:rFonts w:ascii="宋体" w:hAnsi="宋体" w:eastAsia="宋体" w:cs="宋体"/>
          <w:sz w:val="28"/>
        </w:rPr>
      </w:pPr>
    </w:p>
    <w:p w14:paraId="7F2115C4">
      <w:pPr>
        <w:pStyle w:val="49"/>
        <w:rPr>
          <w:rFonts w:ascii="宋体" w:hAnsi="宋体" w:eastAsia="宋体" w:cs="宋体"/>
        </w:rPr>
      </w:pPr>
    </w:p>
    <w:p w14:paraId="439E0D9E">
      <w:pPr>
        <w:pStyle w:val="49"/>
        <w:rPr>
          <w:rFonts w:ascii="宋体" w:hAnsi="宋体" w:eastAsia="宋体" w:cs="宋体"/>
        </w:rPr>
      </w:pPr>
    </w:p>
    <w:p w14:paraId="2619E326">
      <w:pPr>
        <w:pStyle w:val="49"/>
        <w:rPr>
          <w:rFonts w:ascii="宋体" w:hAnsi="宋体" w:eastAsia="宋体" w:cs="宋体"/>
        </w:rPr>
      </w:pPr>
    </w:p>
    <w:p w14:paraId="22F1C8E1">
      <w:pPr>
        <w:pStyle w:val="49"/>
        <w:rPr>
          <w:rFonts w:ascii="宋体" w:hAnsi="宋体" w:eastAsia="宋体" w:cs="宋体"/>
        </w:rPr>
      </w:pPr>
      <w:bookmarkStart w:id="142" w:name="_Toc2396_WPSOffice_Level2"/>
      <w:bookmarkStart w:id="143" w:name="_Toc197934561"/>
      <w:bookmarkStart w:id="144" w:name="_Toc40975449"/>
    </w:p>
    <w:p w14:paraId="126A3A6F">
      <w:pPr>
        <w:pStyle w:val="4"/>
        <w:rPr>
          <w:rFonts w:hAnsi="宋体" w:eastAsia="宋体" w:cs="宋体"/>
          <w:sz w:val="28"/>
        </w:rPr>
      </w:pPr>
      <w:bookmarkStart w:id="145" w:name="_Toc17431"/>
      <w:bookmarkStart w:id="146" w:name="_Toc11226"/>
      <w:bookmarkStart w:id="147" w:name="_Toc5255"/>
    </w:p>
    <w:p w14:paraId="7589AE01">
      <w:pPr>
        <w:rPr>
          <w:rFonts w:hAnsi="宋体" w:eastAsia="宋体" w:cs="宋体"/>
          <w:sz w:val="28"/>
        </w:rPr>
      </w:pPr>
    </w:p>
    <w:p w14:paraId="24041979">
      <w:pPr>
        <w:pStyle w:val="25"/>
        <w:rPr>
          <w:rFonts w:hAnsi="宋体" w:eastAsia="宋体" w:cs="宋体"/>
          <w:sz w:val="28"/>
        </w:rPr>
      </w:pPr>
    </w:p>
    <w:p w14:paraId="088CF85D">
      <w:pPr>
        <w:rPr>
          <w:rFonts w:hAnsi="宋体" w:eastAsia="宋体" w:cs="宋体"/>
          <w:sz w:val="28"/>
        </w:rPr>
      </w:pPr>
    </w:p>
    <w:p w14:paraId="0C9BF22C">
      <w:pPr>
        <w:pStyle w:val="25"/>
      </w:pPr>
    </w:p>
    <w:p w14:paraId="18172E06">
      <w:pPr>
        <w:jc w:val="center"/>
        <w:rPr>
          <w:rFonts w:ascii="宋体" w:hAnsi="宋体" w:eastAsia="宋体" w:cs="宋体"/>
          <w:b/>
          <w:bCs/>
          <w:sz w:val="28"/>
          <w:szCs w:val="28"/>
        </w:rPr>
      </w:pPr>
      <w:r>
        <w:rPr>
          <w:rFonts w:hint="eastAsia" w:ascii="宋体" w:hAnsi="宋体" w:eastAsia="宋体" w:cs="宋体"/>
          <w:b/>
          <w:bCs/>
          <w:sz w:val="28"/>
          <w:szCs w:val="28"/>
        </w:rPr>
        <w:t>一．开标一览表</w:t>
      </w:r>
      <w:bookmarkEnd w:id="142"/>
      <w:bookmarkEnd w:id="143"/>
      <w:bookmarkEnd w:id="144"/>
      <w:bookmarkEnd w:id="145"/>
      <w:bookmarkEnd w:id="146"/>
      <w:bookmarkEnd w:id="147"/>
    </w:p>
    <w:tbl>
      <w:tblPr>
        <w:tblStyle w:val="7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397D6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vAlign w:val="center"/>
          </w:tcPr>
          <w:p w14:paraId="5AA9DEB7">
            <w:pPr>
              <w:widowControl/>
              <w:spacing w:line="360" w:lineRule="exact"/>
              <w:jc w:val="center"/>
              <w:rPr>
                <w:rFonts w:ascii="宋体" w:hAnsi="宋体" w:eastAsia="宋体" w:cs="宋体"/>
                <w:b/>
                <w:sz w:val="24"/>
              </w:rPr>
            </w:pPr>
            <w:r>
              <w:rPr>
                <w:rFonts w:hint="eastAsia" w:ascii="宋体" w:hAnsi="宋体" w:eastAsia="宋体" w:cs="宋体"/>
                <w:b/>
                <w:sz w:val="24"/>
              </w:rPr>
              <w:t>项目名称</w:t>
            </w:r>
          </w:p>
        </w:tc>
        <w:tc>
          <w:tcPr>
            <w:tcW w:w="6309" w:type="dxa"/>
            <w:tcBorders>
              <w:top w:val="single" w:color="auto" w:sz="4" w:space="0"/>
              <w:bottom w:val="single" w:color="auto" w:sz="4" w:space="0"/>
              <w:right w:val="single" w:color="auto" w:sz="4" w:space="0"/>
            </w:tcBorders>
            <w:vAlign w:val="center"/>
          </w:tcPr>
          <w:p w14:paraId="0FA97519">
            <w:pPr>
              <w:spacing w:line="360" w:lineRule="exact"/>
              <w:jc w:val="center"/>
              <w:rPr>
                <w:rFonts w:ascii="宋体" w:hAnsi="宋体" w:eastAsia="宋体" w:cs="宋体"/>
                <w:bCs/>
                <w:sz w:val="24"/>
                <w:u w:val="single"/>
              </w:rPr>
            </w:pPr>
          </w:p>
        </w:tc>
      </w:tr>
      <w:tr w14:paraId="767B4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3EF2248B">
            <w:pPr>
              <w:spacing w:line="360" w:lineRule="exact"/>
              <w:jc w:val="center"/>
              <w:rPr>
                <w:rFonts w:ascii="宋体" w:hAnsi="宋体" w:eastAsia="宋体" w:cs="宋体"/>
                <w:b/>
                <w:sz w:val="24"/>
              </w:rPr>
            </w:pPr>
            <w:r>
              <w:rPr>
                <w:rFonts w:hint="eastAsia" w:ascii="宋体" w:hAnsi="宋体" w:eastAsia="宋体" w:cs="宋体"/>
                <w:b/>
                <w:sz w:val="24"/>
              </w:rPr>
              <w:t>投标人全称</w:t>
            </w:r>
          </w:p>
        </w:tc>
        <w:tc>
          <w:tcPr>
            <w:tcW w:w="6309" w:type="dxa"/>
            <w:tcBorders>
              <w:top w:val="nil"/>
            </w:tcBorders>
            <w:vAlign w:val="center"/>
          </w:tcPr>
          <w:p w14:paraId="0FB9DCA8">
            <w:pPr>
              <w:spacing w:line="360" w:lineRule="auto"/>
              <w:rPr>
                <w:rFonts w:ascii="宋体" w:hAnsi="宋体" w:eastAsia="宋体" w:cs="宋体"/>
                <w:sz w:val="24"/>
              </w:rPr>
            </w:pPr>
          </w:p>
        </w:tc>
      </w:tr>
      <w:tr w14:paraId="244E5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5173157C">
            <w:pPr>
              <w:spacing w:line="360" w:lineRule="exact"/>
              <w:jc w:val="center"/>
              <w:rPr>
                <w:rFonts w:ascii="宋体" w:hAnsi="宋体" w:eastAsia="宋体" w:cs="宋体"/>
                <w:b/>
                <w:sz w:val="24"/>
              </w:rPr>
            </w:pPr>
            <w:r>
              <w:rPr>
                <w:rFonts w:hint="eastAsia" w:ascii="宋体" w:hAnsi="宋体" w:eastAsia="宋体" w:cs="宋体"/>
                <w:b/>
                <w:sz w:val="24"/>
              </w:rPr>
              <w:t>投标范围</w:t>
            </w:r>
          </w:p>
        </w:tc>
        <w:tc>
          <w:tcPr>
            <w:tcW w:w="6309" w:type="dxa"/>
            <w:tcBorders>
              <w:top w:val="nil"/>
            </w:tcBorders>
            <w:vAlign w:val="center"/>
          </w:tcPr>
          <w:p w14:paraId="3AE2B799">
            <w:pPr>
              <w:widowControl/>
              <w:spacing w:line="360" w:lineRule="exact"/>
              <w:rPr>
                <w:rFonts w:ascii="宋体" w:hAnsi="宋体" w:eastAsia="宋体" w:cs="宋体"/>
                <w:b/>
                <w:sz w:val="24"/>
              </w:rPr>
            </w:pPr>
          </w:p>
        </w:tc>
      </w:tr>
      <w:tr w14:paraId="7C642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65584C4E">
            <w:pPr>
              <w:spacing w:line="360" w:lineRule="exact"/>
              <w:jc w:val="center"/>
              <w:rPr>
                <w:rFonts w:ascii="宋体" w:hAnsi="宋体" w:eastAsia="宋体" w:cs="宋体"/>
                <w:b/>
                <w:sz w:val="24"/>
              </w:rPr>
            </w:pPr>
            <w:r>
              <w:rPr>
                <w:rFonts w:hint="eastAsia" w:ascii="宋体" w:hAnsi="宋体" w:eastAsia="宋体" w:cs="宋体"/>
                <w:b/>
                <w:sz w:val="24"/>
              </w:rPr>
              <w:t>1、最终投标报价</w:t>
            </w:r>
          </w:p>
          <w:p w14:paraId="16115E6A">
            <w:pPr>
              <w:spacing w:line="360" w:lineRule="exact"/>
              <w:jc w:val="center"/>
              <w:rPr>
                <w:rFonts w:ascii="宋体" w:hAnsi="宋体" w:eastAsia="宋体" w:cs="宋体"/>
                <w:b/>
                <w:sz w:val="24"/>
              </w:rPr>
            </w:pPr>
            <w:r>
              <w:rPr>
                <w:rFonts w:hint="eastAsia" w:ascii="宋体" w:hAnsi="宋体" w:eastAsia="宋体" w:cs="宋体"/>
                <w:b/>
                <w:sz w:val="24"/>
              </w:rPr>
              <w:t>(人民币)</w:t>
            </w:r>
          </w:p>
          <w:p w14:paraId="67DBB1FE">
            <w:pPr>
              <w:spacing w:line="360" w:lineRule="exact"/>
              <w:rPr>
                <w:rFonts w:ascii="宋体" w:hAnsi="宋体" w:eastAsia="宋体" w:cs="宋体"/>
              </w:rPr>
            </w:pPr>
          </w:p>
        </w:tc>
        <w:tc>
          <w:tcPr>
            <w:tcW w:w="6309" w:type="dxa"/>
            <w:tcBorders>
              <w:top w:val="nil"/>
            </w:tcBorders>
            <w:vAlign w:val="center"/>
          </w:tcPr>
          <w:p w14:paraId="3E9DCB16">
            <w:pPr>
              <w:spacing w:line="360" w:lineRule="exact"/>
              <w:jc w:val="center"/>
              <w:rPr>
                <w:rFonts w:ascii="宋体" w:hAnsi="宋体" w:eastAsia="宋体" w:cs="宋体"/>
                <w:b/>
                <w:sz w:val="24"/>
              </w:rPr>
            </w:pPr>
            <w:r>
              <w:rPr>
                <w:rFonts w:hint="eastAsia" w:ascii="宋体" w:hAnsi="宋体" w:eastAsia="宋体" w:cs="宋体"/>
                <w:b/>
                <w:sz w:val="24"/>
              </w:rPr>
              <w:t>1、投标报价：元、大写：</w:t>
            </w:r>
          </w:p>
          <w:p w14:paraId="54F0484D">
            <w:pPr>
              <w:pStyle w:val="68"/>
              <w:ind w:right="-21" w:firstLine="540"/>
              <w:rPr>
                <w:rFonts w:ascii="宋体" w:hAnsi="宋体" w:eastAsia="宋体" w:cs="宋体"/>
              </w:rPr>
            </w:pPr>
          </w:p>
        </w:tc>
      </w:tr>
      <w:tr w14:paraId="1376E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vAlign w:val="center"/>
          </w:tcPr>
          <w:p w14:paraId="50B7118D">
            <w:pPr>
              <w:spacing w:line="360" w:lineRule="auto"/>
              <w:jc w:val="center"/>
              <w:rPr>
                <w:rFonts w:ascii="宋体" w:hAnsi="宋体" w:eastAsia="宋体" w:cs="宋体"/>
                <w:b/>
                <w:sz w:val="24"/>
              </w:rPr>
            </w:pPr>
            <w:r>
              <w:rPr>
                <w:rFonts w:hint="eastAsia" w:ascii="宋体" w:hAnsi="宋体" w:eastAsia="宋体" w:cs="宋体"/>
                <w:b/>
                <w:sz w:val="24"/>
              </w:rPr>
              <w:t>备注</w:t>
            </w:r>
          </w:p>
        </w:tc>
        <w:tc>
          <w:tcPr>
            <w:tcW w:w="6309" w:type="dxa"/>
            <w:tcBorders>
              <w:top w:val="nil"/>
            </w:tcBorders>
            <w:vAlign w:val="center"/>
          </w:tcPr>
          <w:p w14:paraId="4B0736E2">
            <w:pPr>
              <w:spacing w:line="360" w:lineRule="auto"/>
              <w:jc w:val="left"/>
              <w:rPr>
                <w:rFonts w:ascii="宋体" w:hAnsi="宋体" w:eastAsia="宋体" w:cs="宋体"/>
                <w:sz w:val="24"/>
                <w:szCs w:val="28"/>
              </w:rPr>
            </w:pPr>
          </w:p>
        </w:tc>
      </w:tr>
    </w:tbl>
    <w:p w14:paraId="75B3B884">
      <w:pPr>
        <w:spacing w:line="380" w:lineRule="exact"/>
        <w:ind w:firstLine="3600" w:firstLineChars="1500"/>
        <w:rPr>
          <w:rFonts w:ascii="宋体" w:hAnsi="宋体" w:eastAsia="宋体" w:cs="宋体"/>
          <w:sz w:val="24"/>
        </w:rPr>
      </w:pPr>
      <w:r>
        <w:rPr>
          <w:rFonts w:hint="eastAsia" w:ascii="宋体" w:hAnsi="宋体" w:eastAsia="宋体" w:cs="宋体"/>
          <w:sz w:val="24"/>
        </w:rPr>
        <w:t>供应商名称：(电子签章)</w:t>
      </w:r>
    </w:p>
    <w:p w14:paraId="4728AAD6">
      <w:pPr>
        <w:spacing w:line="380" w:lineRule="exact"/>
        <w:ind w:right="640" w:firstLine="1560" w:firstLineChars="650"/>
        <w:rPr>
          <w:rFonts w:ascii="宋体" w:hAnsi="宋体" w:eastAsia="宋体" w:cs="宋体"/>
          <w:sz w:val="24"/>
        </w:rPr>
      </w:pPr>
    </w:p>
    <w:p w14:paraId="7F9B6F24">
      <w:pPr>
        <w:spacing w:line="380" w:lineRule="exact"/>
        <w:ind w:right="640" w:firstLine="3600" w:firstLineChars="1500"/>
        <w:rPr>
          <w:rFonts w:ascii="宋体" w:hAnsi="宋体" w:eastAsia="宋体" w:cs="宋体"/>
          <w:sz w:val="24"/>
        </w:rPr>
      </w:pPr>
      <w:r>
        <w:rPr>
          <w:rFonts w:hint="eastAsia" w:ascii="宋体" w:hAnsi="宋体" w:eastAsia="宋体" w:cs="宋体"/>
          <w:sz w:val="24"/>
        </w:rPr>
        <w:t>授权委托人：</w:t>
      </w:r>
    </w:p>
    <w:p w14:paraId="601722F4">
      <w:pPr>
        <w:spacing w:line="380" w:lineRule="exact"/>
        <w:jc w:val="center"/>
        <w:rPr>
          <w:rFonts w:ascii="宋体" w:hAnsi="宋体" w:eastAsia="宋体" w:cs="宋体"/>
          <w:sz w:val="24"/>
        </w:rPr>
      </w:pPr>
    </w:p>
    <w:p w14:paraId="7EF82B19">
      <w:pPr>
        <w:jc w:val="center"/>
        <w:rPr>
          <w:rFonts w:ascii="宋体" w:hAnsi="宋体" w:eastAsia="宋体" w:cs="宋体"/>
          <w:sz w:val="24"/>
        </w:rPr>
      </w:pPr>
      <w:r>
        <w:rPr>
          <w:rFonts w:hint="eastAsia" w:ascii="宋体" w:hAnsi="宋体" w:eastAsia="宋体" w:cs="宋体"/>
          <w:sz w:val="24"/>
        </w:rPr>
        <w:t>日期：年月日</w:t>
      </w:r>
    </w:p>
    <w:p w14:paraId="7531CBE1">
      <w:pPr>
        <w:spacing w:before="100" w:beforeAutospacing="1" w:after="100" w:afterAutospacing="1" w:line="360" w:lineRule="auto"/>
        <w:rPr>
          <w:rFonts w:ascii="宋体" w:hAnsi="宋体" w:eastAsia="宋体" w:cs="宋体"/>
          <w:b/>
          <w:sz w:val="24"/>
        </w:rPr>
      </w:pPr>
    </w:p>
    <w:p w14:paraId="1AF1D231">
      <w:pPr>
        <w:spacing w:line="500" w:lineRule="exact"/>
        <w:jc w:val="center"/>
        <w:rPr>
          <w:rFonts w:ascii="宋体" w:hAnsi="宋体" w:eastAsia="宋体" w:cs="宋体"/>
          <w:b/>
          <w:bCs/>
          <w:sz w:val="30"/>
        </w:rPr>
      </w:pPr>
      <w:bookmarkStart w:id="148" w:name="_Hlt533409360"/>
      <w:bookmarkEnd w:id="148"/>
      <w:bookmarkStart w:id="149" w:name="_Hlt519045798"/>
      <w:bookmarkEnd w:id="149"/>
      <w:bookmarkStart w:id="150" w:name="_Hlt533408409"/>
      <w:bookmarkEnd w:id="150"/>
      <w:bookmarkStart w:id="151" w:name="_Hlt509716873"/>
      <w:bookmarkEnd w:id="151"/>
      <w:bookmarkStart w:id="152" w:name="_Hlt533408916"/>
      <w:bookmarkEnd w:id="152"/>
      <w:bookmarkStart w:id="153" w:name="_Toc6108"/>
      <w:bookmarkStart w:id="154" w:name="_Toc11175_WPSOffice_Level2"/>
      <w:bookmarkStart w:id="155" w:name="_Toc18070"/>
      <w:bookmarkStart w:id="156" w:name="_Toc32321"/>
      <w:bookmarkStart w:id="157" w:name="_Toc40975450"/>
      <w:bookmarkStart w:id="158" w:name="_Toc516969097"/>
      <w:bookmarkStart w:id="159" w:name="_Toc197934563"/>
    </w:p>
    <w:p w14:paraId="6AA66CE9">
      <w:pPr>
        <w:pStyle w:val="25"/>
        <w:rPr>
          <w:rFonts w:ascii="宋体" w:hAnsi="宋体" w:eastAsia="宋体" w:cs="宋体"/>
          <w:b/>
          <w:bCs/>
          <w:sz w:val="30"/>
        </w:rPr>
      </w:pPr>
    </w:p>
    <w:p w14:paraId="04F8D18D">
      <w:pPr>
        <w:rPr>
          <w:rFonts w:ascii="宋体" w:hAnsi="宋体" w:eastAsia="宋体" w:cs="宋体"/>
          <w:b/>
          <w:bCs/>
          <w:sz w:val="30"/>
        </w:rPr>
      </w:pPr>
    </w:p>
    <w:p w14:paraId="35BA795C">
      <w:pPr>
        <w:pStyle w:val="25"/>
        <w:rPr>
          <w:rFonts w:ascii="宋体" w:hAnsi="宋体" w:eastAsia="宋体" w:cs="宋体"/>
          <w:b/>
          <w:bCs/>
          <w:sz w:val="30"/>
        </w:rPr>
      </w:pPr>
    </w:p>
    <w:p w14:paraId="1DBAB158"/>
    <w:p w14:paraId="7117C378">
      <w:pPr>
        <w:pStyle w:val="4"/>
        <w:rPr>
          <w:rFonts w:hAnsi="宋体" w:eastAsia="宋体" w:cs="宋体"/>
          <w:sz w:val="28"/>
        </w:rPr>
      </w:pPr>
      <w:r>
        <w:rPr>
          <w:rFonts w:hint="eastAsia" w:hAnsi="宋体" w:eastAsia="宋体" w:cs="宋体"/>
          <w:sz w:val="28"/>
        </w:rPr>
        <w:t>二．投标人综合情况简介</w:t>
      </w:r>
      <w:bookmarkEnd w:id="153"/>
      <w:bookmarkEnd w:id="154"/>
      <w:bookmarkEnd w:id="155"/>
      <w:bookmarkEnd w:id="156"/>
      <w:bookmarkEnd w:id="157"/>
      <w:bookmarkEnd w:id="158"/>
    </w:p>
    <w:p w14:paraId="2D1397A6">
      <w:pPr>
        <w:spacing w:line="500" w:lineRule="exact"/>
        <w:jc w:val="center"/>
        <w:rPr>
          <w:rFonts w:ascii="宋体" w:hAnsi="宋体" w:eastAsia="宋体" w:cs="宋体"/>
          <w:sz w:val="24"/>
        </w:rPr>
      </w:pPr>
      <w:r>
        <w:rPr>
          <w:rFonts w:hint="eastAsia" w:ascii="宋体" w:hAnsi="宋体" w:eastAsia="宋体" w:cs="宋体"/>
          <w:sz w:val="24"/>
        </w:rPr>
        <w:t>(投标人可自行制作格式)</w:t>
      </w:r>
    </w:p>
    <w:p w14:paraId="1C7E033E">
      <w:pPr>
        <w:pStyle w:val="4"/>
        <w:spacing w:after="240"/>
        <w:rPr>
          <w:rFonts w:hAnsi="宋体" w:eastAsia="宋体" w:cs="宋体"/>
          <w:sz w:val="28"/>
        </w:rPr>
      </w:pPr>
      <w:bookmarkStart w:id="160" w:name="_Hlt509739007"/>
      <w:bookmarkEnd w:id="160"/>
      <w:bookmarkStart w:id="161" w:name="_Toc1391_WPSOffice_Level2"/>
      <w:bookmarkStart w:id="162" w:name="_Toc25232"/>
      <w:bookmarkStart w:id="163" w:name="_Toc15297"/>
      <w:bookmarkStart w:id="164" w:name="_Toc516969098"/>
      <w:bookmarkStart w:id="165" w:name="_Toc40975451"/>
      <w:bookmarkStart w:id="166" w:name="_Toc23480"/>
      <w:r>
        <w:rPr>
          <w:rFonts w:hint="eastAsia" w:hAnsi="宋体" w:eastAsia="宋体" w:cs="宋体"/>
          <w:lang w:val="en-US" w:eastAsia="zh-CN"/>
        </w:rPr>
        <w:t>=</w:t>
      </w:r>
      <w:r>
        <w:rPr>
          <w:rFonts w:hint="eastAsia" w:hAnsi="宋体" w:eastAsia="宋体" w:cs="宋体"/>
          <w:sz w:val="28"/>
        </w:rPr>
        <w:t>三．投标函</w:t>
      </w:r>
      <w:bookmarkEnd w:id="161"/>
      <w:bookmarkEnd w:id="162"/>
      <w:bookmarkEnd w:id="163"/>
      <w:bookmarkEnd w:id="164"/>
      <w:bookmarkEnd w:id="165"/>
      <w:bookmarkEnd w:id="166"/>
    </w:p>
    <w:p w14:paraId="53A795C9">
      <w:pPr>
        <w:pStyle w:val="37"/>
        <w:spacing w:line="360" w:lineRule="auto"/>
        <w:rPr>
          <w:rFonts w:ascii="宋体" w:hAnsi="宋体" w:eastAsia="宋体" w:cs="宋体"/>
          <w:b w:val="0"/>
          <w:sz w:val="24"/>
        </w:rPr>
      </w:pPr>
      <w:r>
        <w:rPr>
          <w:rFonts w:hint="eastAsia" w:ascii="宋体" w:hAnsi="宋体" w:eastAsia="宋体" w:cs="宋体"/>
          <w:b w:val="0"/>
          <w:sz w:val="24"/>
        </w:rPr>
        <w:t>致：(采购人或采购代理机构)</w:t>
      </w:r>
    </w:p>
    <w:p w14:paraId="00DA8B75">
      <w:pPr>
        <w:spacing w:line="360" w:lineRule="auto"/>
        <w:ind w:left="239" w:leftChars="114" w:firstLine="386" w:firstLineChars="161"/>
        <w:rPr>
          <w:rFonts w:ascii="宋体" w:hAnsi="宋体" w:eastAsia="宋体" w:cs="宋体"/>
          <w:b/>
          <w:bCs/>
          <w:sz w:val="24"/>
          <w:u w:val="single"/>
        </w:rPr>
      </w:pPr>
      <w:r>
        <w:rPr>
          <w:rFonts w:hint="eastAsia" w:ascii="宋体" w:hAnsi="宋体" w:eastAsia="宋体" w:cs="宋体"/>
          <w:sz w:val="24"/>
        </w:rPr>
        <w:t>根据贵方“(</w:t>
      </w:r>
      <w:r>
        <w:rPr>
          <w:rFonts w:hint="eastAsia" w:ascii="宋体" w:hAnsi="宋体" w:eastAsia="宋体" w:cs="宋体"/>
          <w:b/>
          <w:bCs/>
          <w:sz w:val="24"/>
          <w:u w:val="single"/>
        </w:rPr>
        <w:t>项目名称、项目编号)</w:t>
      </w:r>
      <w:r>
        <w:rPr>
          <w:rFonts w:hint="eastAsia" w:ascii="宋体" w:hAnsi="宋体" w:eastAsia="宋体" w:cs="宋体"/>
          <w:sz w:val="24"/>
        </w:rPr>
        <w:t>”项目招标邀请书或招标公告，正式授权下述签字人</w:t>
      </w:r>
      <w:r>
        <w:rPr>
          <w:rFonts w:hint="eastAsia" w:ascii="宋体" w:hAnsi="宋体" w:eastAsia="宋体" w:cs="宋体"/>
          <w:sz w:val="24"/>
          <w:u w:val="single"/>
        </w:rPr>
        <w:t>　</w:t>
      </w:r>
      <w:r>
        <w:rPr>
          <w:rFonts w:hint="eastAsia" w:ascii="宋体" w:hAnsi="宋体" w:eastAsia="宋体" w:cs="宋体"/>
          <w:sz w:val="24"/>
        </w:rPr>
        <w:t>(姓名)代表投标人</w:t>
      </w:r>
      <w:r>
        <w:rPr>
          <w:rFonts w:hint="eastAsia" w:ascii="宋体" w:hAnsi="宋体" w:eastAsia="宋体" w:cs="宋体"/>
          <w:sz w:val="24"/>
          <w:u w:val="single"/>
        </w:rPr>
        <w:t>　</w:t>
      </w:r>
      <w:r>
        <w:rPr>
          <w:rFonts w:hint="eastAsia" w:ascii="宋体" w:hAnsi="宋体" w:eastAsia="宋体" w:cs="宋体"/>
          <w:sz w:val="24"/>
        </w:rPr>
        <w:t>(投标人全称)，提交规定形式的投标文件。</w:t>
      </w:r>
    </w:p>
    <w:p w14:paraId="5F4236E3">
      <w:pPr>
        <w:spacing w:line="360" w:lineRule="auto"/>
        <w:ind w:firstLine="630"/>
        <w:rPr>
          <w:rFonts w:ascii="宋体" w:hAnsi="宋体" w:eastAsia="宋体" w:cs="宋体"/>
          <w:sz w:val="24"/>
        </w:rPr>
      </w:pPr>
      <w:r>
        <w:rPr>
          <w:rFonts w:hint="eastAsia" w:ascii="宋体" w:hAnsi="宋体" w:eastAsia="宋体" w:cs="宋体"/>
          <w:sz w:val="24"/>
        </w:rPr>
        <w:t>据此函，我方兹宣布同意如下：</w:t>
      </w:r>
    </w:p>
    <w:p w14:paraId="1C8083ED">
      <w:pPr>
        <w:spacing w:line="360" w:lineRule="auto"/>
        <w:ind w:firstLine="630"/>
        <w:rPr>
          <w:rFonts w:ascii="宋体" w:hAnsi="宋体" w:eastAsia="宋体" w:cs="宋体"/>
          <w:sz w:val="24"/>
        </w:rPr>
      </w:pPr>
      <w:r>
        <w:rPr>
          <w:rFonts w:hint="eastAsia" w:ascii="宋体" w:hAnsi="宋体" w:eastAsia="宋体" w:cs="宋体"/>
          <w:sz w:val="24"/>
        </w:rPr>
        <w:t>(1)如我公司中标，愿意按招标文件规定提供交付服务(包括税费等工作)的总报价为人民币元，服务期。</w:t>
      </w:r>
    </w:p>
    <w:p w14:paraId="5D2AC96E">
      <w:pPr>
        <w:spacing w:line="360" w:lineRule="auto"/>
        <w:ind w:firstLine="630"/>
        <w:rPr>
          <w:rFonts w:ascii="宋体" w:hAnsi="宋体" w:eastAsia="宋体" w:cs="宋体"/>
          <w:sz w:val="24"/>
        </w:rPr>
      </w:pPr>
      <w:r>
        <w:rPr>
          <w:rFonts w:hint="eastAsia" w:ascii="宋体" w:hAnsi="宋体" w:eastAsia="宋体" w:cs="宋体"/>
          <w:sz w:val="24"/>
        </w:rPr>
        <w:t>(2)我方根据招标文件的规定，严格履行合同的责任和义务,并保证于买方要求的日期内完成服务，并通过买方验收。</w:t>
      </w:r>
    </w:p>
    <w:p w14:paraId="6C22C09B">
      <w:pPr>
        <w:spacing w:line="360" w:lineRule="auto"/>
        <w:ind w:firstLine="630"/>
        <w:rPr>
          <w:rFonts w:ascii="宋体" w:hAnsi="宋体" w:eastAsia="宋体" w:cs="宋体"/>
          <w:sz w:val="24"/>
        </w:rPr>
      </w:pPr>
      <w:r>
        <w:rPr>
          <w:rFonts w:hint="eastAsia" w:ascii="宋体" w:hAnsi="宋体" w:eastAsia="宋体" w:cs="宋体"/>
          <w:sz w:val="24"/>
        </w:rPr>
        <w:t>(3)我方承诺报价低于同类货物和服务的市场平均价格。</w:t>
      </w:r>
    </w:p>
    <w:p w14:paraId="5C74F5C5">
      <w:pPr>
        <w:spacing w:line="360" w:lineRule="auto"/>
        <w:ind w:firstLine="630"/>
        <w:rPr>
          <w:rFonts w:ascii="宋体" w:hAnsi="宋体" w:eastAsia="宋体" w:cs="宋体"/>
          <w:sz w:val="24"/>
        </w:rPr>
      </w:pPr>
      <w:r>
        <w:rPr>
          <w:rFonts w:hint="eastAsia" w:ascii="宋体" w:hAnsi="宋体" w:eastAsia="宋体" w:cs="宋体"/>
          <w:sz w:val="24"/>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785000D5">
      <w:pPr>
        <w:spacing w:line="360" w:lineRule="auto"/>
        <w:ind w:firstLine="630"/>
        <w:rPr>
          <w:rFonts w:ascii="宋体" w:hAnsi="宋体" w:eastAsia="宋体" w:cs="宋体"/>
          <w:sz w:val="24"/>
        </w:rPr>
      </w:pPr>
      <w:r>
        <w:rPr>
          <w:rFonts w:hint="eastAsia" w:ascii="宋体" w:hAnsi="宋体" w:eastAsia="宋体" w:cs="宋体"/>
          <w:sz w:val="24"/>
        </w:rPr>
        <w:t>(5)我方同意从招标文件规定的开标日期起遵循本投标文件，并在招标文件规定的投标有效期之前均具有约束力。</w:t>
      </w:r>
    </w:p>
    <w:p w14:paraId="64B22FBA">
      <w:pPr>
        <w:spacing w:line="360" w:lineRule="auto"/>
        <w:ind w:firstLine="630"/>
        <w:rPr>
          <w:rFonts w:ascii="宋体" w:hAnsi="宋体" w:eastAsia="宋体" w:cs="宋体"/>
          <w:sz w:val="24"/>
        </w:rPr>
      </w:pPr>
      <w:r>
        <w:rPr>
          <w:rFonts w:hint="eastAsia" w:ascii="宋体" w:hAnsi="宋体" w:eastAsia="宋体" w:cs="宋体"/>
          <w:sz w:val="24"/>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6515F397">
      <w:pPr>
        <w:spacing w:line="360" w:lineRule="auto"/>
        <w:ind w:firstLine="630"/>
        <w:rPr>
          <w:rFonts w:ascii="宋体" w:hAnsi="宋体" w:eastAsia="宋体" w:cs="宋体"/>
          <w:sz w:val="24"/>
        </w:rPr>
      </w:pPr>
      <w:r>
        <w:rPr>
          <w:rFonts w:hint="eastAsia" w:ascii="宋体" w:hAnsi="宋体" w:eastAsia="宋体" w:cs="宋体"/>
          <w:sz w:val="24"/>
        </w:rPr>
        <w:t>(7)我方完全理解贵方不一定接受最低报价的投标。</w:t>
      </w:r>
    </w:p>
    <w:p w14:paraId="4BB03CEE">
      <w:pPr>
        <w:spacing w:line="360" w:lineRule="auto"/>
        <w:ind w:firstLine="630"/>
        <w:rPr>
          <w:rFonts w:ascii="宋体" w:hAnsi="宋体" w:eastAsia="宋体" w:cs="宋体"/>
          <w:sz w:val="24"/>
        </w:rPr>
      </w:pPr>
      <w:r>
        <w:rPr>
          <w:rFonts w:hint="eastAsia" w:ascii="宋体" w:hAnsi="宋体" w:eastAsia="宋体" w:cs="宋体"/>
          <w:sz w:val="24"/>
        </w:rPr>
        <w:t>(8)我方同意招标文件规定的付款方式。</w:t>
      </w:r>
    </w:p>
    <w:p w14:paraId="26193E51">
      <w:pPr>
        <w:spacing w:line="360" w:lineRule="auto"/>
        <w:ind w:firstLine="630"/>
        <w:rPr>
          <w:rFonts w:ascii="宋体" w:hAnsi="宋体" w:eastAsia="宋体" w:cs="宋体"/>
          <w:sz w:val="24"/>
          <w:u w:val="single"/>
        </w:rPr>
      </w:pPr>
      <w:r>
        <w:rPr>
          <w:rFonts w:hint="eastAsia" w:ascii="宋体" w:hAnsi="宋体" w:eastAsia="宋体" w:cs="宋体"/>
          <w:sz w:val="24"/>
        </w:rPr>
        <w:t>(9)与本投标有关的通讯地址：</w:t>
      </w:r>
    </w:p>
    <w:p w14:paraId="7E018690">
      <w:pPr>
        <w:pStyle w:val="653"/>
        <w:ind w:firstLine="720" w:firstLineChars="300"/>
        <w:rPr>
          <w:rFonts w:ascii="宋体" w:hAnsi="宋体" w:eastAsia="宋体" w:cs="宋体"/>
          <w:sz w:val="24"/>
        </w:rPr>
      </w:pPr>
      <w:r>
        <w:rPr>
          <w:rFonts w:hint="eastAsia" w:ascii="宋体" w:hAnsi="宋体" w:eastAsia="宋体" w:cs="宋体"/>
          <w:sz w:val="24"/>
        </w:rPr>
        <w:t>(10)本项目项目责任人：电话：</w:t>
      </w:r>
    </w:p>
    <w:p w14:paraId="27E3F4A0">
      <w:pPr>
        <w:spacing w:line="380" w:lineRule="exact"/>
        <w:ind w:firstLine="3600" w:firstLineChars="1500"/>
        <w:rPr>
          <w:rFonts w:ascii="宋体" w:hAnsi="宋体" w:eastAsia="宋体" w:cs="宋体"/>
          <w:sz w:val="24"/>
        </w:rPr>
      </w:pPr>
      <w:r>
        <w:rPr>
          <w:rFonts w:hint="eastAsia" w:ascii="宋体" w:hAnsi="宋体" w:eastAsia="宋体" w:cs="宋体"/>
          <w:sz w:val="24"/>
        </w:rPr>
        <w:t>供应商名称：(电子公章)</w:t>
      </w:r>
    </w:p>
    <w:p w14:paraId="17406B3E">
      <w:pPr>
        <w:spacing w:line="380" w:lineRule="exact"/>
        <w:ind w:right="640" w:firstLine="1560" w:firstLineChars="650"/>
        <w:rPr>
          <w:rFonts w:ascii="宋体" w:hAnsi="宋体" w:eastAsia="宋体" w:cs="宋体"/>
          <w:sz w:val="24"/>
        </w:rPr>
      </w:pPr>
    </w:p>
    <w:p w14:paraId="38079A5F">
      <w:pPr>
        <w:spacing w:line="380" w:lineRule="exact"/>
        <w:ind w:right="640" w:firstLine="3600" w:firstLineChars="1500"/>
        <w:rPr>
          <w:rFonts w:ascii="宋体" w:hAnsi="宋体" w:eastAsia="宋体" w:cs="宋体"/>
          <w:sz w:val="24"/>
        </w:rPr>
      </w:pPr>
      <w:r>
        <w:rPr>
          <w:rFonts w:hint="eastAsia" w:ascii="宋体" w:hAnsi="宋体" w:eastAsia="宋体" w:cs="宋体"/>
          <w:sz w:val="24"/>
        </w:rPr>
        <w:t>法人代表：(签字)</w:t>
      </w:r>
    </w:p>
    <w:p w14:paraId="335116AB">
      <w:pPr>
        <w:jc w:val="center"/>
        <w:rPr>
          <w:rFonts w:ascii="宋体" w:hAnsi="宋体" w:eastAsia="宋体" w:cs="宋体"/>
          <w:sz w:val="24"/>
        </w:rPr>
      </w:pPr>
      <w:r>
        <w:rPr>
          <w:rFonts w:hint="eastAsia" w:ascii="宋体" w:hAnsi="宋体" w:eastAsia="宋体" w:cs="宋体"/>
          <w:sz w:val="24"/>
        </w:rPr>
        <w:t>日期：年月日</w:t>
      </w:r>
    </w:p>
    <w:bookmarkEnd w:id="159"/>
    <w:p w14:paraId="62F0F83C">
      <w:pPr>
        <w:pStyle w:val="4"/>
        <w:rPr>
          <w:rFonts w:hAnsi="宋体" w:eastAsia="宋体" w:cs="宋体"/>
          <w:sz w:val="28"/>
          <w:szCs w:val="36"/>
        </w:rPr>
      </w:pPr>
      <w:bookmarkStart w:id="167" w:name="_Toc220232409"/>
      <w:bookmarkStart w:id="168" w:name="_Toc24077_WPSOffice_Level2"/>
      <w:bookmarkStart w:id="169" w:name="_Toc200"/>
      <w:bookmarkStart w:id="170" w:name="_Toc27702"/>
      <w:bookmarkStart w:id="171" w:name="_Toc40975452"/>
      <w:bookmarkStart w:id="172" w:name="_Toc15353"/>
      <w:r>
        <w:rPr>
          <w:rFonts w:hint="eastAsia" w:hAnsi="宋体" w:eastAsia="宋体" w:cs="宋体"/>
          <w:sz w:val="28"/>
        </w:rPr>
        <w:t>四．投标分项报价表</w:t>
      </w:r>
      <w:bookmarkEnd w:id="167"/>
      <w:bookmarkEnd w:id="168"/>
      <w:bookmarkEnd w:id="169"/>
      <w:bookmarkEnd w:id="170"/>
      <w:bookmarkEnd w:id="171"/>
      <w:bookmarkEnd w:id="172"/>
    </w:p>
    <w:tbl>
      <w:tblPr>
        <w:tblStyle w:val="7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922"/>
      </w:tblGrid>
      <w:tr w14:paraId="636E6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44E2B923">
            <w:pPr>
              <w:pStyle w:val="622"/>
              <w:widowControl w:val="0"/>
              <w:spacing w:before="0" w:beforeAutospacing="0" w:after="0" w:afterAutospacing="0"/>
              <w:rPr>
                <w:rFonts w:eastAsia="宋体" w:cs="宋体"/>
                <w:bCs w:val="0"/>
                <w:kern w:val="2"/>
                <w:sz w:val="24"/>
                <w:szCs w:val="20"/>
              </w:rPr>
            </w:pPr>
            <w:r>
              <w:rPr>
                <w:rFonts w:hint="eastAsia" w:eastAsia="宋体" w:cs="宋体"/>
                <w:bCs w:val="0"/>
                <w:kern w:val="2"/>
                <w:sz w:val="24"/>
                <w:szCs w:val="20"/>
              </w:rPr>
              <w:t>序号</w:t>
            </w:r>
          </w:p>
        </w:tc>
        <w:tc>
          <w:tcPr>
            <w:tcW w:w="2205" w:type="dxa"/>
            <w:vAlign w:val="center"/>
          </w:tcPr>
          <w:p w14:paraId="7A34F2A1">
            <w:pPr>
              <w:jc w:val="center"/>
              <w:rPr>
                <w:rFonts w:ascii="宋体" w:hAnsi="宋体" w:eastAsia="宋体" w:cs="宋体"/>
                <w:b/>
                <w:sz w:val="24"/>
              </w:rPr>
            </w:pPr>
            <w:r>
              <w:rPr>
                <w:rFonts w:hint="eastAsia" w:ascii="宋体" w:hAnsi="宋体" w:eastAsia="宋体" w:cs="宋体"/>
                <w:b/>
                <w:sz w:val="24"/>
              </w:rPr>
              <w:t>名称</w:t>
            </w:r>
          </w:p>
        </w:tc>
        <w:tc>
          <w:tcPr>
            <w:tcW w:w="957" w:type="dxa"/>
            <w:vAlign w:val="center"/>
          </w:tcPr>
          <w:p w14:paraId="591D461F">
            <w:pPr>
              <w:jc w:val="center"/>
              <w:rPr>
                <w:rFonts w:ascii="宋体" w:hAnsi="宋体" w:eastAsia="宋体" w:cs="宋体"/>
                <w:b/>
                <w:sz w:val="24"/>
              </w:rPr>
            </w:pPr>
            <w:r>
              <w:rPr>
                <w:rFonts w:hint="eastAsia" w:ascii="宋体" w:hAnsi="宋体" w:eastAsia="宋体" w:cs="宋体"/>
                <w:b/>
                <w:sz w:val="24"/>
              </w:rPr>
              <w:t>单位</w:t>
            </w:r>
          </w:p>
        </w:tc>
        <w:tc>
          <w:tcPr>
            <w:tcW w:w="840" w:type="dxa"/>
            <w:vAlign w:val="center"/>
          </w:tcPr>
          <w:p w14:paraId="3C9F2468">
            <w:pPr>
              <w:jc w:val="center"/>
              <w:rPr>
                <w:rFonts w:ascii="宋体" w:hAnsi="宋体" w:eastAsia="宋体" w:cs="宋体"/>
                <w:b/>
                <w:sz w:val="24"/>
              </w:rPr>
            </w:pPr>
            <w:r>
              <w:rPr>
                <w:rFonts w:hint="eastAsia" w:ascii="宋体" w:hAnsi="宋体" w:eastAsia="宋体" w:cs="宋体"/>
                <w:b/>
                <w:sz w:val="24"/>
              </w:rPr>
              <w:t>数量</w:t>
            </w:r>
          </w:p>
        </w:tc>
        <w:tc>
          <w:tcPr>
            <w:tcW w:w="1260" w:type="dxa"/>
            <w:vAlign w:val="center"/>
          </w:tcPr>
          <w:p w14:paraId="504473A8">
            <w:pPr>
              <w:jc w:val="center"/>
              <w:rPr>
                <w:rFonts w:ascii="宋体" w:hAnsi="宋体" w:eastAsia="宋体" w:cs="宋体"/>
                <w:b/>
                <w:sz w:val="24"/>
              </w:rPr>
            </w:pPr>
            <w:r>
              <w:rPr>
                <w:rFonts w:hint="eastAsia" w:ascii="宋体" w:hAnsi="宋体" w:eastAsia="宋体" w:cs="宋体"/>
                <w:b/>
                <w:sz w:val="24"/>
              </w:rPr>
              <w:t>单价</w:t>
            </w:r>
          </w:p>
        </w:tc>
        <w:tc>
          <w:tcPr>
            <w:tcW w:w="1340" w:type="dxa"/>
            <w:vAlign w:val="center"/>
          </w:tcPr>
          <w:p w14:paraId="36C60FA8">
            <w:pPr>
              <w:jc w:val="center"/>
              <w:rPr>
                <w:rFonts w:ascii="宋体" w:hAnsi="宋体" w:eastAsia="宋体" w:cs="宋体"/>
                <w:b/>
                <w:sz w:val="24"/>
              </w:rPr>
            </w:pPr>
            <w:r>
              <w:rPr>
                <w:rFonts w:hint="eastAsia" w:ascii="宋体" w:hAnsi="宋体" w:eastAsia="宋体" w:cs="宋体"/>
                <w:b/>
                <w:sz w:val="24"/>
              </w:rPr>
              <w:t>小计</w:t>
            </w:r>
          </w:p>
        </w:tc>
        <w:tc>
          <w:tcPr>
            <w:tcW w:w="922" w:type="dxa"/>
            <w:vAlign w:val="center"/>
          </w:tcPr>
          <w:p w14:paraId="5464A979">
            <w:pPr>
              <w:jc w:val="center"/>
              <w:rPr>
                <w:rFonts w:ascii="宋体" w:hAnsi="宋体" w:eastAsia="宋体" w:cs="宋体"/>
                <w:b/>
                <w:sz w:val="24"/>
              </w:rPr>
            </w:pPr>
            <w:r>
              <w:rPr>
                <w:rFonts w:hint="eastAsia" w:ascii="宋体" w:hAnsi="宋体" w:eastAsia="宋体" w:cs="宋体"/>
                <w:b/>
                <w:sz w:val="24"/>
              </w:rPr>
              <w:t>备注</w:t>
            </w:r>
          </w:p>
        </w:tc>
      </w:tr>
      <w:tr w14:paraId="7DBB1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6F327033">
            <w:pPr>
              <w:jc w:val="center"/>
              <w:rPr>
                <w:rFonts w:ascii="宋体" w:hAnsi="宋体" w:eastAsia="宋体" w:cs="宋体"/>
                <w:sz w:val="24"/>
              </w:rPr>
            </w:pPr>
            <w:r>
              <w:rPr>
                <w:rFonts w:hint="eastAsia" w:ascii="宋体" w:hAnsi="宋体" w:eastAsia="宋体" w:cs="宋体"/>
                <w:sz w:val="24"/>
              </w:rPr>
              <w:t>1</w:t>
            </w:r>
          </w:p>
        </w:tc>
        <w:tc>
          <w:tcPr>
            <w:tcW w:w="2205" w:type="dxa"/>
          </w:tcPr>
          <w:p w14:paraId="19A04C1F">
            <w:pPr>
              <w:rPr>
                <w:rFonts w:ascii="宋体" w:hAnsi="宋体" w:eastAsia="宋体" w:cs="宋体"/>
                <w:sz w:val="24"/>
              </w:rPr>
            </w:pPr>
          </w:p>
        </w:tc>
        <w:tc>
          <w:tcPr>
            <w:tcW w:w="957" w:type="dxa"/>
          </w:tcPr>
          <w:p w14:paraId="7E87A417">
            <w:pPr>
              <w:rPr>
                <w:rFonts w:ascii="宋体" w:hAnsi="宋体" w:eastAsia="宋体" w:cs="宋体"/>
                <w:sz w:val="24"/>
              </w:rPr>
            </w:pPr>
          </w:p>
        </w:tc>
        <w:tc>
          <w:tcPr>
            <w:tcW w:w="840" w:type="dxa"/>
          </w:tcPr>
          <w:p w14:paraId="457E4281">
            <w:pPr>
              <w:rPr>
                <w:rFonts w:ascii="宋体" w:hAnsi="宋体" w:eastAsia="宋体" w:cs="宋体"/>
                <w:sz w:val="24"/>
              </w:rPr>
            </w:pPr>
          </w:p>
        </w:tc>
        <w:tc>
          <w:tcPr>
            <w:tcW w:w="1260" w:type="dxa"/>
          </w:tcPr>
          <w:p w14:paraId="5EC92FA5">
            <w:pPr>
              <w:rPr>
                <w:rFonts w:ascii="宋体" w:hAnsi="宋体" w:eastAsia="宋体" w:cs="宋体"/>
                <w:sz w:val="24"/>
              </w:rPr>
            </w:pPr>
          </w:p>
        </w:tc>
        <w:tc>
          <w:tcPr>
            <w:tcW w:w="1340" w:type="dxa"/>
          </w:tcPr>
          <w:p w14:paraId="1706E38A">
            <w:pPr>
              <w:rPr>
                <w:rFonts w:ascii="宋体" w:hAnsi="宋体" w:eastAsia="宋体" w:cs="宋体"/>
                <w:sz w:val="24"/>
              </w:rPr>
            </w:pPr>
          </w:p>
        </w:tc>
        <w:tc>
          <w:tcPr>
            <w:tcW w:w="922" w:type="dxa"/>
          </w:tcPr>
          <w:p w14:paraId="45CF2689">
            <w:pPr>
              <w:rPr>
                <w:rFonts w:ascii="宋体" w:hAnsi="宋体" w:eastAsia="宋体" w:cs="宋体"/>
                <w:sz w:val="24"/>
              </w:rPr>
            </w:pPr>
          </w:p>
        </w:tc>
      </w:tr>
      <w:tr w14:paraId="6F30E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C7E6AE9">
            <w:pPr>
              <w:jc w:val="center"/>
              <w:rPr>
                <w:rFonts w:ascii="宋体" w:hAnsi="宋体" w:eastAsia="宋体" w:cs="宋体"/>
                <w:sz w:val="24"/>
              </w:rPr>
            </w:pPr>
            <w:r>
              <w:rPr>
                <w:rFonts w:hint="eastAsia" w:ascii="宋体" w:hAnsi="宋体" w:eastAsia="宋体" w:cs="宋体"/>
                <w:sz w:val="24"/>
              </w:rPr>
              <w:t>2</w:t>
            </w:r>
          </w:p>
        </w:tc>
        <w:tc>
          <w:tcPr>
            <w:tcW w:w="2205" w:type="dxa"/>
          </w:tcPr>
          <w:p w14:paraId="1A9B9FAE">
            <w:pPr>
              <w:rPr>
                <w:rFonts w:ascii="宋体" w:hAnsi="宋体" w:eastAsia="宋体" w:cs="宋体"/>
                <w:sz w:val="24"/>
              </w:rPr>
            </w:pPr>
          </w:p>
        </w:tc>
        <w:tc>
          <w:tcPr>
            <w:tcW w:w="957" w:type="dxa"/>
          </w:tcPr>
          <w:p w14:paraId="3C295FC1">
            <w:pPr>
              <w:rPr>
                <w:rFonts w:ascii="宋体" w:hAnsi="宋体" w:eastAsia="宋体" w:cs="宋体"/>
                <w:sz w:val="24"/>
              </w:rPr>
            </w:pPr>
          </w:p>
        </w:tc>
        <w:tc>
          <w:tcPr>
            <w:tcW w:w="840" w:type="dxa"/>
          </w:tcPr>
          <w:p w14:paraId="448152EF">
            <w:pPr>
              <w:rPr>
                <w:rFonts w:ascii="宋体" w:hAnsi="宋体" w:eastAsia="宋体" w:cs="宋体"/>
                <w:sz w:val="24"/>
              </w:rPr>
            </w:pPr>
          </w:p>
        </w:tc>
        <w:tc>
          <w:tcPr>
            <w:tcW w:w="1260" w:type="dxa"/>
          </w:tcPr>
          <w:p w14:paraId="172D1294">
            <w:pPr>
              <w:rPr>
                <w:rFonts w:ascii="宋体" w:hAnsi="宋体" w:eastAsia="宋体" w:cs="宋体"/>
                <w:sz w:val="24"/>
              </w:rPr>
            </w:pPr>
          </w:p>
        </w:tc>
        <w:tc>
          <w:tcPr>
            <w:tcW w:w="1340" w:type="dxa"/>
          </w:tcPr>
          <w:p w14:paraId="3EA39F17">
            <w:pPr>
              <w:rPr>
                <w:rFonts w:ascii="宋体" w:hAnsi="宋体" w:eastAsia="宋体" w:cs="宋体"/>
                <w:sz w:val="24"/>
              </w:rPr>
            </w:pPr>
          </w:p>
        </w:tc>
        <w:tc>
          <w:tcPr>
            <w:tcW w:w="922" w:type="dxa"/>
          </w:tcPr>
          <w:p w14:paraId="535BD216">
            <w:pPr>
              <w:rPr>
                <w:rFonts w:ascii="宋体" w:hAnsi="宋体" w:eastAsia="宋体" w:cs="宋体"/>
                <w:sz w:val="24"/>
              </w:rPr>
            </w:pPr>
          </w:p>
        </w:tc>
      </w:tr>
      <w:tr w14:paraId="4201A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227D23E">
            <w:pPr>
              <w:jc w:val="center"/>
              <w:rPr>
                <w:rFonts w:ascii="宋体" w:hAnsi="宋体" w:eastAsia="宋体" w:cs="宋体"/>
                <w:sz w:val="24"/>
              </w:rPr>
            </w:pPr>
            <w:r>
              <w:rPr>
                <w:rFonts w:hint="eastAsia" w:ascii="宋体" w:hAnsi="宋体" w:eastAsia="宋体" w:cs="宋体"/>
                <w:sz w:val="24"/>
              </w:rPr>
              <w:t>3</w:t>
            </w:r>
          </w:p>
        </w:tc>
        <w:tc>
          <w:tcPr>
            <w:tcW w:w="2205" w:type="dxa"/>
          </w:tcPr>
          <w:p w14:paraId="6CA593A1">
            <w:pPr>
              <w:rPr>
                <w:rFonts w:ascii="宋体" w:hAnsi="宋体" w:eastAsia="宋体" w:cs="宋体"/>
                <w:sz w:val="24"/>
              </w:rPr>
            </w:pPr>
          </w:p>
        </w:tc>
        <w:tc>
          <w:tcPr>
            <w:tcW w:w="957" w:type="dxa"/>
          </w:tcPr>
          <w:p w14:paraId="14E3EA47">
            <w:pPr>
              <w:rPr>
                <w:rFonts w:ascii="宋体" w:hAnsi="宋体" w:eastAsia="宋体" w:cs="宋体"/>
                <w:sz w:val="24"/>
              </w:rPr>
            </w:pPr>
          </w:p>
        </w:tc>
        <w:tc>
          <w:tcPr>
            <w:tcW w:w="840" w:type="dxa"/>
          </w:tcPr>
          <w:p w14:paraId="3C283F71">
            <w:pPr>
              <w:rPr>
                <w:rFonts w:ascii="宋体" w:hAnsi="宋体" w:eastAsia="宋体" w:cs="宋体"/>
                <w:sz w:val="24"/>
              </w:rPr>
            </w:pPr>
          </w:p>
        </w:tc>
        <w:tc>
          <w:tcPr>
            <w:tcW w:w="1260" w:type="dxa"/>
          </w:tcPr>
          <w:p w14:paraId="74CD614E">
            <w:pPr>
              <w:rPr>
                <w:rFonts w:ascii="宋体" w:hAnsi="宋体" w:eastAsia="宋体" w:cs="宋体"/>
                <w:sz w:val="24"/>
              </w:rPr>
            </w:pPr>
          </w:p>
        </w:tc>
        <w:tc>
          <w:tcPr>
            <w:tcW w:w="1340" w:type="dxa"/>
          </w:tcPr>
          <w:p w14:paraId="35298340">
            <w:pPr>
              <w:rPr>
                <w:rFonts w:ascii="宋体" w:hAnsi="宋体" w:eastAsia="宋体" w:cs="宋体"/>
                <w:sz w:val="24"/>
              </w:rPr>
            </w:pPr>
          </w:p>
        </w:tc>
        <w:tc>
          <w:tcPr>
            <w:tcW w:w="922" w:type="dxa"/>
          </w:tcPr>
          <w:p w14:paraId="6309FE18">
            <w:pPr>
              <w:rPr>
                <w:rFonts w:ascii="宋体" w:hAnsi="宋体" w:eastAsia="宋体" w:cs="宋体"/>
                <w:sz w:val="24"/>
              </w:rPr>
            </w:pPr>
          </w:p>
        </w:tc>
      </w:tr>
      <w:tr w14:paraId="77661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5507BAD">
            <w:pPr>
              <w:jc w:val="center"/>
              <w:rPr>
                <w:rFonts w:ascii="宋体" w:hAnsi="宋体" w:eastAsia="宋体" w:cs="宋体"/>
                <w:sz w:val="24"/>
              </w:rPr>
            </w:pPr>
            <w:r>
              <w:rPr>
                <w:rFonts w:hint="eastAsia" w:ascii="宋体" w:hAnsi="宋体" w:eastAsia="宋体" w:cs="宋体"/>
                <w:sz w:val="24"/>
              </w:rPr>
              <w:t>4</w:t>
            </w:r>
          </w:p>
        </w:tc>
        <w:tc>
          <w:tcPr>
            <w:tcW w:w="2205" w:type="dxa"/>
          </w:tcPr>
          <w:p w14:paraId="4E4462B8">
            <w:pPr>
              <w:rPr>
                <w:rFonts w:ascii="宋体" w:hAnsi="宋体" w:eastAsia="宋体" w:cs="宋体"/>
                <w:sz w:val="24"/>
              </w:rPr>
            </w:pPr>
          </w:p>
        </w:tc>
        <w:tc>
          <w:tcPr>
            <w:tcW w:w="957" w:type="dxa"/>
          </w:tcPr>
          <w:p w14:paraId="6EE5D023">
            <w:pPr>
              <w:rPr>
                <w:rFonts w:ascii="宋体" w:hAnsi="宋体" w:eastAsia="宋体" w:cs="宋体"/>
                <w:sz w:val="24"/>
              </w:rPr>
            </w:pPr>
          </w:p>
        </w:tc>
        <w:tc>
          <w:tcPr>
            <w:tcW w:w="840" w:type="dxa"/>
          </w:tcPr>
          <w:p w14:paraId="6FAE448A">
            <w:pPr>
              <w:rPr>
                <w:rFonts w:ascii="宋体" w:hAnsi="宋体" w:eastAsia="宋体" w:cs="宋体"/>
                <w:sz w:val="24"/>
              </w:rPr>
            </w:pPr>
          </w:p>
        </w:tc>
        <w:tc>
          <w:tcPr>
            <w:tcW w:w="1260" w:type="dxa"/>
          </w:tcPr>
          <w:p w14:paraId="296A0EDC">
            <w:pPr>
              <w:rPr>
                <w:rFonts w:ascii="宋体" w:hAnsi="宋体" w:eastAsia="宋体" w:cs="宋体"/>
                <w:sz w:val="24"/>
              </w:rPr>
            </w:pPr>
          </w:p>
        </w:tc>
        <w:tc>
          <w:tcPr>
            <w:tcW w:w="1340" w:type="dxa"/>
          </w:tcPr>
          <w:p w14:paraId="51252181">
            <w:pPr>
              <w:rPr>
                <w:rFonts w:ascii="宋体" w:hAnsi="宋体" w:eastAsia="宋体" w:cs="宋体"/>
                <w:sz w:val="24"/>
              </w:rPr>
            </w:pPr>
          </w:p>
        </w:tc>
        <w:tc>
          <w:tcPr>
            <w:tcW w:w="922" w:type="dxa"/>
          </w:tcPr>
          <w:p w14:paraId="0E89FE1A">
            <w:pPr>
              <w:rPr>
                <w:rFonts w:ascii="宋体" w:hAnsi="宋体" w:eastAsia="宋体" w:cs="宋体"/>
                <w:sz w:val="24"/>
              </w:rPr>
            </w:pPr>
          </w:p>
        </w:tc>
      </w:tr>
      <w:tr w14:paraId="19DF7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73F2FAA">
            <w:pPr>
              <w:jc w:val="center"/>
              <w:rPr>
                <w:rFonts w:ascii="宋体" w:hAnsi="宋体" w:eastAsia="宋体" w:cs="宋体"/>
                <w:sz w:val="24"/>
              </w:rPr>
            </w:pPr>
            <w:r>
              <w:rPr>
                <w:rFonts w:hint="eastAsia" w:ascii="宋体" w:hAnsi="宋体" w:eastAsia="宋体" w:cs="宋体"/>
                <w:sz w:val="24"/>
              </w:rPr>
              <w:t>5</w:t>
            </w:r>
          </w:p>
        </w:tc>
        <w:tc>
          <w:tcPr>
            <w:tcW w:w="2205" w:type="dxa"/>
          </w:tcPr>
          <w:p w14:paraId="5AAE0D6E">
            <w:pPr>
              <w:rPr>
                <w:rFonts w:ascii="宋体" w:hAnsi="宋体" w:eastAsia="宋体" w:cs="宋体"/>
                <w:sz w:val="24"/>
              </w:rPr>
            </w:pPr>
          </w:p>
        </w:tc>
        <w:tc>
          <w:tcPr>
            <w:tcW w:w="957" w:type="dxa"/>
          </w:tcPr>
          <w:p w14:paraId="02198F5E">
            <w:pPr>
              <w:rPr>
                <w:rFonts w:ascii="宋体" w:hAnsi="宋体" w:eastAsia="宋体" w:cs="宋体"/>
                <w:sz w:val="24"/>
              </w:rPr>
            </w:pPr>
          </w:p>
        </w:tc>
        <w:tc>
          <w:tcPr>
            <w:tcW w:w="840" w:type="dxa"/>
          </w:tcPr>
          <w:p w14:paraId="67417D55">
            <w:pPr>
              <w:rPr>
                <w:rFonts w:ascii="宋体" w:hAnsi="宋体" w:eastAsia="宋体" w:cs="宋体"/>
                <w:sz w:val="24"/>
              </w:rPr>
            </w:pPr>
          </w:p>
        </w:tc>
        <w:tc>
          <w:tcPr>
            <w:tcW w:w="1260" w:type="dxa"/>
          </w:tcPr>
          <w:p w14:paraId="4433D207">
            <w:pPr>
              <w:rPr>
                <w:rFonts w:ascii="宋体" w:hAnsi="宋体" w:eastAsia="宋体" w:cs="宋体"/>
                <w:sz w:val="24"/>
              </w:rPr>
            </w:pPr>
          </w:p>
        </w:tc>
        <w:tc>
          <w:tcPr>
            <w:tcW w:w="1340" w:type="dxa"/>
          </w:tcPr>
          <w:p w14:paraId="6E4E6494">
            <w:pPr>
              <w:rPr>
                <w:rFonts w:ascii="宋体" w:hAnsi="宋体" w:eastAsia="宋体" w:cs="宋体"/>
                <w:sz w:val="24"/>
              </w:rPr>
            </w:pPr>
          </w:p>
        </w:tc>
        <w:tc>
          <w:tcPr>
            <w:tcW w:w="922" w:type="dxa"/>
          </w:tcPr>
          <w:p w14:paraId="64183B4F">
            <w:pPr>
              <w:rPr>
                <w:rFonts w:ascii="宋体" w:hAnsi="宋体" w:eastAsia="宋体" w:cs="宋体"/>
                <w:sz w:val="24"/>
              </w:rPr>
            </w:pPr>
          </w:p>
        </w:tc>
      </w:tr>
      <w:tr w14:paraId="61BC5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0350DB6">
            <w:pPr>
              <w:jc w:val="center"/>
              <w:rPr>
                <w:rFonts w:ascii="宋体" w:hAnsi="宋体" w:eastAsia="宋体" w:cs="宋体"/>
                <w:sz w:val="24"/>
              </w:rPr>
            </w:pPr>
            <w:r>
              <w:rPr>
                <w:rFonts w:hint="eastAsia" w:ascii="宋体" w:hAnsi="宋体" w:eastAsia="宋体" w:cs="宋体"/>
                <w:sz w:val="24"/>
              </w:rPr>
              <w:t>6</w:t>
            </w:r>
          </w:p>
        </w:tc>
        <w:tc>
          <w:tcPr>
            <w:tcW w:w="2205" w:type="dxa"/>
          </w:tcPr>
          <w:p w14:paraId="4D4095D2">
            <w:pPr>
              <w:rPr>
                <w:rFonts w:ascii="宋体" w:hAnsi="宋体" w:eastAsia="宋体" w:cs="宋体"/>
                <w:sz w:val="24"/>
              </w:rPr>
            </w:pPr>
          </w:p>
        </w:tc>
        <w:tc>
          <w:tcPr>
            <w:tcW w:w="957" w:type="dxa"/>
          </w:tcPr>
          <w:p w14:paraId="429E59FC">
            <w:pPr>
              <w:rPr>
                <w:rFonts w:ascii="宋体" w:hAnsi="宋体" w:eastAsia="宋体" w:cs="宋体"/>
                <w:sz w:val="24"/>
              </w:rPr>
            </w:pPr>
          </w:p>
        </w:tc>
        <w:tc>
          <w:tcPr>
            <w:tcW w:w="840" w:type="dxa"/>
          </w:tcPr>
          <w:p w14:paraId="38523A88">
            <w:pPr>
              <w:rPr>
                <w:rFonts w:ascii="宋体" w:hAnsi="宋体" w:eastAsia="宋体" w:cs="宋体"/>
                <w:sz w:val="24"/>
              </w:rPr>
            </w:pPr>
          </w:p>
        </w:tc>
        <w:tc>
          <w:tcPr>
            <w:tcW w:w="1260" w:type="dxa"/>
          </w:tcPr>
          <w:p w14:paraId="37C58629">
            <w:pPr>
              <w:rPr>
                <w:rFonts w:ascii="宋体" w:hAnsi="宋体" w:eastAsia="宋体" w:cs="宋体"/>
                <w:sz w:val="24"/>
              </w:rPr>
            </w:pPr>
          </w:p>
        </w:tc>
        <w:tc>
          <w:tcPr>
            <w:tcW w:w="1340" w:type="dxa"/>
          </w:tcPr>
          <w:p w14:paraId="607539D5">
            <w:pPr>
              <w:rPr>
                <w:rFonts w:ascii="宋体" w:hAnsi="宋体" w:eastAsia="宋体" w:cs="宋体"/>
                <w:sz w:val="24"/>
              </w:rPr>
            </w:pPr>
          </w:p>
        </w:tc>
        <w:tc>
          <w:tcPr>
            <w:tcW w:w="922" w:type="dxa"/>
          </w:tcPr>
          <w:p w14:paraId="04820BB9">
            <w:pPr>
              <w:rPr>
                <w:rFonts w:ascii="宋体" w:hAnsi="宋体" w:eastAsia="宋体" w:cs="宋体"/>
                <w:sz w:val="24"/>
              </w:rPr>
            </w:pPr>
          </w:p>
        </w:tc>
      </w:tr>
      <w:tr w14:paraId="7CB57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9734D53">
            <w:pPr>
              <w:jc w:val="center"/>
              <w:rPr>
                <w:rFonts w:ascii="宋体" w:hAnsi="宋体" w:eastAsia="宋体" w:cs="宋体"/>
                <w:sz w:val="24"/>
              </w:rPr>
            </w:pPr>
            <w:r>
              <w:rPr>
                <w:rFonts w:hint="eastAsia" w:ascii="宋体" w:hAnsi="宋体" w:eastAsia="宋体" w:cs="宋体"/>
                <w:sz w:val="24"/>
              </w:rPr>
              <w:t>7</w:t>
            </w:r>
          </w:p>
        </w:tc>
        <w:tc>
          <w:tcPr>
            <w:tcW w:w="2205" w:type="dxa"/>
          </w:tcPr>
          <w:p w14:paraId="77F63DC5">
            <w:pPr>
              <w:rPr>
                <w:rFonts w:ascii="宋体" w:hAnsi="宋体" w:eastAsia="宋体" w:cs="宋体"/>
                <w:sz w:val="24"/>
              </w:rPr>
            </w:pPr>
          </w:p>
        </w:tc>
        <w:tc>
          <w:tcPr>
            <w:tcW w:w="957" w:type="dxa"/>
          </w:tcPr>
          <w:p w14:paraId="2C0F94F9">
            <w:pPr>
              <w:rPr>
                <w:rFonts w:ascii="宋体" w:hAnsi="宋体" w:eastAsia="宋体" w:cs="宋体"/>
                <w:sz w:val="24"/>
              </w:rPr>
            </w:pPr>
          </w:p>
        </w:tc>
        <w:tc>
          <w:tcPr>
            <w:tcW w:w="840" w:type="dxa"/>
          </w:tcPr>
          <w:p w14:paraId="2779A031">
            <w:pPr>
              <w:rPr>
                <w:rFonts w:ascii="宋体" w:hAnsi="宋体" w:eastAsia="宋体" w:cs="宋体"/>
                <w:sz w:val="24"/>
              </w:rPr>
            </w:pPr>
          </w:p>
        </w:tc>
        <w:tc>
          <w:tcPr>
            <w:tcW w:w="1260" w:type="dxa"/>
          </w:tcPr>
          <w:p w14:paraId="33248BE8">
            <w:pPr>
              <w:rPr>
                <w:rFonts w:ascii="宋体" w:hAnsi="宋体" w:eastAsia="宋体" w:cs="宋体"/>
                <w:sz w:val="24"/>
              </w:rPr>
            </w:pPr>
          </w:p>
        </w:tc>
        <w:tc>
          <w:tcPr>
            <w:tcW w:w="1340" w:type="dxa"/>
          </w:tcPr>
          <w:p w14:paraId="0A3CCD42">
            <w:pPr>
              <w:rPr>
                <w:rFonts w:ascii="宋体" w:hAnsi="宋体" w:eastAsia="宋体" w:cs="宋体"/>
                <w:sz w:val="24"/>
              </w:rPr>
            </w:pPr>
          </w:p>
        </w:tc>
        <w:tc>
          <w:tcPr>
            <w:tcW w:w="922" w:type="dxa"/>
          </w:tcPr>
          <w:p w14:paraId="21EA45F1">
            <w:pPr>
              <w:rPr>
                <w:rFonts w:ascii="宋体" w:hAnsi="宋体" w:eastAsia="宋体" w:cs="宋体"/>
                <w:sz w:val="24"/>
              </w:rPr>
            </w:pPr>
          </w:p>
        </w:tc>
      </w:tr>
      <w:tr w14:paraId="7DCB1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07C2C3F">
            <w:pPr>
              <w:jc w:val="center"/>
              <w:rPr>
                <w:rFonts w:ascii="宋体" w:hAnsi="宋体" w:eastAsia="宋体" w:cs="宋体"/>
                <w:sz w:val="24"/>
              </w:rPr>
            </w:pPr>
            <w:r>
              <w:rPr>
                <w:rFonts w:hint="eastAsia" w:ascii="宋体" w:hAnsi="宋体" w:eastAsia="宋体" w:cs="宋体"/>
                <w:sz w:val="24"/>
              </w:rPr>
              <w:t>8</w:t>
            </w:r>
          </w:p>
        </w:tc>
        <w:tc>
          <w:tcPr>
            <w:tcW w:w="2205" w:type="dxa"/>
          </w:tcPr>
          <w:p w14:paraId="1DAFE7FB">
            <w:pPr>
              <w:rPr>
                <w:rFonts w:ascii="宋体" w:hAnsi="宋体" w:eastAsia="宋体" w:cs="宋体"/>
                <w:sz w:val="24"/>
              </w:rPr>
            </w:pPr>
          </w:p>
        </w:tc>
        <w:tc>
          <w:tcPr>
            <w:tcW w:w="957" w:type="dxa"/>
          </w:tcPr>
          <w:p w14:paraId="75225359">
            <w:pPr>
              <w:rPr>
                <w:rFonts w:ascii="宋体" w:hAnsi="宋体" w:eastAsia="宋体" w:cs="宋体"/>
                <w:sz w:val="24"/>
              </w:rPr>
            </w:pPr>
          </w:p>
        </w:tc>
        <w:tc>
          <w:tcPr>
            <w:tcW w:w="840" w:type="dxa"/>
          </w:tcPr>
          <w:p w14:paraId="6421E794">
            <w:pPr>
              <w:rPr>
                <w:rFonts w:ascii="宋体" w:hAnsi="宋体" w:eastAsia="宋体" w:cs="宋体"/>
                <w:sz w:val="24"/>
              </w:rPr>
            </w:pPr>
          </w:p>
        </w:tc>
        <w:tc>
          <w:tcPr>
            <w:tcW w:w="1260" w:type="dxa"/>
          </w:tcPr>
          <w:p w14:paraId="0729611E">
            <w:pPr>
              <w:rPr>
                <w:rFonts w:ascii="宋体" w:hAnsi="宋体" w:eastAsia="宋体" w:cs="宋体"/>
                <w:sz w:val="24"/>
              </w:rPr>
            </w:pPr>
          </w:p>
        </w:tc>
        <w:tc>
          <w:tcPr>
            <w:tcW w:w="1340" w:type="dxa"/>
          </w:tcPr>
          <w:p w14:paraId="6C3742D1">
            <w:pPr>
              <w:rPr>
                <w:rFonts w:ascii="宋体" w:hAnsi="宋体" w:eastAsia="宋体" w:cs="宋体"/>
                <w:sz w:val="24"/>
              </w:rPr>
            </w:pPr>
          </w:p>
        </w:tc>
        <w:tc>
          <w:tcPr>
            <w:tcW w:w="922" w:type="dxa"/>
          </w:tcPr>
          <w:p w14:paraId="5CEC6921">
            <w:pPr>
              <w:rPr>
                <w:rFonts w:ascii="宋体" w:hAnsi="宋体" w:eastAsia="宋体" w:cs="宋体"/>
                <w:sz w:val="24"/>
              </w:rPr>
            </w:pPr>
          </w:p>
        </w:tc>
      </w:tr>
      <w:tr w14:paraId="3FA59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089045E">
            <w:pPr>
              <w:jc w:val="center"/>
              <w:rPr>
                <w:rFonts w:ascii="宋体" w:hAnsi="宋体" w:eastAsia="宋体" w:cs="宋体"/>
                <w:sz w:val="24"/>
              </w:rPr>
            </w:pPr>
            <w:r>
              <w:rPr>
                <w:rFonts w:hint="eastAsia" w:ascii="宋体" w:hAnsi="宋体" w:eastAsia="宋体" w:cs="宋体"/>
                <w:sz w:val="24"/>
              </w:rPr>
              <w:t>9</w:t>
            </w:r>
          </w:p>
        </w:tc>
        <w:tc>
          <w:tcPr>
            <w:tcW w:w="2205" w:type="dxa"/>
          </w:tcPr>
          <w:p w14:paraId="32CD6B6A">
            <w:pPr>
              <w:rPr>
                <w:rFonts w:ascii="宋体" w:hAnsi="宋体" w:eastAsia="宋体" w:cs="宋体"/>
                <w:sz w:val="24"/>
              </w:rPr>
            </w:pPr>
          </w:p>
        </w:tc>
        <w:tc>
          <w:tcPr>
            <w:tcW w:w="957" w:type="dxa"/>
          </w:tcPr>
          <w:p w14:paraId="29B572A1">
            <w:pPr>
              <w:rPr>
                <w:rFonts w:ascii="宋体" w:hAnsi="宋体" w:eastAsia="宋体" w:cs="宋体"/>
                <w:sz w:val="24"/>
              </w:rPr>
            </w:pPr>
          </w:p>
        </w:tc>
        <w:tc>
          <w:tcPr>
            <w:tcW w:w="840" w:type="dxa"/>
          </w:tcPr>
          <w:p w14:paraId="0C3B3D46">
            <w:pPr>
              <w:rPr>
                <w:rFonts w:ascii="宋体" w:hAnsi="宋体" w:eastAsia="宋体" w:cs="宋体"/>
                <w:sz w:val="24"/>
              </w:rPr>
            </w:pPr>
          </w:p>
        </w:tc>
        <w:tc>
          <w:tcPr>
            <w:tcW w:w="1260" w:type="dxa"/>
          </w:tcPr>
          <w:p w14:paraId="239B6C6D">
            <w:pPr>
              <w:rPr>
                <w:rFonts w:ascii="宋体" w:hAnsi="宋体" w:eastAsia="宋体" w:cs="宋体"/>
                <w:sz w:val="24"/>
              </w:rPr>
            </w:pPr>
          </w:p>
        </w:tc>
        <w:tc>
          <w:tcPr>
            <w:tcW w:w="1340" w:type="dxa"/>
          </w:tcPr>
          <w:p w14:paraId="596D052D">
            <w:pPr>
              <w:rPr>
                <w:rFonts w:ascii="宋体" w:hAnsi="宋体" w:eastAsia="宋体" w:cs="宋体"/>
                <w:sz w:val="24"/>
              </w:rPr>
            </w:pPr>
          </w:p>
        </w:tc>
        <w:tc>
          <w:tcPr>
            <w:tcW w:w="922" w:type="dxa"/>
          </w:tcPr>
          <w:p w14:paraId="4C4AB154">
            <w:pPr>
              <w:rPr>
                <w:rFonts w:ascii="宋体" w:hAnsi="宋体" w:eastAsia="宋体" w:cs="宋体"/>
                <w:sz w:val="24"/>
              </w:rPr>
            </w:pPr>
          </w:p>
        </w:tc>
      </w:tr>
      <w:tr w14:paraId="68C06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BA56BB9">
            <w:pPr>
              <w:jc w:val="center"/>
              <w:rPr>
                <w:rFonts w:ascii="宋体" w:hAnsi="宋体" w:eastAsia="宋体" w:cs="宋体"/>
                <w:sz w:val="24"/>
              </w:rPr>
            </w:pPr>
            <w:r>
              <w:rPr>
                <w:rFonts w:hint="eastAsia" w:ascii="宋体" w:hAnsi="宋体" w:eastAsia="宋体" w:cs="宋体"/>
                <w:sz w:val="24"/>
              </w:rPr>
              <w:t>10</w:t>
            </w:r>
          </w:p>
        </w:tc>
        <w:tc>
          <w:tcPr>
            <w:tcW w:w="2205" w:type="dxa"/>
          </w:tcPr>
          <w:p w14:paraId="61EBA16E">
            <w:pPr>
              <w:rPr>
                <w:rFonts w:ascii="宋体" w:hAnsi="宋体" w:eastAsia="宋体" w:cs="宋体"/>
                <w:sz w:val="24"/>
              </w:rPr>
            </w:pPr>
          </w:p>
        </w:tc>
        <w:tc>
          <w:tcPr>
            <w:tcW w:w="957" w:type="dxa"/>
          </w:tcPr>
          <w:p w14:paraId="235FB8EA">
            <w:pPr>
              <w:rPr>
                <w:rFonts w:ascii="宋体" w:hAnsi="宋体" w:eastAsia="宋体" w:cs="宋体"/>
                <w:sz w:val="24"/>
              </w:rPr>
            </w:pPr>
          </w:p>
        </w:tc>
        <w:tc>
          <w:tcPr>
            <w:tcW w:w="840" w:type="dxa"/>
          </w:tcPr>
          <w:p w14:paraId="45E95517">
            <w:pPr>
              <w:rPr>
                <w:rFonts w:ascii="宋体" w:hAnsi="宋体" w:eastAsia="宋体" w:cs="宋体"/>
                <w:sz w:val="24"/>
              </w:rPr>
            </w:pPr>
          </w:p>
        </w:tc>
        <w:tc>
          <w:tcPr>
            <w:tcW w:w="1260" w:type="dxa"/>
          </w:tcPr>
          <w:p w14:paraId="75F3864E">
            <w:pPr>
              <w:rPr>
                <w:rFonts w:ascii="宋体" w:hAnsi="宋体" w:eastAsia="宋体" w:cs="宋体"/>
                <w:sz w:val="24"/>
              </w:rPr>
            </w:pPr>
          </w:p>
        </w:tc>
        <w:tc>
          <w:tcPr>
            <w:tcW w:w="1340" w:type="dxa"/>
          </w:tcPr>
          <w:p w14:paraId="465BF119">
            <w:pPr>
              <w:rPr>
                <w:rFonts w:ascii="宋体" w:hAnsi="宋体" w:eastAsia="宋体" w:cs="宋体"/>
                <w:sz w:val="24"/>
              </w:rPr>
            </w:pPr>
          </w:p>
        </w:tc>
        <w:tc>
          <w:tcPr>
            <w:tcW w:w="922" w:type="dxa"/>
          </w:tcPr>
          <w:p w14:paraId="7B694D00">
            <w:pPr>
              <w:rPr>
                <w:rFonts w:ascii="宋体" w:hAnsi="宋体" w:eastAsia="宋体" w:cs="宋体"/>
                <w:sz w:val="24"/>
              </w:rPr>
            </w:pPr>
          </w:p>
        </w:tc>
      </w:tr>
      <w:tr w14:paraId="4E04E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145944B">
            <w:pPr>
              <w:jc w:val="center"/>
              <w:rPr>
                <w:rFonts w:ascii="宋体" w:hAnsi="宋体" w:eastAsia="宋体" w:cs="宋体"/>
                <w:sz w:val="24"/>
              </w:rPr>
            </w:pPr>
            <w:r>
              <w:rPr>
                <w:rFonts w:hint="eastAsia" w:ascii="宋体" w:hAnsi="宋体" w:eastAsia="宋体" w:cs="宋体"/>
                <w:sz w:val="24"/>
              </w:rPr>
              <w:t>11</w:t>
            </w:r>
          </w:p>
        </w:tc>
        <w:tc>
          <w:tcPr>
            <w:tcW w:w="2205" w:type="dxa"/>
          </w:tcPr>
          <w:p w14:paraId="3A61830C">
            <w:pPr>
              <w:rPr>
                <w:rFonts w:ascii="宋体" w:hAnsi="宋体" w:eastAsia="宋体" w:cs="宋体"/>
                <w:sz w:val="24"/>
              </w:rPr>
            </w:pPr>
          </w:p>
        </w:tc>
        <w:tc>
          <w:tcPr>
            <w:tcW w:w="957" w:type="dxa"/>
          </w:tcPr>
          <w:p w14:paraId="032F0846">
            <w:pPr>
              <w:rPr>
                <w:rFonts w:ascii="宋体" w:hAnsi="宋体" w:eastAsia="宋体" w:cs="宋体"/>
                <w:sz w:val="24"/>
              </w:rPr>
            </w:pPr>
          </w:p>
        </w:tc>
        <w:tc>
          <w:tcPr>
            <w:tcW w:w="840" w:type="dxa"/>
          </w:tcPr>
          <w:p w14:paraId="2867C0E0">
            <w:pPr>
              <w:rPr>
                <w:rFonts w:ascii="宋体" w:hAnsi="宋体" w:eastAsia="宋体" w:cs="宋体"/>
                <w:sz w:val="24"/>
              </w:rPr>
            </w:pPr>
          </w:p>
        </w:tc>
        <w:tc>
          <w:tcPr>
            <w:tcW w:w="1260" w:type="dxa"/>
          </w:tcPr>
          <w:p w14:paraId="2060CA26">
            <w:pPr>
              <w:rPr>
                <w:rFonts w:ascii="宋体" w:hAnsi="宋体" w:eastAsia="宋体" w:cs="宋体"/>
                <w:sz w:val="24"/>
              </w:rPr>
            </w:pPr>
          </w:p>
        </w:tc>
        <w:tc>
          <w:tcPr>
            <w:tcW w:w="1340" w:type="dxa"/>
          </w:tcPr>
          <w:p w14:paraId="19F18175">
            <w:pPr>
              <w:rPr>
                <w:rFonts w:ascii="宋体" w:hAnsi="宋体" w:eastAsia="宋体" w:cs="宋体"/>
                <w:sz w:val="24"/>
              </w:rPr>
            </w:pPr>
          </w:p>
        </w:tc>
        <w:tc>
          <w:tcPr>
            <w:tcW w:w="922" w:type="dxa"/>
          </w:tcPr>
          <w:p w14:paraId="0C50D31D">
            <w:pPr>
              <w:rPr>
                <w:rFonts w:ascii="宋体" w:hAnsi="宋体" w:eastAsia="宋体" w:cs="宋体"/>
                <w:sz w:val="24"/>
              </w:rPr>
            </w:pPr>
          </w:p>
        </w:tc>
      </w:tr>
      <w:tr w14:paraId="38C6D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BDDEC5E">
            <w:pPr>
              <w:jc w:val="center"/>
              <w:rPr>
                <w:rFonts w:ascii="宋体" w:hAnsi="宋体" w:eastAsia="宋体" w:cs="宋体"/>
                <w:sz w:val="24"/>
              </w:rPr>
            </w:pPr>
            <w:r>
              <w:rPr>
                <w:rFonts w:hint="eastAsia" w:ascii="宋体" w:hAnsi="宋体" w:eastAsia="宋体" w:cs="宋体"/>
                <w:sz w:val="24"/>
              </w:rPr>
              <w:t>12</w:t>
            </w:r>
          </w:p>
        </w:tc>
        <w:tc>
          <w:tcPr>
            <w:tcW w:w="2205" w:type="dxa"/>
          </w:tcPr>
          <w:p w14:paraId="21773954">
            <w:pPr>
              <w:rPr>
                <w:rFonts w:ascii="宋体" w:hAnsi="宋体" w:eastAsia="宋体" w:cs="宋体"/>
                <w:sz w:val="24"/>
              </w:rPr>
            </w:pPr>
          </w:p>
        </w:tc>
        <w:tc>
          <w:tcPr>
            <w:tcW w:w="957" w:type="dxa"/>
          </w:tcPr>
          <w:p w14:paraId="0685B3D7">
            <w:pPr>
              <w:rPr>
                <w:rFonts w:ascii="宋体" w:hAnsi="宋体" w:eastAsia="宋体" w:cs="宋体"/>
                <w:sz w:val="24"/>
              </w:rPr>
            </w:pPr>
          </w:p>
        </w:tc>
        <w:tc>
          <w:tcPr>
            <w:tcW w:w="840" w:type="dxa"/>
          </w:tcPr>
          <w:p w14:paraId="71D9F845">
            <w:pPr>
              <w:rPr>
                <w:rFonts w:ascii="宋体" w:hAnsi="宋体" w:eastAsia="宋体" w:cs="宋体"/>
                <w:sz w:val="24"/>
              </w:rPr>
            </w:pPr>
          </w:p>
        </w:tc>
        <w:tc>
          <w:tcPr>
            <w:tcW w:w="1260" w:type="dxa"/>
          </w:tcPr>
          <w:p w14:paraId="4190C71C">
            <w:pPr>
              <w:rPr>
                <w:rFonts w:ascii="宋体" w:hAnsi="宋体" w:eastAsia="宋体" w:cs="宋体"/>
                <w:sz w:val="24"/>
              </w:rPr>
            </w:pPr>
          </w:p>
        </w:tc>
        <w:tc>
          <w:tcPr>
            <w:tcW w:w="1340" w:type="dxa"/>
          </w:tcPr>
          <w:p w14:paraId="5E4A6844">
            <w:pPr>
              <w:rPr>
                <w:rFonts w:ascii="宋体" w:hAnsi="宋体" w:eastAsia="宋体" w:cs="宋体"/>
                <w:sz w:val="24"/>
              </w:rPr>
            </w:pPr>
          </w:p>
        </w:tc>
        <w:tc>
          <w:tcPr>
            <w:tcW w:w="922" w:type="dxa"/>
          </w:tcPr>
          <w:p w14:paraId="0D6273D3">
            <w:pPr>
              <w:rPr>
                <w:rFonts w:ascii="宋体" w:hAnsi="宋体" w:eastAsia="宋体" w:cs="宋体"/>
                <w:sz w:val="24"/>
              </w:rPr>
            </w:pPr>
          </w:p>
        </w:tc>
      </w:tr>
      <w:tr w14:paraId="1EC62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24" w:hRule="atLeast"/>
        </w:trPr>
        <w:tc>
          <w:tcPr>
            <w:tcW w:w="840" w:type="dxa"/>
          </w:tcPr>
          <w:p w14:paraId="578EFEC6">
            <w:pPr>
              <w:jc w:val="center"/>
              <w:rPr>
                <w:rFonts w:ascii="宋体" w:hAnsi="宋体" w:eastAsia="宋体" w:cs="宋体"/>
                <w:sz w:val="24"/>
              </w:rPr>
            </w:pPr>
            <w:r>
              <w:rPr>
                <w:rFonts w:hint="eastAsia" w:ascii="宋体" w:hAnsi="宋体" w:eastAsia="宋体" w:cs="宋体"/>
                <w:sz w:val="24"/>
              </w:rPr>
              <w:t>13</w:t>
            </w:r>
          </w:p>
        </w:tc>
        <w:tc>
          <w:tcPr>
            <w:tcW w:w="2205" w:type="dxa"/>
          </w:tcPr>
          <w:p w14:paraId="3C347EF5">
            <w:pPr>
              <w:rPr>
                <w:rFonts w:ascii="宋体" w:hAnsi="宋体" w:eastAsia="宋体" w:cs="宋体"/>
                <w:sz w:val="24"/>
              </w:rPr>
            </w:pPr>
          </w:p>
        </w:tc>
        <w:tc>
          <w:tcPr>
            <w:tcW w:w="957" w:type="dxa"/>
          </w:tcPr>
          <w:p w14:paraId="0EF280B5">
            <w:pPr>
              <w:rPr>
                <w:rFonts w:ascii="宋体" w:hAnsi="宋体" w:eastAsia="宋体" w:cs="宋体"/>
                <w:sz w:val="24"/>
              </w:rPr>
            </w:pPr>
          </w:p>
        </w:tc>
        <w:tc>
          <w:tcPr>
            <w:tcW w:w="840" w:type="dxa"/>
          </w:tcPr>
          <w:p w14:paraId="555069DB">
            <w:pPr>
              <w:rPr>
                <w:rFonts w:ascii="宋体" w:hAnsi="宋体" w:eastAsia="宋体" w:cs="宋体"/>
                <w:sz w:val="24"/>
              </w:rPr>
            </w:pPr>
          </w:p>
        </w:tc>
        <w:tc>
          <w:tcPr>
            <w:tcW w:w="1260" w:type="dxa"/>
          </w:tcPr>
          <w:p w14:paraId="53828814">
            <w:pPr>
              <w:rPr>
                <w:rFonts w:ascii="宋体" w:hAnsi="宋体" w:eastAsia="宋体" w:cs="宋体"/>
                <w:sz w:val="24"/>
              </w:rPr>
            </w:pPr>
          </w:p>
        </w:tc>
        <w:tc>
          <w:tcPr>
            <w:tcW w:w="1340" w:type="dxa"/>
          </w:tcPr>
          <w:p w14:paraId="037FA676">
            <w:pPr>
              <w:rPr>
                <w:rFonts w:ascii="宋体" w:hAnsi="宋体" w:eastAsia="宋体" w:cs="宋体"/>
                <w:sz w:val="24"/>
              </w:rPr>
            </w:pPr>
          </w:p>
        </w:tc>
        <w:tc>
          <w:tcPr>
            <w:tcW w:w="922" w:type="dxa"/>
          </w:tcPr>
          <w:p w14:paraId="1578FF47">
            <w:pPr>
              <w:rPr>
                <w:rFonts w:ascii="宋体" w:hAnsi="宋体" w:eastAsia="宋体" w:cs="宋体"/>
                <w:sz w:val="24"/>
              </w:rPr>
            </w:pPr>
          </w:p>
        </w:tc>
      </w:tr>
      <w:tr w14:paraId="499F5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876E305">
            <w:pPr>
              <w:jc w:val="center"/>
              <w:rPr>
                <w:rFonts w:ascii="宋体" w:hAnsi="宋体" w:eastAsia="宋体" w:cs="宋体"/>
                <w:sz w:val="24"/>
              </w:rPr>
            </w:pPr>
          </w:p>
        </w:tc>
        <w:tc>
          <w:tcPr>
            <w:tcW w:w="2205" w:type="dxa"/>
            <w:vAlign w:val="center"/>
          </w:tcPr>
          <w:p w14:paraId="7965D7F8">
            <w:pPr>
              <w:pStyle w:val="318"/>
              <w:rPr>
                <w:rFonts w:ascii="宋体" w:hAnsi="宋体" w:eastAsia="宋体" w:cs="宋体"/>
              </w:rPr>
            </w:pPr>
            <w:r>
              <w:rPr>
                <w:rFonts w:hint="eastAsia" w:ascii="宋体" w:hAnsi="宋体" w:eastAsia="宋体" w:cs="宋体"/>
              </w:rPr>
              <w:t>其他费用</w:t>
            </w:r>
          </w:p>
        </w:tc>
        <w:tc>
          <w:tcPr>
            <w:tcW w:w="957" w:type="dxa"/>
          </w:tcPr>
          <w:p w14:paraId="533EEAC4">
            <w:pPr>
              <w:rPr>
                <w:rFonts w:ascii="宋体" w:hAnsi="宋体" w:eastAsia="宋体" w:cs="宋体"/>
                <w:sz w:val="24"/>
              </w:rPr>
            </w:pPr>
          </w:p>
        </w:tc>
        <w:tc>
          <w:tcPr>
            <w:tcW w:w="840" w:type="dxa"/>
          </w:tcPr>
          <w:p w14:paraId="502EDBA8">
            <w:pPr>
              <w:rPr>
                <w:rFonts w:ascii="宋体" w:hAnsi="宋体" w:eastAsia="宋体" w:cs="宋体"/>
                <w:sz w:val="24"/>
              </w:rPr>
            </w:pPr>
          </w:p>
        </w:tc>
        <w:tc>
          <w:tcPr>
            <w:tcW w:w="1260" w:type="dxa"/>
          </w:tcPr>
          <w:p w14:paraId="3BE63EA8">
            <w:pPr>
              <w:rPr>
                <w:rFonts w:ascii="宋体" w:hAnsi="宋体" w:eastAsia="宋体" w:cs="宋体"/>
                <w:sz w:val="24"/>
              </w:rPr>
            </w:pPr>
          </w:p>
        </w:tc>
        <w:tc>
          <w:tcPr>
            <w:tcW w:w="1340" w:type="dxa"/>
          </w:tcPr>
          <w:p w14:paraId="51C870DE">
            <w:pPr>
              <w:rPr>
                <w:rFonts w:ascii="宋体" w:hAnsi="宋体" w:eastAsia="宋体" w:cs="宋体"/>
                <w:sz w:val="24"/>
              </w:rPr>
            </w:pPr>
          </w:p>
        </w:tc>
        <w:tc>
          <w:tcPr>
            <w:tcW w:w="922" w:type="dxa"/>
          </w:tcPr>
          <w:p w14:paraId="30100ADC">
            <w:pPr>
              <w:rPr>
                <w:rFonts w:ascii="宋体" w:hAnsi="宋体" w:eastAsia="宋体" w:cs="宋体"/>
                <w:sz w:val="24"/>
              </w:rPr>
            </w:pPr>
          </w:p>
        </w:tc>
      </w:tr>
      <w:tr w14:paraId="00581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724B094">
            <w:pPr>
              <w:jc w:val="center"/>
              <w:rPr>
                <w:rFonts w:ascii="宋体" w:hAnsi="宋体" w:eastAsia="宋体" w:cs="宋体"/>
                <w:sz w:val="24"/>
              </w:rPr>
            </w:pPr>
          </w:p>
        </w:tc>
        <w:tc>
          <w:tcPr>
            <w:tcW w:w="2205" w:type="dxa"/>
            <w:vAlign w:val="center"/>
          </w:tcPr>
          <w:p w14:paraId="021A7942">
            <w:pPr>
              <w:pStyle w:val="318"/>
              <w:rPr>
                <w:rFonts w:ascii="宋体" w:hAnsi="宋体" w:eastAsia="宋体" w:cs="宋体"/>
              </w:rPr>
            </w:pPr>
            <w:r>
              <w:rPr>
                <w:rFonts w:hint="eastAsia" w:ascii="宋体" w:hAnsi="宋体" w:eastAsia="宋体" w:cs="宋体"/>
              </w:rPr>
              <w:t>合计</w:t>
            </w:r>
          </w:p>
        </w:tc>
        <w:tc>
          <w:tcPr>
            <w:tcW w:w="957" w:type="dxa"/>
          </w:tcPr>
          <w:p w14:paraId="3B67BEB2">
            <w:pPr>
              <w:rPr>
                <w:rFonts w:ascii="宋体" w:hAnsi="宋体" w:eastAsia="宋体" w:cs="宋体"/>
                <w:sz w:val="24"/>
              </w:rPr>
            </w:pPr>
          </w:p>
        </w:tc>
        <w:tc>
          <w:tcPr>
            <w:tcW w:w="840" w:type="dxa"/>
          </w:tcPr>
          <w:p w14:paraId="2AE146CD">
            <w:pPr>
              <w:rPr>
                <w:rFonts w:ascii="宋体" w:hAnsi="宋体" w:eastAsia="宋体" w:cs="宋体"/>
                <w:sz w:val="24"/>
              </w:rPr>
            </w:pPr>
          </w:p>
        </w:tc>
        <w:tc>
          <w:tcPr>
            <w:tcW w:w="1260" w:type="dxa"/>
          </w:tcPr>
          <w:p w14:paraId="69CDE93F">
            <w:pPr>
              <w:rPr>
                <w:rFonts w:ascii="宋体" w:hAnsi="宋体" w:eastAsia="宋体" w:cs="宋体"/>
                <w:sz w:val="24"/>
              </w:rPr>
            </w:pPr>
          </w:p>
        </w:tc>
        <w:tc>
          <w:tcPr>
            <w:tcW w:w="1340" w:type="dxa"/>
          </w:tcPr>
          <w:p w14:paraId="5DBBCCAA">
            <w:pPr>
              <w:rPr>
                <w:rFonts w:ascii="宋体" w:hAnsi="宋体" w:eastAsia="宋体" w:cs="宋体"/>
                <w:sz w:val="24"/>
              </w:rPr>
            </w:pPr>
          </w:p>
        </w:tc>
        <w:tc>
          <w:tcPr>
            <w:tcW w:w="922" w:type="dxa"/>
          </w:tcPr>
          <w:p w14:paraId="3066F991">
            <w:pPr>
              <w:rPr>
                <w:rFonts w:ascii="宋体" w:hAnsi="宋体" w:eastAsia="宋体" w:cs="宋体"/>
                <w:sz w:val="24"/>
              </w:rPr>
            </w:pPr>
          </w:p>
        </w:tc>
        <w:bookmarkStart w:id="173" w:name="_Hlt514495724"/>
        <w:bookmarkStart w:id="174" w:name="_Hlt533408944"/>
      </w:tr>
      <w:bookmarkEnd w:id="138"/>
      <w:bookmarkEnd w:id="139"/>
      <w:bookmarkEnd w:id="140"/>
      <w:bookmarkEnd w:id="173"/>
      <w:bookmarkEnd w:id="174"/>
    </w:tbl>
    <w:p w14:paraId="6F1F17EC">
      <w:pPr>
        <w:pStyle w:val="37"/>
        <w:spacing w:line="360" w:lineRule="auto"/>
        <w:rPr>
          <w:rFonts w:ascii="宋体" w:hAnsi="宋体" w:eastAsia="宋体" w:cs="宋体"/>
          <w:sz w:val="24"/>
        </w:rPr>
      </w:pPr>
      <w:bookmarkStart w:id="175" w:name="_Toc197934552"/>
      <w:bookmarkStart w:id="176" w:name="_Toc27270_WPSOffice_Level2"/>
    </w:p>
    <w:p w14:paraId="5843F151">
      <w:pPr>
        <w:spacing w:line="380" w:lineRule="exact"/>
        <w:ind w:firstLine="3600" w:firstLineChars="1500"/>
        <w:rPr>
          <w:rFonts w:ascii="宋体" w:hAnsi="宋体" w:eastAsia="宋体" w:cs="宋体"/>
          <w:sz w:val="24"/>
        </w:rPr>
      </w:pPr>
      <w:r>
        <w:rPr>
          <w:rFonts w:hint="eastAsia" w:ascii="宋体" w:hAnsi="宋体" w:eastAsia="宋体" w:cs="宋体"/>
          <w:sz w:val="24"/>
        </w:rPr>
        <w:t>供应商名称：(电子公章)</w:t>
      </w:r>
    </w:p>
    <w:p w14:paraId="769E2DDE">
      <w:pPr>
        <w:spacing w:line="380" w:lineRule="exact"/>
        <w:ind w:right="640" w:firstLine="1560" w:firstLineChars="650"/>
        <w:rPr>
          <w:rFonts w:ascii="宋体" w:hAnsi="宋体" w:eastAsia="宋体" w:cs="宋体"/>
          <w:sz w:val="24"/>
        </w:rPr>
      </w:pPr>
    </w:p>
    <w:p w14:paraId="00324E91">
      <w:pPr>
        <w:spacing w:line="380" w:lineRule="exact"/>
        <w:ind w:right="640" w:firstLine="3600" w:firstLineChars="1500"/>
        <w:rPr>
          <w:rFonts w:ascii="宋体" w:hAnsi="宋体" w:eastAsia="宋体" w:cs="宋体"/>
          <w:sz w:val="24"/>
        </w:rPr>
      </w:pPr>
      <w:r>
        <w:rPr>
          <w:rFonts w:hint="eastAsia" w:ascii="宋体" w:hAnsi="宋体" w:eastAsia="宋体" w:cs="宋体"/>
          <w:sz w:val="24"/>
        </w:rPr>
        <w:t>法人代表：(签字)</w:t>
      </w:r>
    </w:p>
    <w:p w14:paraId="03BA4631">
      <w:pPr>
        <w:spacing w:line="380" w:lineRule="exact"/>
        <w:jc w:val="center"/>
        <w:rPr>
          <w:rFonts w:ascii="宋体" w:hAnsi="宋体" w:eastAsia="宋体" w:cs="宋体"/>
          <w:sz w:val="24"/>
        </w:rPr>
      </w:pPr>
    </w:p>
    <w:p w14:paraId="4DDFAA42">
      <w:pPr>
        <w:jc w:val="center"/>
        <w:rPr>
          <w:rFonts w:ascii="宋体" w:hAnsi="宋体" w:eastAsia="宋体" w:cs="宋体"/>
          <w:sz w:val="24"/>
        </w:rPr>
      </w:pPr>
      <w:r>
        <w:rPr>
          <w:rFonts w:hint="eastAsia" w:ascii="宋体" w:hAnsi="宋体" w:eastAsia="宋体" w:cs="宋体"/>
          <w:sz w:val="24"/>
        </w:rPr>
        <w:t>日期：年月日</w:t>
      </w:r>
    </w:p>
    <w:p w14:paraId="0115B847">
      <w:pPr>
        <w:adjustRightInd w:val="0"/>
        <w:snapToGrid w:val="0"/>
        <w:spacing w:line="360" w:lineRule="auto"/>
        <w:rPr>
          <w:rFonts w:ascii="宋体" w:hAnsi="宋体" w:eastAsia="宋体" w:cs="宋体"/>
          <w:b/>
          <w:bCs/>
          <w:color w:val="auto"/>
          <w:sz w:val="24"/>
          <w:szCs w:val="28"/>
        </w:rPr>
      </w:pPr>
      <w:r>
        <w:rPr>
          <w:rFonts w:hint="eastAsia" w:ascii="宋体" w:hAnsi="宋体" w:eastAsia="宋体" w:cs="宋体"/>
          <w:b/>
          <w:bCs/>
          <w:sz w:val="24"/>
          <w:szCs w:val="28"/>
        </w:rPr>
        <w:t>备注：</w:t>
      </w:r>
    </w:p>
    <w:p w14:paraId="64227D6E">
      <w:pPr>
        <w:pStyle w:val="49"/>
        <w:ind w:firstLine="240" w:firstLineChars="100"/>
        <w:rPr>
          <w:rFonts w:ascii="宋体" w:hAnsi="宋体" w:eastAsia="宋体" w:cs="宋体"/>
          <w:color w:val="auto"/>
        </w:rPr>
      </w:pPr>
      <w:r>
        <w:rPr>
          <w:rFonts w:hint="eastAsia" w:ascii="宋体" w:hAnsi="宋体" w:eastAsia="宋体" w:cs="宋体"/>
          <w:color w:val="auto"/>
          <w:sz w:val="24"/>
          <w:lang w:val="en-US" w:eastAsia="zh-CN"/>
        </w:rPr>
        <w:t>供应商需报单价和总价，报价总价为所投服务的单价组成，单价和总价均不得超过对应的控制价。</w:t>
      </w:r>
    </w:p>
    <w:p w14:paraId="11A3CD36">
      <w:pPr>
        <w:pStyle w:val="49"/>
        <w:rPr>
          <w:rFonts w:ascii="宋体" w:hAnsi="宋体" w:eastAsia="宋体" w:cs="宋体"/>
          <w:color w:val="auto"/>
        </w:rPr>
      </w:pPr>
    </w:p>
    <w:p w14:paraId="626AB7CD">
      <w:pPr>
        <w:pStyle w:val="49"/>
        <w:rPr>
          <w:rFonts w:ascii="宋体" w:hAnsi="宋体" w:eastAsia="宋体" w:cs="宋体"/>
          <w:color w:val="auto"/>
        </w:rPr>
      </w:pPr>
    </w:p>
    <w:p w14:paraId="1A00A1D7">
      <w:pPr>
        <w:pStyle w:val="49"/>
        <w:rPr>
          <w:rFonts w:ascii="宋体" w:hAnsi="宋体" w:eastAsia="宋体" w:cs="宋体"/>
        </w:rPr>
      </w:pPr>
    </w:p>
    <w:p w14:paraId="34C5999F">
      <w:pPr>
        <w:pStyle w:val="49"/>
        <w:rPr>
          <w:rFonts w:ascii="宋体" w:hAnsi="宋体" w:eastAsia="宋体" w:cs="宋体"/>
        </w:rPr>
      </w:pPr>
    </w:p>
    <w:p w14:paraId="5E275875">
      <w:pPr>
        <w:pStyle w:val="49"/>
        <w:rPr>
          <w:rFonts w:ascii="宋体" w:hAnsi="宋体" w:eastAsia="宋体" w:cs="宋体"/>
        </w:rPr>
      </w:pPr>
    </w:p>
    <w:p w14:paraId="58EDDFC9">
      <w:pPr>
        <w:pStyle w:val="49"/>
        <w:rPr>
          <w:rFonts w:ascii="宋体" w:hAnsi="宋体" w:eastAsia="宋体" w:cs="宋体"/>
        </w:rPr>
      </w:pPr>
      <w:bookmarkStart w:id="177" w:name="_Toc3380"/>
      <w:bookmarkStart w:id="178" w:name="_Toc40975453"/>
      <w:bookmarkStart w:id="179" w:name="_Toc22823"/>
      <w:bookmarkStart w:id="180" w:name="_Toc30168"/>
    </w:p>
    <w:p w14:paraId="2BB5B501">
      <w:pPr>
        <w:pStyle w:val="4"/>
        <w:rPr>
          <w:rFonts w:hAnsi="宋体" w:eastAsia="宋体" w:cs="宋体"/>
          <w:sz w:val="28"/>
        </w:rPr>
      </w:pPr>
      <w:r>
        <w:rPr>
          <w:rFonts w:hint="eastAsia" w:hAnsi="宋体" w:eastAsia="宋体" w:cs="宋体"/>
          <w:sz w:val="28"/>
        </w:rPr>
        <w:t>五．投标响应表</w:t>
      </w:r>
      <w:bookmarkEnd w:id="175"/>
      <w:bookmarkEnd w:id="176"/>
      <w:bookmarkEnd w:id="177"/>
      <w:bookmarkEnd w:id="178"/>
      <w:bookmarkEnd w:id="179"/>
      <w:bookmarkEnd w:id="180"/>
    </w:p>
    <w:tbl>
      <w:tblPr>
        <w:tblStyle w:val="7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
        <w:gridCol w:w="1616"/>
        <w:gridCol w:w="2773"/>
        <w:gridCol w:w="2540"/>
        <w:gridCol w:w="1347"/>
      </w:tblGrid>
      <w:tr w14:paraId="5E733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1" w:hRule="atLeast"/>
        </w:trPr>
        <w:tc>
          <w:tcPr>
            <w:tcW w:w="5312" w:type="dxa"/>
            <w:gridSpan w:val="3"/>
            <w:vAlign w:val="center"/>
          </w:tcPr>
          <w:p w14:paraId="329751AE">
            <w:pPr>
              <w:pStyle w:val="34"/>
              <w:jc w:val="center"/>
              <w:rPr>
                <w:rFonts w:hAnsi="宋体" w:eastAsia="宋体" w:cs="宋体"/>
                <w:b/>
                <w:sz w:val="24"/>
              </w:rPr>
            </w:pPr>
            <w:r>
              <w:rPr>
                <w:rFonts w:hint="eastAsia" w:hAnsi="宋体" w:eastAsia="宋体" w:cs="宋体"/>
                <w:b/>
                <w:sz w:val="24"/>
              </w:rPr>
              <w:t>按招标文件规定填写</w:t>
            </w:r>
          </w:p>
        </w:tc>
        <w:tc>
          <w:tcPr>
            <w:tcW w:w="3887" w:type="dxa"/>
            <w:gridSpan w:val="2"/>
            <w:vAlign w:val="center"/>
          </w:tcPr>
          <w:p w14:paraId="5D69E2D7">
            <w:pPr>
              <w:pStyle w:val="34"/>
              <w:jc w:val="center"/>
              <w:rPr>
                <w:rFonts w:hAnsi="宋体" w:eastAsia="宋体" w:cs="宋体"/>
                <w:b/>
                <w:sz w:val="24"/>
              </w:rPr>
            </w:pPr>
            <w:r>
              <w:rPr>
                <w:rFonts w:hint="eastAsia" w:hAnsi="宋体" w:eastAsia="宋体" w:cs="宋体"/>
                <w:b/>
                <w:sz w:val="24"/>
              </w:rPr>
              <w:t>按投标人所投内容填写</w:t>
            </w:r>
          </w:p>
        </w:tc>
      </w:tr>
      <w:tr w14:paraId="33F21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1" w:hRule="atLeast"/>
        </w:trPr>
        <w:tc>
          <w:tcPr>
            <w:tcW w:w="9199" w:type="dxa"/>
            <w:gridSpan w:val="5"/>
            <w:vAlign w:val="center"/>
          </w:tcPr>
          <w:p w14:paraId="61FAAA18">
            <w:pPr>
              <w:pStyle w:val="34"/>
              <w:jc w:val="center"/>
              <w:rPr>
                <w:rFonts w:hAnsi="宋体" w:eastAsia="宋体" w:cs="宋体"/>
                <w:b/>
                <w:sz w:val="24"/>
              </w:rPr>
            </w:pPr>
            <w:r>
              <w:rPr>
                <w:rFonts w:hint="eastAsia" w:hAnsi="宋体" w:eastAsia="宋体" w:cs="宋体"/>
                <w:b/>
                <w:sz w:val="24"/>
              </w:rPr>
              <w:t>第一部分：技术部分响应</w:t>
            </w:r>
          </w:p>
        </w:tc>
      </w:tr>
      <w:tr w14:paraId="71B61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trPr>
        <w:tc>
          <w:tcPr>
            <w:tcW w:w="923" w:type="dxa"/>
            <w:vAlign w:val="center"/>
          </w:tcPr>
          <w:p w14:paraId="2C49DFEE">
            <w:pPr>
              <w:pStyle w:val="34"/>
              <w:jc w:val="center"/>
              <w:rPr>
                <w:rFonts w:hAnsi="宋体" w:eastAsia="宋体" w:cs="宋体"/>
                <w:b/>
                <w:sz w:val="24"/>
              </w:rPr>
            </w:pPr>
            <w:r>
              <w:rPr>
                <w:rFonts w:hint="eastAsia" w:hAnsi="宋体" w:eastAsia="宋体" w:cs="宋体"/>
                <w:b/>
                <w:sz w:val="24"/>
              </w:rPr>
              <w:t>序号</w:t>
            </w:r>
          </w:p>
        </w:tc>
        <w:tc>
          <w:tcPr>
            <w:tcW w:w="1616" w:type="dxa"/>
            <w:vAlign w:val="center"/>
          </w:tcPr>
          <w:p w14:paraId="573EEE8B">
            <w:pPr>
              <w:pStyle w:val="34"/>
              <w:jc w:val="center"/>
              <w:rPr>
                <w:rFonts w:hAnsi="宋体" w:eastAsia="宋体" w:cs="宋体"/>
                <w:b/>
                <w:sz w:val="24"/>
              </w:rPr>
            </w:pPr>
            <w:r>
              <w:rPr>
                <w:rFonts w:hint="eastAsia" w:hAnsi="宋体" w:eastAsia="宋体" w:cs="宋体"/>
                <w:b/>
                <w:sz w:val="24"/>
              </w:rPr>
              <w:t>品名</w:t>
            </w:r>
          </w:p>
        </w:tc>
        <w:tc>
          <w:tcPr>
            <w:tcW w:w="2773" w:type="dxa"/>
            <w:vAlign w:val="center"/>
          </w:tcPr>
          <w:p w14:paraId="1F467CEF">
            <w:pPr>
              <w:pStyle w:val="34"/>
              <w:jc w:val="center"/>
              <w:rPr>
                <w:rFonts w:hAnsi="宋体" w:eastAsia="宋体" w:cs="宋体"/>
                <w:b/>
                <w:sz w:val="24"/>
              </w:rPr>
            </w:pPr>
            <w:r>
              <w:rPr>
                <w:rFonts w:hint="eastAsia" w:hAnsi="宋体" w:eastAsia="宋体" w:cs="宋体"/>
                <w:b/>
                <w:sz w:val="24"/>
              </w:rPr>
              <w:t>招标文件要求</w:t>
            </w:r>
          </w:p>
        </w:tc>
        <w:tc>
          <w:tcPr>
            <w:tcW w:w="2540" w:type="dxa"/>
            <w:vAlign w:val="center"/>
          </w:tcPr>
          <w:p w14:paraId="3AB54C81">
            <w:pPr>
              <w:pStyle w:val="34"/>
              <w:rPr>
                <w:rFonts w:hAnsi="宋体" w:eastAsia="宋体" w:cs="宋体"/>
                <w:b/>
                <w:sz w:val="24"/>
              </w:rPr>
            </w:pPr>
            <w:r>
              <w:rPr>
                <w:rFonts w:hint="eastAsia" w:hAnsi="宋体" w:eastAsia="宋体" w:cs="宋体"/>
                <w:b/>
                <w:sz w:val="24"/>
              </w:rPr>
              <w:t>投标响应</w:t>
            </w:r>
          </w:p>
          <w:p w14:paraId="76C46C07">
            <w:pPr>
              <w:pStyle w:val="34"/>
              <w:rPr>
                <w:rFonts w:hAnsi="宋体" w:eastAsia="宋体" w:cs="宋体"/>
                <w:b/>
                <w:sz w:val="24"/>
              </w:rPr>
            </w:pPr>
          </w:p>
        </w:tc>
        <w:tc>
          <w:tcPr>
            <w:tcW w:w="1347" w:type="dxa"/>
            <w:vAlign w:val="center"/>
          </w:tcPr>
          <w:p w14:paraId="3AA093CE">
            <w:pPr>
              <w:pStyle w:val="34"/>
              <w:jc w:val="center"/>
              <w:rPr>
                <w:rFonts w:hAnsi="宋体" w:eastAsia="宋体" w:cs="宋体"/>
                <w:b/>
                <w:sz w:val="24"/>
              </w:rPr>
            </w:pPr>
            <w:r>
              <w:rPr>
                <w:rFonts w:hint="eastAsia" w:hAnsi="宋体" w:eastAsia="宋体" w:cs="宋体"/>
                <w:b/>
                <w:sz w:val="24"/>
              </w:rPr>
              <w:t>偏离说明</w:t>
            </w:r>
          </w:p>
        </w:tc>
      </w:tr>
      <w:tr w14:paraId="2EDF1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1" w:hRule="atLeast"/>
        </w:trPr>
        <w:tc>
          <w:tcPr>
            <w:tcW w:w="923" w:type="dxa"/>
            <w:vAlign w:val="center"/>
          </w:tcPr>
          <w:p w14:paraId="3499AA6C">
            <w:pPr>
              <w:jc w:val="center"/>
              <w:rPr>
                <w:rFonts w:ascii="宋体" w:hAnsi="宋体" w:eastAsia="宋体" w:cs="宋体"/>
                <w:sz w:val="24"/>
              </w:rPr>
            </w:pPr>
            <w:r>
              <w:rPr>
                <w:rFonts w:hint="eastAsia" w:ascii="宋体" w:hAnsi="宋体" w:eastAsia="宋体" w:cs="宋体"/>
                <w:sz w:val="24"/>
              </w:rPr>
              <w:t>1</w:t>
            </w:r>
          </w:p>
        </w:tc>
        <w:tc>
          <w:tcPr>
            <w:tcW w:w="1616" w:type="dxa"/>
          </w:tcPr>
          <w:p w14:paraId="74E0BCF4">
            <w:pPr>
              <w:rPr>
                <w:rFonts w:ascii="宋体" w:hAnsi="宋体" w:eastAsia="宋体" w:cs="宋体"/>
                <w:sz w:val="24"/>
              </w:rPr>
            </w:pPr>
          </w:p>
        </w:tc>
        <w:tc>
          <w:tcPr>
            <w:tcW w:w="2773" w:type="dxa"/>
          </w:tcPr>
          <w:p w14:paraId="78664C61">
            <w:pPr>
              <w:rPr>
                <w:rFonts w:ascii="宋体" w:hAnsi="宋体" w:eastAsia="宋体" w:cs="宋体"/>
                <w:sz w:val="24"/>
              </w:rPr>
            </w:pPr>
          </w:p>
        </w:tc>
        <w:tc>
          <w:tcPr>
            <w:tcW w:w="2540" w:type="dxa"/>
          </w:tcPr>
          <w:p w14:paraId="0EE39D4A">
            <w:pPr>
              <w:rPr>
                <w:rFonts w:ascii="宋体" w:hAnsi="宋体" w:eastAsia="宋体" w:cs="宋体"/>
                <w:sz w:val="24"/>
              </w:rPr>
            </w:pPr>
          </w:p>
        </w:tc>
        <w:tc>
          <w:tcPr>
            <w:tcW w:w="1347" w:type="dxa"/>
          </w:tcPr>
          <w:p w14:paraId="6D9B6C12">
            <w:pPr>
              <w:rPr>
                <w:rFonts w:ascii="宋体" w:hAnsi="宋体" w:eastAsia="宋体" w:cs="宋体"/>
                <w:sz w:val="24"/>
              </w:rPr>
            </w:pPr>
          </w:p>
        </w:tc>
      </w:tr>
      <w:tr w14:paraId="4A84F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1" w:hRule="atLeast"/>
        </w:trPr>
        <w:tc>
          <w:tcPr>
            <w:tcW w:w="923" w:type="dxa"/>
            <w:vAlign w:val="center"/>
          </w:tcPr>
          <w:p w14:paraId="70806C64">
            <w:pPr>
              <w:jc w:val="center"/>
              <w:rPr>
                <w:rFonts w:ascii="宋体" w:hAnsi="宋体" w:eastAsia="宋体" w:cs="宋体"/>
                <w:sz w:val="24"/>
              </w:rPr>
            </w:pPr>
            <w:r>
              <w:rPr>
                <w:rFonts w:hint="eastAsia" w:ascii="宋体" w:hAnsi="宋体" w:eastAsia="宋体" w:cs="宋体"/>
                <w:sz w:val="24"/>
              </w:rPr>
              <w:t>2</w:t>
            </w:r>
          </w:p>
        </w:tc>
        <w:tc>
          <w:tcPr>
            <w:tcW w:w="1616" w:type="dxa"/>
          </w:tcPr>
          <w:p w14:paraId="37C51C0E">
            <w:pPr>
              <w:rPr>
                <w:rFonts w:ascii="宋体" w:hAnsi="宋体" w:eastAsia="宋体" w:cs="宋体"/>
                <w:sz w:val="24"/>
              </w:rPr>
            </w:pPr>
          </w:p>
        </w:tc>
        <w:tc>
          <w:tcPr>
            <w:tcW w:w="2773" w:type="dxa"/>
          </w:tcPr>
          <w:p w14:paraId="2B446A33">
            <w:pPr>
              <w:rPr>
                <w:rFonts w:ascii="宋体" w:hAnsi="宋体" w:eastAsia="宋体" w:cs="宋体"/>
                <w:sz w:val="24"/>
              </w:rPr>
            </w:pPr>
          </w:p>
        </w:tc>
        <w:tc>
          <w:tcPr>
            <w:tcW w:w="2540" w:type="dxa"/>
          </w:tcPr>
          <w:p w14:paraId="3FCA03CD">
            <w:pPr>
              <w:rPr>
                <w:rFonts w:ascii="宋体" w:hAnsi="宋体" w:eastAsia="宋体" w:cs="宋体"/>
                <w:sz w:val="24"/>
              </w:rPr>
            </w:pPr>
          </w:p>
        </w:tc>
        <w:tc>
          <w:tcPr>
            <w:tcW w:w="1347" w:type="dxa"/>
          </w:tcPr>
          <w:p w14:paraId="458131E4">
            <w:pPr>
              <w:rPr>
                <w:rFonts w:ascii="宋体" w:hAnsi="宋体" w:eastAsia="宋体" w:cs="宋体"/>
                <w:sz w:val="24"/>
              </w:rPr>
            </w:pPr>
          </w:p>
        </w:tc>
      </w:tr>
      <w:tr w14:paraId="64B52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1" w:hRule="atLeast"/>
        </w:trPr>
        <w:tc>
          <w:tcPr>
            <w:tcW w:w="923" w:type="dxa"/>
            <w:vAlign w:val="center"/>
          </w:tcPr>
          <w:p w14:paraId="2B325FF7">
            <w:pPr>
              <w:jc w:val="center"/>
              <w:rPr>
                <w:rFonts w:ascii="宋体" w:hAnsi="宋体" w:eastAsia="宋体" w:cs="宋体"/>
                <w:sz w:val="24"/>
              </w:rPr>
            </w:pPr>
            <w:r>
              <w:rPr>
                <w:rFonts w:hint="eastAsia" w:ascii="宋体" w:hAnsi="宋体" w:eastAsia="宋体" w:cs="宋体"/>
                <w:sz w:val="24"/>
              </w:rPr>
              <w:t>3</w:t>
            </w:r>
          </w:p>
        </w:tc>
        <w:tc>
          <w:tcPr>
            <w:tcW w:w="1616" w:type="dxa"/>
          </w:tcPr>
          <w:p w14:paraId="2B59C82B">
            <w:pPr>
              <w:rPr>
                <w:rFonts w:ascii="宋体" w:hAnsi="宋体" w:eastAsia="宋体" w:cs="宋体"/>
                <w:sz w:val="24"/>
              </w:rPr>
            </w:pPr>
          </w:p>
        </w:tc>
        <w:tc>
          <w:tcPr>
            <w:tcW w:w="2773" w:type="dxa"/>
          </w:tcPr>
          <w:p w14:paraId="7154EBA0">
            <w:pPr>
              <w:rPr>
                <w:rFonts w:ascii="宋体" w:hAnsi="宋体" w:eastAsia="宋体" w:cs="宋体"/>
                <w:sz w:val="24"/>
              </w:rPr>
            </w:pPr>
          </w:p>
        </w:tc>
        <w:tc>
          <w:tcPr>
            <w:tcW w:w="2540" w:type="dxa"/>
          </w:tcPr>
          <w:p w14:paraId="26CDAA03">
            <w:pPr>
              <w:pStyle w:val="318"/>
              <w:rPr>
                <w:rFonts w:ascii="宋体" w:hAnsi="宋体" w:eastAsia="宋体" w:cs="宋体"/>
              </w:rPr>
            </w:pPr>
          </w:p>
        </w:tc>
        <w:tc>
          <w:tcPr>
            <w:tcW w:w="1347" w:type="dxa"/>
          </w:tcPr>
          <w:p w14:paraId="70C7630B">
            <w:pPr>
              <w:rPr>
                <w:rFonts w:ascii="宋体" w:hAnsi="宋体" w:eastAsia="宋体" w:cs="宋体"/>
                <w:sz w:val="24"/>
              </w:rPr>
            </w:pPr>
          </w:p>
        </w:tc>
      </w:tr>
      <w:tr w14:paraId="6E465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1" w:hRule="atLeast"/>
        </w:trPr>
        <w:tc>
          <w:tcPr>
            <w:tcW w:w="923" w:type="dxa"/>
            <w:vAlign w:val="center"/>
          </w:tcPr>
          <w:p w14:paraId="5E0A3788">
            <w:pPr>
              <w:jc w:val="center"/>
              <w:rPr>
                <w:rFonts w:ascii="宋体" w:hAnsi="宋体" w:eastAsia="宋体" w:cs="宋体"/>
                <w:sz w:val="24"/>
              </w:rPr>
            </w:pPr>
            <w:r>
              <w:rPr>
                <w:rFonts w:hint="eastAsia" w:ascii="宋体" w:hAnsi="宋体" w:eastAsia="宋体" w:cs="宋体"/>
                <w:sz w:val="24"/>
              </w:rPr>
              <w:t>4</w:t>
            </w:r>
          </w:p>
        </w:tc>
        <w:tc>
          <w:tcPr>
            <w:tcW w:w="1616" w:type="dxa"/>
          </w:tcPr>
          <w:p w14:paraId="617A23E4">
            <w:pPr>
              <w:rPr>
                <w:rFonts w:ascii="宋体" w:hAnsi="宋体" w:eastAsia="宋体" w:cs="宋体"/>
                <w:sz w:val="24"/>
              </w:rPr>
            </w:pPr>
          </w:p>
        </w:tc>
        <w:tc>
          <w:tcPr>
            <w:tcW w:w="2773" w:type="dxa"/>
          </w:tcPr>
          <w:p w14:paraId="0B78CD23">
            <w:pPr>
              <w:rPr>
                <w:rFonts w:ascii="宋体" w:hAnsi="宋体" w:eastAsia="宋体" w:cs="宋体"/>
                <w:sz w:val="24"/>
              </w:rPr>
            </w:pPr>
          </w:p>
        </w:tc>
        <w:tc>
          <w:tcPr>
            <w:tcW w:w="2540" w:type="dxa"/>
          </w:tcPr>
          <w:p w14:paraId="33F6BE8F">
            <w:pPr>
              <w:rPr>
                <w:rFonts w:ascii="宋体" w:hAnsi="宋体" w:eastAsia="宋体" w:cs="宋体"/>
                <w:sz w:val="24"/>
              </w:rPr>
            </w:pPr>
          </w:p>
        </w:tc>
        <w:tc>
          <w:tcPr>
            <w:tcW w:w="1347" w:type="dxa"/>
          </w:tcPr>
          <w:p w14:paraId="5FFB2B50">
            <w:pPr>
              <w:rPr>
                <w:rFonts w:ascii="宋体" w:hAnsi="宋体" w:eastAsia="宋体" w:cs="宋体"/>
                <w:sz w:val="24"/>
              </w:rPr>
            </w:pPr>
          </w:p>
        </w:tc>
      </w:tr>
      <w:tr w14:paraId="43FAA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1" w:hRule="atLeast"/>
        </w:trPr>
        <w:tc>
          <w:tcPr>
            <w:tcW w:w="9199" w:type="dxa"/>
            <w:gridSpan w:val="5"/>
            <w:vAlign w:val="center"/>
          </w:tcPr>
          <w:p w14:paraId="6202F01A">
            <w:pPr>
              <w:pStyle w:val="34"/>
              <w:jc w:val="center"/>
              <w:rPr>
                <w:rFonts w:hAnsi="宋体" w:eastAsia="宋体" w:cs="宋体"/>
                <w:sz w:val="24"/>
              </w:rPr>
            </w:pPr>
            <w:r>
              <w:rPr>
                <w:rFonts w:hint="eastAsia" w:hAnsi="宋体" w:eastAsia="宋体" w:cs="宋体"/>
                <w:b/>
                <w:sz w:val="24"/>
              </w:rPr>
              <w:t>第二部分：资信及报价部分响应</w:t>
            </w:r>
          </w:p>
        </w:tc>
      </w:tr>
      <w:tr w14:paraId="4F0C1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1" w:hRule="atLeast"/>
        </w:trPr>
        <w:tc>
          <w:tcPr>
            <w:tcW w:w="923" w:type="dxa"/>
            <w:vAlign w:val="center"/>
          </w:tcPr>
          <w:p w14:paraId="28561B54">
            <w:pPr>
              <w:pStyle w:val="34"/>
              <w:jc w:val="center"/>
              <w:rPr>
                <w:rFonts w:hAnsi="宋体" w:eastAsia="宋体" w:cs="宋体"/>
                <w:b/>
                <w:sz w:val="24"/>
              </w:rPr>
            </w:pPr>
            <w:r>
              <w:rPr>
                <w:rFonts w:hint="eastAsia" w:hAnsi="宋体" w:eastAsia="宋体" w:cs="宋体"/>
                <w:b/>
                <w:sz w:val="24"/>
              </w:rPr>
              <w:t>序号</w:t>
            </w:r>
          </w:p>
        </w:tc>
        <w:tc>
          <w:tcPr>
            <w:tcW w:w="1616" w:type="dxa"/>
            <w:vAlign w:val="center"/>
          </w:tcPr>
          <w:p w14:paraId="2252AE85">
            <w:pPr>
              <w:pStyle w:val="34"/>
              <w:jc w:val="center"/>
              <w:rPr>
                <w:rFonts w:hAnsi="宋体" w:eastAsia="宋体" w:cs="宋体"/>
                <w:b/>
                <w:sz w:val="24"/>
              </w:rPr>
            </w:pPr>
            <w:r>
              <w:rPr>
                <w:rFonts w:hint="eastAsia" w:hAnsi="宋体" w:eastAsia="宋体" w:cs="宋体"/>
                <w:b/>
                <w:sz w:val="24"/>
              </w:rPr>
              <w:t>内容</w:t>
            </w:r>
          </w:p>
        </w:tc>
        <w:tc>
          <w:tcPr>
            <w:tcW w:w="2773" w:type="dxa"/>
            <w:vAlign w:val="center"/>
          </w:tcPr>
          <w:p w14:paraId="0E194196">
            <w:pPr>
              <w:pStyle w:val="34"/>
              <w:jc w:val="center"/>
              <w:rPr>
                <w:rFonts w:hAnsi="宋体" w:eastAsia="宋体" w:cs="宋体"/>
                <w:b/>
                <w:sz w:val="24"/>
              </w:rPr>
            </w:pPr>
            <w:r>
              <w:rPr>
                <w:rFonts w:hint="eastAsia" w:hAnsi="宋体" w:eastAsia="宋体" w:cs="宋体"/>
                <w:b/>
                <w:sz w:val="24"/>
              </w:rPr>
              <w:t>招标要求</w:t>
            </w:r>
          </w:p>
        </w:tc>
        <w:tc>
          <w:tcPr>
            <w:tcW w:w="2540" w:type="dxa"/>
            <w:vAlign w:val="center"/>
          </w:tcPr>
          <w:p w14:paraId="01A5CA90">
            <w:pPr>
              <w:pStyle w:val="34"/>
              <w:jc w:val="center"/>
              <w:rPr>
                <w:rFonts w:hAnsi="宋体" w:eastAsia="宋体" w:cs="宋体"/>
                <w:b/>
                <w:sz w:val="24"/>
              </w:rPr>
            </w:pPr>
            <w:r>
              <w:rPr>
                <w:rFonts w:hint="eastAsia" w:hAnsi="宋体" w:eastAsia="宋体" w:cs="宋体"/>
                <w:b/>
                <w:sz w:val="24"/>
              </w:rPr>
              <w:t>投标承诺</w:t>
            </w:r>
          </w:p>
        </w:tc>
        <w:tc>
          <w:tcPr>
            <w:tcW w:w="1347" w:type="dxa"/>
            <w:vAlign w:val="center"/>
          </w:tcPr>
          <w:p w14:paraId="51D17F15">
            <w:pPr>
              <w:pStyle w:val="34"/>
              <w:jc w:val="center"/>
              <w:rPr>
                <w:rFonts w:hAnsi="宋体" w:eastAsia="宋体" w:cs="宋体"/>
                <w:b/>
                <w:sz w:val="24"/>
              </w:rPr>
            </w:pPr>
            <w:r>
              <w:rPr>
                <w:rFonts w:hint="eastAsia" w:hAnsi="宋体" w:eastAsia="宋体" w:cs="宋体"/>
                <w:b/>
                <w:sz w:val="24"/>
              </w:rPr>
              <w:t>偏离说明</w:t>
            </w:r>
          </w:p>
        </w:tc>
      </w:tr>
      <w:tr w14:paraId="65CD7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1" w:hRule="atLeast"/>
        </w:trPr>
        <w:tc>
          <w:tcPr>
            <w:tcW w:w="923" w:type="dxa"/>
            <w:vAlign w:val="center"/>
          </w:tcPr>
          <w:p w14:paraId="7E042E75">
            <w:pPr>
              <w:jc w:val="center"/>
              <w:rPr>
                <w:rFonts w:ascii="宋体" w:hAnsi="宋体" w:eastAsia="宋体" w:cs="宋体"/>
                <w:sz w:val="24"/>
              </w:rPr>
            </w:pPr>
            <w:r>
              <w:rPr>
                <w:rFonts w:hint="eastAsia" w:ascii="宋体" w:hAnsi="宋体" w:eastAsia="宋体" w:cs="宋体"/>
                <w:sz w:val="24"/>
              </w:rPr>
              <w:t>1</w:t>
            </w:r>
          </w:p>
        </w:tc>
        <w:tc>
          <w:tcPr>
            <w:tcW w:w="1616" w:type="dxa"/>
            <w:vAlign w:val="center"/>
          </w:tcPr>
          <w:p w14:paraId="47CF1B9B">
            <w:pPr>
              <w:jc w:val="center"/>
              <w:rPr>
                <w:rFonts w:hint="eastAsia" w:ascii="宋体" w:hAnsi="宋体" w:eastAsia="宋体" w:cs="宋体"/>
                <w:sz w:val="24"/>
                <w:lang w:eastAsia="zh-CN"/>
              </w:rPr>
            </w:pPr>
            <w:r>
              <w:rPr>
                <w:rFonts w:hint="eastAsia" w:ascii="宋体" w:hAnsi="宋体" w:eastAsia="宋体" w:cs="宋体"/>
                <w:sz w:val="24"/>
                <w:lang w:val="en-US" w:eastAsia="zh-CN"/>
              </w:rPr>
              <w:t>服务期限</w:t>
            </w:r>
          </w:p>
        </w:tc>
        <w:tc>
          <w:tcPr>
            <w:tcW w:w="2773" w:type="dxa"/>
          </w:tcPr>
          <w:p w14:paraId="0186108C">
            <w:pPr>
              <w:rPr>
                <w:rFonts w:ascii="宋体" w:hAnsi="宋体" w:eastAsia="宋体" w:cs="宋体"/>
                <w:sz w:val="24"/>
              </w:rPr>
            </w:pPr>
          </w:p>
        </w:tc>
        <w:tc>
          <w:tcPr>
            <w:tcW w:w="2540" w:type="dxa"/>
          </w:tcPr>
          <w:p w14:paraId="6182FFEF">
            <w:pPr>
              <w:rPr>
                <w:rFonts w:ascii="宋体" w:hAnsi="宋体" w:eastAsia="宋体" w:cs="宋体"/>
                <w:sz w:val="24"/>
              </w:rPr>
            </w:pPr>
          </w:p>
        </w:tc>
        <w:tc>
          <w:tcPr>
            <w:tcW w:w="1347" w:type="dxa"/>
          </w:tcPr>
          <w:p w14:paraId="7C0E1BA2">
            <w:pPr>
              <w:rPr>
                <w:rFonts w:ascii="宋体" w:hAnsi="宋体" w:eastAsia="宋体" w:cs="宋体"/>
                <w:sz w:val="24"/>
              </w:rPr>
            </w:pPr>
          </w:p>
        </w:tc>
      </w:tr>
      <w:tr w14:paraId="7E264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1" w:hRule="atLeast"/>
        </w:trPr>
        <w:tc>
          <w:tcPr>
            <w:tcW w:w="923" w:type="dxa"/>
            <w:vAlign w:val="center"/>
          </w:tcPr>
          <w:p w14:paraId="20D3EB95">
            <w:pPr>
              <w:jc w:val="center"/>
              <w:rPr>
                <w:rFonts w:ascii="宋体" w:hAnsi="宋体" w:eastAsia="宋体" w:cs="宋体"/>
                <w:sz w:val="24"/>
              </w:rPr>
            </w:pPr>
            <w:r>
              <w:rPr>
                <w:rFonts w:hint="eastAsia" w:ascii="宋体" w:hAnsi="宋体" w:eastAsia="宋体" w:cs="宋体"/>
                <w:sz w:val="24"/>
              </w:rPr>
              <w:t>2</w:t>
            </w:r>
          </w:p>
        </w:tc>
        <w:tc>
          <w:tcPr>
            <w:tcW w:w="1616" w:type="dxa"/>
            <w:shd w:val="clear" w:color="auto" w:fill="auto"/>
            <w:vAlign w:val="center"/>
          </w:tcPr>
          <w:p w14:paraId="58519CFB">
            <w:pPr>
              <w:jc w:val="center"/>
              <w:rPr>
                <w:rFonts w:ascii="宋体" w:hAnsi="宋体" w:eastAsia="宋体" w:cs="宋体"/>
                <w:kern w:val="2"/>
                <w:sz w:val="24"/>
                <w:szCs w:val="24"/>
                <w:lang w:val="en-US" w:eastAsia="zh-CN" w:bidi="ar-SA"/>
              </w:rPr>
            </w:pPr>
            <w:r>
              <w:rPr>
                <w:rFonts w:hint="eastAsia" w:ascii="宋体" w:hAnsi="宋体" w:eastAsia="宋体" w:cs="宋体"/>
                <w:sz w:val="24"/>
              </w:rPr>
              <w:t>付款响应</w:t>
            </w:r>
          </w:p>
        </w:tc>
        <w:tc>
          <w:tcPr>
            <w:tcW w:w="2773" w:type="dxa"/>
          </w:tcPr>
          <w:p w14:paraId="16131582">
            <w:pPr>
              <w:rPr>
                <w:rFonts w:ascii="宋体" w:hAnsi="宋体" w:eastAsia="宋体" w:cs="宋体"/>
                <w:sz w:val="24"/>
              </w:rPr>
            </w:pPr>
          </w:p>
        </w:tc>
        <w:tc>
          <w:tcPr>
            <w:tcW w:w="2540" w:type="dxa"/>
          </w:tcPr>
          <w:p w14:paraId="118F362F">
            <w:pPr>
              <w:rPr>
                <w:rFonts w:ascii="宋体" w:hAnsi="宋体" w:eastAsia="宋体" w:cs="宋体"/>
                <w:sz w:val="24"/>
              </w:rPr>
            </w:pPr>
          </w:p>
        </w:tc>
        <w:tc>
          <w:tcPr>
            <w:tcW w:w="1347" w:type="dxa"/>
          </w:tcPr>
          <w:p w14:paraId="3DA1C6AA">
            <w:pPr>
              <w:rPr>
                <w:rFonts w:ascii="宋体" w:hAnsi="宋体" w:eastAsia="宋体" w:cs="宋体"/>
                <w:sz w:val="24"/>
              </w:rPr>
            </w:pPr>
          </w:p>
        </w:tc>
      </w:tr>
      <w:tr w14:paraId="3B052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1" w:hRule="atLeast"/>
        </w:trPr>
        <w:tc>
          <w:tcPr>
            <w:tcW w:w="923" w:type="dxa"/>
            <w:vAlign w:val="center"/>
          </w:tcPr>
          <w:p w14:paraId="2F1A045E">
            <w:pPr>
              <w:jc w:val="center"/>
              <w:rPr>
                <w:rFonts w:ascii="宋体" w:hAnsi="宋体" w:eastAsia="宋体" w:cs="宋体"/>
                <w:sz w:val="24"/>
              </w:rPr>
            </w:pPr>
            <w:r>
              <w:rPr>
                <w:rFonts w:hint="eastAsia" w:ascii="宋体" w:hAnsi="宋体" w:eastAsia="宋体" w:cs="宋体"/>
                <w:sz w:val="24"/>
              </w:rPr>
              <w:t>3</w:t>
            </w:r>
          </w:p>
        </w:tc>
        <w:tc>
          <w:tcPr>
            <w:tcW w:w="1616" w:type="dxa"/>
            <w:shd w:val="clear" w:color="auto" w:fill="auto"/>
            <w:vAlign w:val="center"/>
          </w:tcPr>
          <w:p w14:paraId="772DB303">
            <w:pPr>
              <w:jc w:val="center"/>
              <w:rPr>
                <w:rFonts w:ascii="宋体" w:hAnsi="宋体" w:eastAsia="宋体" w:cs="宋体"/>
                <w:kern w:val="2"/>
                <w:sz w:val="24"/>
                <w:szCs w:val="24"/>
                <w:lang w:val="en-US" w:eastAsia="zh-CN" w:bidi="ar-SA"/>
              </w:rPr>
            </w:pPr>
            <w:r>
              <w:rPr>
                <w:rFonts w:hint="eastAsia" w:ascii="宋体" w:hAnsi="宋体" w:eastAsia="宋体" w:cs="宋体"/>
                <w:sz w:val="24"/>
              </w:rPr>
              <w:t>业绩</w:t>
            </w:r>
          </w:p>
        </w:tc>
        <w:tc>
          <w:tcPr>
            <w:tcW w:w="2773" w:type="dxa"/>
          </w:tcPr>
          <w:p w14:paraId="490E159A">
            <w:pPr>
              <w:rPr>
                <w:rFonts w:ascii="宋体" w:hAnsi="宋体" w:eastAsia="宋体" w:cs="宋体"/>
                <w:sz w:val="24"/>
              </w:rPr>
            </w:pPr>
          </w:p>
        </w:tc>
        <w:tc>
          <w:tcPr>
            <w:tcW w:w="2540" w:type="dxa"/>
          </w:tcPr>
          <w:p w14:paraId="325C0471">
            <w:pPr>
              <w:rPr>
                <w:rFonts w:ascii="宋体" w:hAnsi="宋体" w:eastAsia="宋体" w:cs="宋体"/>
                <w:sz w:val="24"/>
              </w:rPr>
            </w:pPr>
          </w:p>
        </w:tc>
        <w:tc>
          <w:tcPr>
            <w:tcW w:w="1347" w:type="dxa"/>
          </w:tcPr>
          <w:p w14:paraId="1ED24850">
            <w:pPr>
              <w:rPr>
                <w:rFonts w:ascii="宋体" w:hAnsi="宋体" w:eastAsia="宋体" w:cs="宋体"/>
                <w:sz w:val="24"/>
              </w:rPr>
            </w:pPr>
          </w:p>
        </w:tc>
      </w:tr>
      <w:tr w14:paraId="576BD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1" w:hRule="atLeast"/>
        </w:trPr>
        <w:tc>
          <w:tcPr>
            <w:tcW w:w="923" w:type="dxa"/>
            <w:vAlign w:val="center"/>
          </w:tcPr>
          <w:p w14:paraId="6DE65503">
            <w:pPr>
              <w:jc w:val="center"/>
              <w:rPr>
                <w:rFonts w:ascii="宋体" w:hAnsi="宋体" w:eastAsia="宋体" w:cs="宋体"/>
                <w:sz w:val="24"/>
              </w:rPr>
            </w:pPr>
            <w:r>
              <w:rPr>
                <w:rFonts w:hint="eastAsia" w:ascii="宋体" w:hAnsi="宋体" w:eastAsia="宋体" w:cs="宋体"/>
                <w:sz w:val="24"/>
              </w:rPr>
              <w:t>4</w:t>
            </w:r>
          </w:p>
        </w:tc>
        <w:tc>
          <w:tcPr>
            <w:tcW w:w="1616" w:type="dxa"/>
            <w:shd w:val="clear" w:color="auto" w:fill="auto"/>
            <w:vAlign w:val="center"/>
          </w:tcPr>
          <w:p w14:paraId="6B18EF27">
            <w:pPr>
              <w:jc w:val="center"/>
              <w:rPr>
                <w:rFonts w:ascii="宋体" w:hAnsi="宋体" w:eastAsia="宋体" w:cs="宋体"/>
                <w:kern w:val="2"/>
                <w:sz w:val="24"/>
                <w:szCs w:val="24"/>
                <w:lang w:val="en-US" w:eastAsia="zh-CN" w:bidi="ar-SA"/>
              </w:rPr>
            </w:pPr>
            <w:r>
              <w:rPr>
                <w:rFonts w:hint="eastAsia" w:ascii="宋体" w:hAnsi="宋体" w:eastAsia="宋体" w:cs="宋体"/>
                <w:sz w:val="24"/>
              </w:rPr>
              <w:t>其他</w:t>
            </w:r>
          </w:p>
        </w:tc>
        <w:tc>
          <w:tcPr>
            <w:tcW w:w="2773" w:type="dxa"/>
          </w:tcPr>
          <w:p w14:paraId="1592F8C8">
            <w:pPr>
              <w:rPr>
                <w:rFonts w:ascii="宋体" w:hAnsi="宋体" w:eastAsia="宋体" w:cs="宋体"/>
                <w:sz w:val="24"/>
              </w:rPr>
            </w:pPr>
          </w:p>
        </w:tc>
        <w:tc>
          <w:tcPr>
            <w:tcW w:w="2540" w:type="dxa"/>
          </w:tcPr>
          <w:p w14:paraId="3FC4C651">
            <w:pPr>
              <w:rPr>
                <w:rFonts w:ascii="宋体" w:hAnsi="宋体" w:eastAsia="宋体" w:cs="宋体"/>
                <w:sz w:val="24"/>
              </w:rPr>
            </w:pPr>
          </w:p>
        </w:tc>
        <w:tc>
          <w:tcPr>
            <w:tcW w:w="1347" w:type="dxa"/>
          </w:tcPr>
          <w:p w14:paraId="5D3A76E4">
            <w:pPr>
              <w:rPr>
                <w:rFonts w:ascii="宋体" w:hAnsi="宋体" w:eastAsia="宋体" w:cs="宋体"/>
                <w:sz w:val="24"/>
              </w:rPr>
            </w:pPr>
          </w:p>
        </w:tc>
      </w:tr>
      <w:tr w14:paraId="57E0A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trPr>
        <w:tc>
          <w:tcPr>
            <w:tcW w:w="923" w:type="dxa"/>
            <w:vAlign w:val="center"/>
          </w:tcPr>
          <w:p w14:paraId="165CD670">
            <w:pPr>
              <w:jc w:val="center"/>
              <w:rPr>
                <w:rFonts w:ascii="宋体" w:hAnsi="宋体" w:eastAsia="宋体" w:cs="宋体"/>
                <w:sz w:val="24"/>
              </w:rPr>
            </w:pPr>
          </w:p>
        </w:tc>
        <w:tc>
          <w:tcPr>
            <w:tcW w:w="1616" w:type="dxa"/>
            <w:vAlign w:val="center"/>
          </w:tcPr>
          <w:p w14:paraId="0BE706E7">
            <w:pPr>
              <w:jc w:val="center"/>
              <w:rPr>
                <w:rFonts w:ascii="宋体" w:hAnsi="宋体" w:eastAsia="宋体" w:cs="宋体"/>
                <w:sz w:val="24"/>
              </w:rPr>
            </w:pPr>
          </w:p>
        </w:tc>
        <w:tc>
          <w:tcPr>
            <w:tcW w:w="2773" w:type="dxa"/>
          </w:tcPr>
          <w:p w14:paraId="7C6FB1A0">
            <w:pPr>
              <w:rPr>
                <w:rFonts w:ascii="宋体" w:hAnsi="宋体" w:eastAsia="宋体" w:cs="宋体"/>
                <w:sz w:val="24"/>
              </w:rPr>
            </w:pPr>
          </w:p>
        </w:tc>
        <w:tc>
          <w:tcPr>
            <w:tcW w:w="2540" w:type="dxa"/>
          </w:tcPr>
          <w:p w14:paraId="6EBDFA31">
            <w:pPr>
              <w:rPr>
                <w:rFonts w:ascii="宋体" w:hAnsi="宋体" w:eastAsia="宋体" w:cs="宋体"/>
                <w:sz w:val="24"/>
              </w:rPr>
            </w:pPr>
          </w:p>
        </w:tc>
        <w:tc>
          <w:tcPr>
            <w:tcW w:w="1347" w:type="dxa"/>
          </w:tcPr>
          <w:p w14:paraId="15659065">
            <w:pPr>
              <w:rPr>
                <w:rFonts w:ascii="宋体" w:hAnsi="宋体" w:eastAsia="宋体" w:cs="宋体"/>
                <w:sz w:val="24"/>
              </w:rPr>
            </w:pPr>
          </w:p>
        </w:tc>
      </w:tr>
    </w:tbl>
    <w:p w14:paraId="7FCF515E">
      <w:pPr>
        <w:spacing w:line="380" w:lineRule="exact"/>
        <w:jc w:val="left"/>
        <w:rPr>
          <w:rFonts w:ascii="宋体" w:hAnsi="宋体" w:eastAsia="宋体" w:cs="宋体"/>
          <w:sz w:val="24"/>
        </w:rPr>
      </w:pPr>
      <w:r>
        <w:rPr>
          <w:rFonts w:hint="eastAsia" w:ascii="宋体" w:hAnsi="宋体" w:eastAsia="宋体" w:cs="宋体"/>
          <w:sz w:val="24"/>
        </w:rPr>
        <w:t>供应商名称：(电子公章)</w:t>
      </w:r>
    </w:p>
    <w:p w14:paraId="5A3F019F">
      <w:pPr>
        <w:spacing w:line="380" w:lineRule="exact"/>
        <w:ind w:right="640" w:firstLine="1560" w:firstLineChars="650"/>
        <w:jc w:val="left"/>
        <w:rPr>
          <w:rFonts w:ascii="宋体" w:hAnsi="宋体" w:eastAsia="宋体" w:cs="宋体"/>
          <w:sz w:val="24"/>
        </w:rPr>
      </w:pPr>
    </w:p>
    <w:p w14:paraId="6A76CBF8">
      <w:pPr>
        <w:spacing w:line="380" w:lineRule="exact"/>
        <w:ind w:right="640"/>
        <w:jc w:val="left"/>
        <w:rPr>
          <w:rFonts w:ascii="宋体" w:hAnsi="宋体" w:eastAsia="宋体" w:cs="宋体"/>
          <w:sz w:val="24"/>
        </w:rPr>
      </w:pPr>
      <w:r>
        <w:rPr>
          <w:rFonts w:hint="eastAsia" w:ascii="宋体" w:hAnsi="宋体" w:eastAsia="宋体" w:cs="宋体"/>
          <w:sz w:val="24"/>
        </w:rPr>
        <w:t>法人代表：(签字)</w:t>
      </w:r>
    </w:p>
    <w:p w14:paraId="7E56EC08">
      <w:pPr>
        <w:jc w:val="right"/>
        <w:rPr>
          <w:rFonts w:ascii="宋体" w:hAnsi="宋体" w:eastAsia="宋体" w:cs="宋体"/>
          <w:sz w:val="24"/>
        </w:rPr>
      </w:pPr>
      <w:r>
        <w:rPr>
          <w:rFonts w:hint="eastAsia" w:ascii="宋体" w:hAnsi="宋体" w:eastAsia="宋体" w:cs="宋体"/>
          <w:sz w:val="24"/>
        </w:rPr>
        <w:t>日期：年月日</w:t>
      </w:r>
    </w:p>
    <w:p w14:paraId="5BFB7B18">
      <w:pPr>
        <w:adjustRightInd w:val="0"/>
        <w:snapToGrid w:val="0"/>
        <w:spacing w:line="360" w:lineRule="auto"/>
        <w:rPr>
          <w:rFonts w:ascii="宋体" w:hAnsi="宋体" w:eastAsia="宋体" w:cs="宋体"/>
          <w:b/>
          <w:bCs/>
          <w:sz w:val="24"/>
          <w:szCs w:val="28"/>
        </w:rPr>
      </w:pPr>
      <w:r>
        <w:rPr>
          <w:rFonts w:hint="eastAsia" w:ascii="宋体" w:hAnsi="宋体" w:eastAsia="宋体" w:cs="宋体"/>
          <w:b/>
          <w:bCs/>
          <w:sz w:val="24"/>
          <w:szCs w:val="28"/>
        </w:rPr>
        <w:t>备注：</w:t>
      </w:r>
    </w:p>
    <w:p w14:paraId="5A8F6B76">
      <w:pPr>
        <w:adjustRightInd w:val="0"/>
        <w:snapToGrid w:val="0"/>
        <w:spacing w:line="360" w:lineRule="auto"/>
        <w:rPr>
          <w:rFonts w:ascii="宋体" w:hAnsi="宋体" w:eastAsia="宋体" w:cs="宋体"/>
          <w:b/>
          <w:bCs/>
          <w:sz w:val="24"/>
          <w:szCs w:val="28"/>
        </w:rPr>
      </w:pPr>
      <w:r>
        <w:rPr>
          <w:rFonts w:hint="eastAsia" w:ascii="宋体" w:hAnsi="宋体" w:eastAsia="宋体" w:cs="宋体"/>
          <w:b/>
          <w:bCs/>
          <w:sz w:val="24"/>
          <w:szCs w:val="28"/>
        </w:rPr>
        <w:t>1、投标人必须逐项对应描述投标服务要求，如不进行描述，仅在响应栏填“响应”或未填写的，将可能导致投标无效；</w:t>
      </w:r>
    </w:p>
    <w:p w14:paraId="64636EE9">
      <w:pPr>
        <w:adjustRightInd w:val="0"/>
        <w:snapToGrid w:val="0"/>
        <w:spacing w:line="360" w:lineRule="auto"/>
        <w:rPr>
          <w:rFonts w:ascii="宋体" w:hAnsi="宋体" w:eastAsia="宋体" w:cs="宋体"/>
          <w:b/>
          <w:bCs/>
          <w:sz w:val="24"/>
          <w:szCs w:val="28"/>
        </w:rPr>
      </w:pPr>
      <w:r>
        <w:rPr>
          <w:rFonts w:hint="eastAsia" w:ascii="宋体" w:hAnsi="宋体" w:eastAsia="宋体" w:cs="宋体"/>
          <w:b/>
          <w:bCs/>
          <w:sz w:val="24"/>
          <w:szCs w:val="28"/>
        </w:rPr>
        <w:t>2、投标人所投服务如与招标文件要求不一致，则须在上表偏离说明中详细注明。</w:t>
      </w:r>
    </w:p>
    <w:p w14:paraId="1FACB06C">
      <w:pPr>
        <w:adjustRightInd w:val="0"/>
        <w:snapToGrid w:val="0"/>
        <w:spacing w:line="360" w:lineRule="auto"/>
        <w:rPr>
          <w:rFonts w:ascii="宋体" w:hAnsi="宋体" w:eastAsia="宋体" w:cs="宋体"/>
          <w:b/>
          <w:bCs/>
          <w:sz w:val="24"/>
          <w:szCs w:val="28"/>
        </w:rPr>
      </w:pPr>
      <w:r>
        <w:rPr>
          <w:rFonts w:hint="eastAsia" w:ascii="宋体" w:hAnsi="宋体" w:eastAsia="宋体" w:cs="宋体"/>
          <w:b/>
          <w:bCs/>
          <w:sz w:val="24"/>
          <w:szCs w:val="28"/>
        </w:rPr>
        <w:t>3、响应部分可后附详细说明及技术资料，并应注明投标文件中对应的页码范围。</w:t>
      </w:r>
    </w:p>
    <w:p w14:paraId="414BEC4A">
      <w:pPr>
        <w:pStyle w:val="49"/>
        <w:rPr>
          <w:rFonts w:ascii="宋体" w:hAnsi="宋体" w:eastAsia="宋体" w:cs="宋体"/>
        </w:rPr>
      </w:pPr>
    </w:p>
    <w:p w14:paraId="0D4B501B">
      <w:pPr>
        <w:pStyle w:val="49"/>
        <w:rPr>
          <w:rFonts w:ascii="宋体" w:hAnsi="宋体" w:eastAsia="宋体" w:cs="宋体"/>
        </w:rPr>
      </w:pPr>
    </w:p>
    <w:p w14:paraId="2785D2FE">
      <w:pPr>
        <w:pStyle w:val="49"/>
        <w:rPr>
          <w:rFonts w:ascii="宋体" w:hAnsi="宋体" w:eastAsia="宋体" w:cs="宋体"/>
        </w:rPr>
      </w:pPr>
    </w:p>
    <w:p w14:paraId="176F7FE2">
      <w:pPr>
        <w:pStyle w:val="49"/>
        <w:rPr>
          <w:rFonts w:ascii="宋体" w:hAnsi="宋体" w:eastAsia="宋体" w:cs="宋体"/>
        </w:rPr>
      </w:pPr>
    </w:p>
    <w:p w14:paraId="12A63655">
      <w:pPr>
        <w:pStyle w:val="49"/>
        <w:rPr>
          <w:rFonts w:ascii="宋体" w:hAnsi="宋体" w:eastAsia="宋体" w:cs="宋体"/>
        </w:rPr>
      </w:pPr>
    </w:p>
    <w:p w14:paraId="0ADD9639">
      <w:pPr>
        <w:pStyle w:val="49"/>
        <w:rPr>
          <w:rFonts w:ascii="宋体" w:hAnsi="宋体" w:eastAsia="宋体" w:cs="宋体"/>
        </w:rPr>
      </w:pPr>
    </w:p>
    <w:p w14:paraId="4E6B2645">
      <w:pPr>
        <w:pStyle w:val="49"/>
        <w:rPr>
          <w:rFonts w:ascii="宋体" w:hAnsi="宋体" w:eastAsia="宋体" w:cs="宋体"/>
        </w:rPr>
      </w:pPr>
      <w:bookmarkStart w:id="181" w:name="_Hlt509738950"/>
      <w:bookmarkEnd w:id="181"/>
      <w:bookmarkStart w:id="182" w:name="_Toc220232400"/>
      <w:bookmarkStart w:id="183" w:name="_Toc28604"/>
      <w:bookmarkStart w:id="184" w:name="_Toc19673"/>
      <w:bookmarkStart w:id="185" w:name="_Toc2238_WPSOffice_Level2"/>
      <w:bookmarkStart w:id="186" w:name="_Toc40975454"/>
      <w:bookmarkStart w:id="187" w:name="_Toc1906"/>
    </w:p>
    <w:p w14:paraId="6F495DD2">
      <w:pPr>
        <w:pStyle w:val="4"/>
        <w:rPr>
          <w:rFonts w:hAnsi="宋体" w:eastAsia="宋体" w:cs="宋体"/>
          <w:sz w:val="28"/>
          <w:szCs w:val="36"/>
        </w:rPr>
      </w:pPr>
      <w:r>
        <w:rPr>
          <w:rFonts w:hint="eastAsia" w:hAnsi="宋体" w:eastAsia="宋体" w:cs="宋体"/>
          <w:sz w:val="28"/>
        </w:rPr>
        <w:t>六．服务质量</w:t>
      </w:r>
      <w:bookmarkEnd w:id="182"/>
      <w:bookmarkEnd w:id="183"/>
      <w:bookmarkEnd w:id="184"/>
      <w:bookmarkEnd w:id="185"/>
      <w:bookmarkEnd w:id="186"/>
      <w:bookmarkEnd w:id="187"/>
    </w:p>
    <w:p w14:paraId="2EC481B9">
      <w:pPr>
        <w:spacing w:before="48" w:beforeLines="20" w:after="48" w:afterLines="20" w:line="360" w:lineRule="auto"/>
        <w:ind w:firstLine="480" w:firstLineChars="200"/>
        <w:jc w:val="center"/>
        <w:rPr>
          <w:rFonts w:ascii="宋体" w:hAnsi="宋体" w:eastAsia="宋体" w:cs="宋体"/>
          <w:sz w:val="24"/>
        </w:rPr>
      </w:pPr>
      <w:r>
        <w:rPr>
          <w:rFonts w:hint="eastAsia" w:ascii="宋体" w:hAnsi="宋体" w:eastAsia="宋体" w:cs="宋体"/>
          <w:sz w:val="24"/>
        </w:rPr>
        <w:t>(投标人可自行制作格式)</w:t>
      </w:r>
    </w:p>
    <w:p w14:paraId="0BCCC7E6">
      <w:pPr>
        <w:spacing w:before="48" w:beforeLines="20" w:after="48" w:afterLines="20" w:line="360" w:lineRule="auto"/>
        <w:rPr>
          <w:rFonts w:ascii="宋体" w:hAnsi="宋体" w:eastAsia="宋体" w:cs="宋体"/>
          <w:sz w:val="28"/>
        </w:rPr>
      </w:pPr>
    </w:p>
    <w:p w14:paraId="7C98F994">
      <w:pPr>
        <w:pStyle w:val="49"/>
        <w:rPr>
          <w:rFonts w:ascii="宋体" w:hAnsi="宋体" w:eastAsia="宋体" w:cs="宋体"/>
        </w:rPr>
      </w:pPr>
    </w:p>
    <w:p w14:paraId="2855992E">
      <w:pPr>
        <w:pStyle w:val="49"/>
        <w:rPr>
          <w:rFonts w:ascii="宋体" w:hAnsi="宋体" w:eastAsia="宋体" w:cs="宋体"/>
        </w:rPr>
      </w:pPr>
    </w:p>
    <w:p w14:paraId="2C2A7D17">
      <w:pPr>
        <w:pStyle w:val="49"/>
        <w:rPr>
          <w:rFonts w:ascii="宋体" w:hAnsi="宋体" w:eastAsia="宋体" w:cs="宋体"/>
        </w:rPr>
      </w:pPr>
    </w:p>
    <w:p w14:paraId="2399C36D">
      <w:pPr>
        <w:pStyle w:val="49"/>
        <w:rPr>
          <w:rFonts w:ascii="宋体" w:hAnsi="宋体" w:eastAsia="宋体" w:cs="宋体"/>
        </w:rPr>
      </w:pPr>
    </w:p>
    <w:p w14:paraId="5AB0AB54">
      <w:pPr>
        <w:pStyle w:val="49"/>
        <w:rPr>
          <w:rFonts w:ascii="宋体" w:hAnsi="宋体" w:eastAsia="宋体" w:cs="宋体"/>
        </w:rPr>
      </w:pPr>
    </w:p>
    <w:p w14:paraId="0B281AEF">
      <w:pPr>
        <w:pStyle w:val="49"/>
        <w:rPr>
          <w:rFonts w:ascii="宋体" w:hAnsi="宋体" w:eastAsia="宋体" w:cs="宋体"/>
        </w:rPr>
      </w:pPr>
    </w:p>
    <w:p w14:paraId="6530A3CE">
      <w:pPr>
        <w:pStyle w:val="49"/>
        <w:rPr>
          <w:rFonts w:ascii="宋体" w:hAnsi="宋体" w:eastAsia="宋体" w:cs="宋体"/>
        </w:rPr>
      </w:pPr>
    </w:p>
    <w:p w14:paraId="36DA666A">
      <w:pPr>
        <w:pStyle w:val="49"/>
        <w:rPr>
          <w:rFonts w:ascii="宋体" w:hAnsi="宋体" w:eastAsia="宋体" w:cs="宋体"/>
        </w:rPr>
      </w:pPr>
    </w:p>
    <w:p w14:paraId="1533E87E">
      <w:pPr>
        <w:pStyle w:val="49"/>
        <w:rPr>
          <w:rFonts w:ascii="宋体" w:hAnsi="宋体" w:eastAsia="宋体" w:cs="宋体"/>
        </w:rPr>
      </w:pPr>
    </w:p>
    <w:p w14:paraId="4C104E2C">
      <w:pPr>
        <w:pStyle w:val="49"/>
        <w:rPr>
          <w:rFonts w:ascii="宋体" w:hAnsi="宋体" w:eastAsia="宋体" w:cs="宋体"/>
        </w:rPr>
      </w:pPr>
    </w:p>
    <w:p w14:paraId="295FECC9">
      <w:pPr>
        <w:pStyle w:val="49"/>
        <w:rPr>
          <w:rFonts w:ascii="宋体" w:hAnsi="宋体" w:eastAsia="宋体" w:cs="宋体"/>
        </w:rPr>
      </w:pPr>
    </w:p>
    <w:p w14:paraId="58A65E62">
      <w:pPr>
        <w:pStyle w:val="49"/>
        <w:rPr>
          <w:rFonts w:ascii="宋体" w:hAnsi="宋体" w:eastAsia="宋体" w:cs="宋体"/>
        </w:rPr>
      </w:pPr>
    </w:p>
    <w:p w14:paraId="493BD292">
      <w:pPr>
        <w:pStyle w:val="49"/>
        <w:rPr>
          <w:rFonts w:ascii="宋体" w:hAnsi="宋体" w:eastAsia="宋体" w:cs="宋体"/>
        </w:rPr>
      </w:pPr>
    </w:p>
    <w:p w14:paraId="34F2C5D4">
      <w:pPr>
        <w:pStyle w:val="49"/>
        <w:rPr>
          <w:rFonts w:ascii="宋体" w:hAnsi="宋体" w:eastAsia="宋体" w:cs="宋体"/>
        </w:rPr>
      </w:pPr>
    </w:p>
    <w:p w14:paraId="7B84707F">
      <w:pPr>
        <w:pStyle w:val="49"/>
        <w:rPr>
          <w:rFonts w:ascii="宋体" w:hAnsi="宋体" w:eastAsia="宋体" w:cs="宋体"/>
        </w:rPr>
      </w:pPr>
    </w:p>
    <w:p w14:paraId="226E52BA">
      <w:pPr>
        <w:pStyle w:val="49"/>
        <w:rPr>
          <w:rFonts w:ascii="宋体" w:hAnsi="宋体" w:eastAsia="宋体" w:cs="宋体"/>
        </w:rPr>
      </w:pPr>
    </w:p>
    <w:p w14:paraId="7149C4F3">
      <w:pPr>
        <w:pStyle w:val="49"/>
        <w:rPr>
          <w:rFonts w:ascii="宋体" w:hAnsi="宋体" w:eastAsia="宋体" w:cs="宋体"/>
        </w:rPr>
      </w:pPr>
    </w:p>
    <w:p w14:paraId="3999BC30">
      <w:pPr>
        <w:pStyle w:val="49"/>
        <w:rPr>
          <w:rFonts w:ascii="宋体" w:hAnsi="宋体" w:eastAsia="宋体" w:cs="宋体"/>
        </w:rPr>
      </w:pPr>
    </w:p>
    <w:p w14:paraId="5FF25010">
      <w:pPr>
        <w:pStyle w:val="49"/>
        <w:rPr>
          <w:rFonts w:ascii="宋体" w:hAnsi="宋体" w:eastAsia="宋体" w:cs="宋体"/>
        </w:rPr>
      </w:pPr>
    </w:p>
    <w:p w14:paraId="3DE91DA4">
      <w:pPr>
        <w:pStyle w:val="49"/>
        <w:rPr>
          <w:rFonts w:ascii="宋体" w:hAnsi="宋体" w:eastAsia="宋体" w:cs="宋体"/>
        </w:rPr>
      </w:pPr>
    </w:p>
    <w:p w14:paraId="19DD22C3">
      <w:pPr>
        <w:pStyle w:val="49"/>
        <w:rPr>
          <w:rFonts w:ascii="宋体" w:hAnsi="宋体" w:eastAsia="宋体" w:cs="宋体"/>
        </w:rPr>
      </w:pPr>
    </w:p>
    <w:p w14:paraId="6D8A068D">
      <w:pPr>
        <w:pStyle w:val="49"/>
        <w:rPr>
          <w:rFonts w:ascii="宋体" w:hAnsi="宋体" w:eastAsia="宋体" w:cs="宋体"/>
        </w:rPr>
      </w:pPr>
    </w:p>
    <w:p w14:paraId="2CB23D2F">
      <w:pPr>
        <w:pStyle w:val="49"/>
        <w:rPr>
          <w:rFonts w:ascii="宋体" w:hAnsi="宋体" w:eastAsia="宋体" w:cs="宋体"/>
        </w:rPr>
      </w:pPr>
    </w:p>
    <w:p w14:paraId="41FD74F7">
      <w:pPr>
        <w:pStyle w:val="49"/>
        <w:rPr>
          <w:rFonts w:ascii="宋体" w:hAnsi="宋体" w:eastAsia="宋体" w:cs="宋体"/>
        </w:rPr>
      </w:pPr>
    </w:p>
    <w:p w14:paraId="38CA863F">
      <w:pPr>
        <w:pStyle w:val="49"/>
        <w:rPr>
          <w:rFonts w:ascii="宋体" w:hAnsi="宋体" w:eastAsia="宋体" w:cs="宋体"/>
        </w:rPr>
      </w:pPr>
    </w:p>
    <w:p w14:paraId="7F231625">
      <w:pPr>
        <w:pStyle w:val="49"/>
        <w:rPr>
          <w:rFonts w:ascii="宋体" w:hAnsi="宋体" w:eastAsia="宋体" w:cs="宋体"/>
        </w:rPr>
      </w:pPr>
    </w:p>
    <w:p w14:paraId="2D8882B1">
      <w:pPr>
        <w:pStyle w:val="49"/>
        <w:rPr>
          <w:rFonts w:ascii="宋体" w:hAnsi="宋体" w:eastAsia="宋体" w:cs="宋体"/>
        </w:rPr>
      </w:pPr>
    </w:p>
    <w:p w14:paraId="7DBAE4F0">
      <w:pPr>
        <w:pStyle w:val="49"/>
        <w:rPr>
          <w:rFonts w:ascii="宋体" w:hAnsi="宋体" w:eastAsia="宋体" w:cs="宋体"/>
        </w:rPr>
      </w:pPr>
    </w:p>
    <w:p w14:paraId="03EB6E22">
      <w:pPr>
        <w:pStyle w:val="49"/>
        <w:rPr>
          <w:rFonts w:ascii="宋体" w:hAnsi="宋体" w:eastAsia="宋体" w:cs="宋体"/>
        </w:rPr>
      </w:pPr>
    </w:p>
    <w:p w14:paraId="012A865B">
      <w:pPr>
        <w:pStyle w:val="49"/>
        <w:rPr>
          <w:rFonts w:ascii="宋体" w:hAnsi="宋体" w:eastAsia="宋体" w:cs="宋体"/>
        </w:rPr>
      </w:pPr>
    </w:p>
    <w:p w14:paraId="2B1C46AB">
      <w:pPr>
        <w:pStyle w:val="49"/>
        <w:rPr>
          <w:rFonts w:ascii="宋体" w:hAnsi="宋体" w:eastAsia="宋体" w:cs="宋体"/>
        </w:rPr>
      </w:pPr>
    </w:p>
    <w:p w14:paraId="039099FC">
      <w:pPr>
        <w:pStyle w:val="49"/>
        <w:rPr>
          <w:rFonts w:ascii="宋体" w:hAnsi="宋体" w:eastAsia="宋体" w:cs="宋体"/>
        </w:rPr>
      </w:pPr>
    </w:p>
    <w:p w14:paraId="07DFD660">
      <w:pPr>
        <w:pStyle w:val="49"/>
        <w:rPr>
          <w:rFonts w:ascii="宋体" w:hAnsi="宋体" w:eastAsia="宋体" w:cs="宋体"/>
        </w:rPr>
      </w:pPr>
    </w:p>
    <w:p w14:paraId="7E2564C6">
      <w:pPr>
        <w:pStyle w:val="49"/>
        <w:rPr>
          <w:rFonts w:ascii="宋体" w:hAnsi="宋体" w:eastAsia="宋体" w:cs="宋体"/>
        </w:rPr>
      </w:pPr>
    </w:p>
    <w:p w14:paraId="694DD958">
      <w:pPr>
        <w:pStyle w:val="49"/>
        <w:rPr>
          <w:rFonts w:ascii="宋体" w:hAnsi="宋体" w:eastAsia="宋体" w:cs="宋体"/>
        </w:rPr>
      </w:pPr>
    </w:p>
    <w:p w14:paraId="7EC9E67B">
      <w:pPr>
        <w:pStyle w:val="49"/>
        <w:rPr>
          <w:rFonts w:ascii="宋体" w:hAnsi="宋体" w:eastAsia="宋体" w:cs="宋体"/>
        </w:rPr>
      </w:pPr>
    </w:p>
    <w:p w14:paraId="7940FBA7">
      <w:pPr>
        <w:pStyle w:val="49"/>
        <w:rPr>
          <w:rFonts w:ascii="宋体" w:hAnsi="宋体" w:eastAsia="宋体" w:cs="宋体"/>
        </w:rPr>
      </w:pPr>
    </w:p>
    <w:p w14:paraId="421B0C7D">
      <w:pPr>
        <w:pStyle w:val="49"/>
        <w:rPr>
          <w:rFonts w:ascii="宋体" w:hAnsi="宋体" w:eastAsia="宋体" w:cs="宋体"/>
        </w:rPr>
      </w:pPr>
    </w:p>
    <w:p w14:paraId="780EA416">
      <w:pPr>
        <w:pStyle w:val="49"/>
        <w:rPr>
          <w:rFonts w:ascii="宋体" w:hAnsi="宋体" w:eastAsia="宋体" w:cs="宋体"/>
        </w:rPr>
      </w:pPr>
    </w:p>
    <w:p w14:paraId="72E09A94">
      <w:pPr>
        <w:pStyle w:val="49"/>
        <w:rPr>
          <w:rFonts w:ascii="宋体" w:hAnsi="宋体" w:eastAsia="宋体" w:cs="宋体"/>
        </w:rPr>
      </w:pPr>
    </w:p>
    <w:p w14:paraId="04AE919C">
      <w:pPr>
        <w:pStyle w:val="49"/>
        <w:rPr>
          <w:rFonts w:ascii="宋体" w:hAnsi="宋体" w:eastAsia="宋体" w:cs="宋体"/>
        </w:rPr>
      </w:pPr>
    </w:p>
    <w:p w14:paraId="51F15892">
      <w:pPr>
        <w:pStyle w:val="49"/>
        <w:rPr>
          <w:rFonts w:ascii="宋体" w:hAnsi="宋体" w:eastAsia="宋体" w:cs="宋体"/>
        </w:rPr>
      </w:pPr>
    </w:p>
    <w:p w14:paraId="23F9F93D">
      <w:pPr>
        <w:pStyle w:val="49"/>
        <w:rPr>
          <w:rFonts w:ascii="宋体" w:hAnsi="宋体" w:eastAsia="宋体" w:cs="宋体"/>
        </w:rPr>
      </w:pPr>
    </w:p>
    <w:p w14:paraId="18689081">
      <w:pPr>
        <w:pStyle w:val="49"/>
        <w:rPr>
          <w:rFonts w:ascii="宋体" w:hAnsi="宋体" w:eastAsia="宋体" w:cs="宋体"/>
        </w:rPr>
      </w:pPr>
    </w:p>
    <w:p w14:paraId="268A58E1">
      <w:pPr>
        <w:pStyle w:val="49"/>
        <w:rPr>
          <w:rFonts w:ascii="宋体" w:hAnsi="宋体" w:eastAsia="宋体" w:cs="宋体"/>
        </w:rPr>
      </w:pPr>
    </w:p>
    <w:p w14:paraId="3DAA42DB">
      <w:pPr>
        <w:pStyle w:val="49"/>
        <w:rPr>
          <w:rFonts w:ascii="宋体" w:hAnsi="宋体" w:eastAsia="宋体" w:cs="宋体"/>
        </w:rPr>
      </w:pPr>
    </w:p>
    <w:p w14:paraId="05E99EB6">
      <w:pPr>
        <w:pStyle w:val="49"/>
        <w:rPr>
          <w:rFonts w:ascii="宋体" w:hAnsi="宋体" w:eastAsia="宋体" w:cs="宋体"/>
        </w:rPr>
      </w:pPr>
      <w:bookmarkStart w:id="188" w:name="_Toc8310"/>
      <w:bookmarkStart w:id="189" w:name="_Toc220232402"/>
      <w:bookmarkStart w:id="190" w:name="_Toc25061"/>
      <w:bookmarkStart w:id="191" w:name="_Toc5312_WPSOffice_Level2"/>
      <w:bookmarkStart w:id="192" w:name="_Toc516969105"/>
      <w:bookmarkStart w:id="193" w:name="_Toc40975456"/>
      <w:bookmarkStart w:id="194" w:name="_Toc235"/>
    </w:p>
    <w:p w14:paraId="42A2AE52">
      <w:pPr>
        <w:pStyle w:val="4"/>
        <w:rPr>
          <w:rFonts w:hAnsi="宋体" w:eastAsia="宋体" w:cs="宋体"/>
          <w:sz w:val="28"/>
          <w:szCs w:val="36"/>
        </w:rPr>
      </w:pPr>
      <w:r>
        <w:rPr>
          <w:rFonts w:hint="eastAsia" w:hAnsi="宋体" w:eastAsia="宋体" w:cs="宋体"/>
          <w:sz w:val="28"/>
        </w:rPr>
        <w:t>七．有关证明文件</w:t>
      </w:r>
      <w:bookmarkEnd w:id="188"/>
      <w:bookmarkEnd w:id="189"/>
      <w:bookmarkEnd w:id="190"/>
      <w:bookmarkEnd w:id="191"/>
      <w:bookmarkEnd w:id="192"/>
      <w:bookmarkEnd w:id="193"/>
      <w:bookmarkEnd w:id="194"/>
    </w:p>
    <w:p w14:paraId="4372A667">
      <w:pPr>
        <w:tabs>
          <w:tab w:val="left" w:pos="4620"/>
        </w:tabs>
        <w:spacing w:line="360" w:lineRule="auto"/>
        <w:ind w:firstLine="480" w:firstLineChars="200"/>
        <w:rPr>
          <w:rFonts w:ascii="宋体" w:hAnsi="宋体" w:eastAsia="宋体" w:cs="宋体"/>
          <w:sz w:val="24"/>
        </w:rPr>
      </w:pPr>
      <w:r>
        <w:rPr>
          <w:rFonts w:hint="eastAsia" w:ascii="宋体" w:hAnsi="宋体" w:eastAsia="宋体" w:cs="宋体"/>
          <w:sz w:val="24"/>
        </w:rPr>
        <w:t>提供符合投标邀请(招标公告)、需求一览表及评标办法规定的相关证明文件。</w:t>
      </w:r>
    </w:p>
    <w:p w14:paraId="7758D515">
      <w:pPr>
        <w:tabs>
          <w:tab w:val="left" w:pos="4620"/>
        </w:tabs>
        <w:spacing w:line="360" w:lineRule="auto"/>
        <w:ind w:firstLine="480" w:firstLineChars="200"/>
        <w:rPr>
          <w:rFonts w:ascii="宋体" w:hAnsi="宋体" w:eastAsia="宋体" w:cs="宋体"/>
          <w:sz w:val="24"/>
        </w:rPr>
      </w:pPr>
    </w:p>
    <w:p w14:paraId="0CD4E47A">
      <w:pPr>
        <w:tabs>
          <w:tab w:val="left" w:pos="4620"/>
        </w:tabs>
        <w:spacing w:line="360" w:lineRule="auto"/>
        <w:ind w:firstLine="480" w:firstLineChars="200"/>
        <w:rPr>
          <w:rFonts w:ascii="宋体" w:hAnsi="宋体" w:eastAsia="宋体" w:cs="宋体"/>
          <w:sz w:val="24"/>
        </w:rPr>
      </w:pPr>
    </w:p>
    <w:p w14:paraId="1D3FACAE">
      <w:pPr>
        <w:tabs>
          <w:tab w:val="left" w:pos="4620"/>
        </w:tabs>
        <w:spacing w:line="360" w:lineRule="auto"/>
        <w:ind w:firstLine="480" w:firstLineChars="200"/>
        <w:rPr>
          <w:rFonts w:ascii="宋体" w:hAnsi="宋体" w:eastAsia="宋体" w:cs="宋体"/>
          <w:sz w:val="24"/>
        </w:rPr>
      </w:pPr>
    </w:p>
    <w:p w14:paraId="3AB21F9F">
      <w:pPr>
        <w:tabs>
          <w:tab w:val="left" w:pos="4620"/>
        </w:tabs>
        <w:spacing w:line="360" w:lineRule="auto"/>
        <w:ind w:firstLine="480" w:firstLineChars="200"/>
        <w:rPr>
          <w:rFonts w:ascii="宋体" w:hAnsi="宋体" w:eastAsia="宋体" w:cs="宋体"/>
          <w:sz w:val="24"/>
        </w:rPr>
      </w:pPr>
    </w:p>
    <w:p w14:paraId="5FFAE41F">
      <w:pPr>
        <w:tabs>
          <w:tab w:val="left" w:pos="4620"/>
        </w:tabs>
        <w:spacing w:line="360" w:lineRule="auto"/>
        <w:ind w:firstLine="480" w:firstLineChars="200"/>
        <w:rPr>
          <w:rFonts w:ascii="宋体" w:hAnsi="宋体" w:eastAsia="宋体" w:cs="宋体"/>
          <w:sz w:val="24"/>
        </w:rPr>
      </w:pPr>
    </w:p>
    <w:p w14:paraId="1FAAC64B">
      <w:pPr>
        <w:tabs>
          <w:tab w:val="left" w:pos="4620"/>
        </w:tabs>
        <w:spacing w:line="360" w:lineRule="auto"/>
        <w:ind w:firstLine="480" w:firstLineChars="200"/>
        <w:rPr>
          <w:rFonts w:ascii="宋体" w:hAnsi="宋体" w:eastAsia="宋体" w:cs="宋体"/>
          <w:sz w:val="24"/>
        </w:rPr>
      </w:pPr>
    </w:p>
    <w:p w14:paraId="2ABE554F">
      <w:pPr>
        <w:tabs>
          <w:tab w:val="left" w:pos="4620"/>
        </w:tabs>
        <w:spacing w:line="360" w:lineRule="auto"/>
        <w:ind w:firstLine="480" w:firstLineChars="200"/>
        <w:rPr>
          <w:rFonts w:ascii="宋体" w:hAnsi="宋体" w:eastAsia="宋体" w:cs="宋体"/>
          <w:sz w:val="24"/>
        </w:rPr>
      </w:pPr>
    </w:p>
    <w:p w14:paraId="1A87DC6A">
      <w:pPr>
        <w:tabs>
          <w:tab w:val="left" w:pos="4620"/>
        </w:tabs>
        <w:spacing w:line="360" w:lineRule="auto"/>
        <w:ind w:firstLine="480" w:firstLineChars="200"/>
        <w:rPr>
          <w:rFonts w:ascii="宋体" w:hAnsi="宋体" w:eastAsia="宋体" w:cs="宋体"/>
          <w:sz w:val="24"/>
        </w:rPr>
      </w:pPr>
    </w:p>
    <w:p w14:paraId="5BA4E989">
      <w:pPr>
        <w:tabs>
          <w:tab w:val="left" w:pos="4620"/>
        </w:tabs>
        <w:spacing w:line="360" w:lineRule="auto"/>
        <w:ind w:firstLine="480" w:firstLineChars="200"/>
        <w:rPr>
          <w:rFonts w:ascii="宋体" w:hAnsi="宋体" w:eastAsia="宋体" w:cs="宋体"/>
          <w:sz w:val="24"/>
        </w:rPr>
      </w:pPr>
    </w:p>
    <w:p w14:paraId="21E5BC3E">
      <w:pPr>
        <w:tabs>
          <w:tab w:val="left" w:pos="4620"/>
        </w:tabs>
        <w:spacing w:line="360" w:lineRule="auto"/>
        <w:ind w:firstLine="480" w:firstLineChars="200"/>
        <w:rPr>
          <w:rFonts w:ascii="宋体" w:hAnsi="宋体" w:eastAsia="宋体" w:cs="宋体"/>
          <w:sz w:val="24"/>
        </w:rPr>
      </w:pPr>
    </w:p>
    <w:p w14:paraId="250BC19B">
      <w:pPr>
        <w:pStyle w:val="25"/>
        <w:rPr>
          <w:rFonts w:ascii="宋体" w:hAnsi="宋体" w:eastAsia="宋体" w:cs="宋体"/>
          <w:sz w:val="24"/>
        </w:rPr>
      </w:pPr>
    </w:p>
    <w:p w14:paraId="296766A4">
      <w:pPr>
        <w:rPr>
          <w:rFonts w:ascii="宋体" w:hAnsi="宋体" w:eastAsia="宋体" w:cs="宋体"/>
          <w:sz w:val="24"/>
        </w:rPr>
      </w:pPr>
    </w:p>
    <w:p w14:paraId="2E954BEA">
      <w:pPr>
        <w:pStyle w:val="25"/>
        <w:rPr>
          <w:rFonts w:ascii="宋体" w:hAnsi="宋体" w:eastAsia="宋体" w:cs="宋体"/>
          <w:sz w:val="24"/>
        </w:rPr>
      </w:pPr>
    </w:p>
    <w:p w14:paraId="439A56FE">
      <w:pPr>
        <w:rPr>
          <w:rFonts w:ascii="宋体" w:hAnsi="宋体" w:eastAsia="宋体" w:cs="宋体"/>
          <w:sz w:val="24"/>
        </w:rPr>
      </w:pPr>
    </w:p>
    <w:p w14:paraId="16D93661">
      <w:pPr>
        <w:pStyle w:val="25"/>
        <w:rPr>
          <w:rFonts w:ascii="宋体" w:hAnsi="宋体" w:eastAsia="宋体" w:cs="宋体"/>
          <w:sz w:val="24"/>
        </w:rPr>
      </w:pPr>
    </w:p>
    <w:p w14:paraId="0AA41F28">
      <w:pPr>
        <w:rPr>
          <w:rFonts w:ascii="宋体" w:hAnsi="宋体" w:eastAsia="宋体" w:cs="宋体"/>
          <w:sz w:val="24"/>
        </w:rPr>
      </w:pPr>
    </w:p>
    <w:p w14:paraId="6FFB6607">
      <w:pPr>
        <w:pStyle w:val="25"/>
        <w:rPr>
          <w:rFonts w:ascii="宋体" w:hAnsi="宋体" w:eastAsia="宋体" w:cs="宋体"/>
          <w:sz w:val="24"/>
        </w:rPr>
      </w:pPr>
    </w:p>
    <w:p w14:paraId="42B10CB0">
      <w:pPr>
        <w:rPr>
          <w:rFonts w:ascii="宋体" w:hAnsi="宋体" w:eastAsia="宋体" w:cs="宋体"/>
          <w:sz w:val="24"/>
        </w:rPr>
      </w:pPr>
    </w:p>
    <w:p w14:paraId="545542F0">
      <w:pPr>
        <w:pStyle w:val="25"/>
        <w:rPr>
          <w:rFonts w:ascii="宋体" w:hAnsi="宋体" w:eastAsia="宋体" w:cs="宋体"/>
          <w:sz w:val="24"/>
        </w:rPr>
      </w:pPr>
    </w:p>
    <w:p w14:paraId="4B42B833">
      <w:pPr>
        <w:rPr>
          <w:rFonts w:ascii="宋体" w:hAnsi="宋体" w:eastAsia="宋体" w:cs="宋体"/>
          <w:sz w:val="24"/>
        </w:rPr>
      </w:pPr>
    </w:p>
    <w:p w14:paraId="4DC62848">
      <w:pPr>
        <w:pStyle w:val="25"/>
        <w:rPr>
          <w:rFonts w:ascii="宋体" w:hAnsi="宋体" w:eastAsia="宋体" w:cs="宋体"/>
          <w:sz w:val="24"/>
        </w:rPr>
      </w:pPr>
    </w:p>
    <w:p w14:paraId="51C86957">
      <w:pPr>
        <w:rPr>
          <w:rFonts w:ascii="宋体" w:hAnsi="宋体" w:eastAsia="宋体" w:cs="宋体"/>
          <w:sz w:val="24"/>
        </w:rPr>
      </w:pPr>
    </w:p>
    <w:p w14:paraId="350AAA19">
      <w:pPr>
        <w:pStyle w:val="25"/>
        <w:rPr>
          <w:rFonts w:ascii="宋体" w:hAnsi="宋体" w:eastAsia="宋体" w:cs="宋体"/>
          <w:sz w:val="24"/>
        </w:rPr>
      </w:pPr>
    </w:p>
    <w:p w14:paraId="26A0EC48">
      <w:pPr>
        <w:rPr>
          <w:rFonts w:ascii="宋体" w:hAnsi="宋体" w:eastAsia="宋体" w:cs="宋体"/>
          <w:sz w:val="24"/>
        </w:rPr>
      </w:pPr>
    </w:p>
    <w:p w14:paraId="42C73A6C">
      <w:pPr>
        <w:pStyle w:val="25"/>
        <w:rPr>
          <w:rFonts w:ascii="宋体" w:hAnsi="宋体" w:eastAsia="宋体" w:cs="宋体"/>
          <w:sz w:val="24"/>
        </w:rPr>
      </w:pPr>
    </w:p>
    <w:p w14:paraId="23DDB259">
      <w:pPr>
        <w:rPr>
          <w:rFonts w:ascii="宋体" w:hAnsi="宋体" w:eastAsia="宋体" w:cs="宋体"/>
          <w:sz w:val="24"/>
        </w:rPr>
      </w:pPr>
    </w:p>
    <w:p w14:paraId="2D33FC07">
      <w:pPr>
        <w:pStyle w:val="25"/>
        <w:rPr>
          <w:rFonts w:ascii="宋体" w:hAnsi="宋体" w:eastAsia="宋体" w:cs="宋体"/>
          <w:sz w:val="24"/>
        </w:rPr>
      </w:pPr>
    </w:p>
    <w:p w14:paraId="02EDD79A">
      <w:pPr>
        <w:rPr>
          <w:rFonts w:ascii="宋体" w:hAnsi="宋体" w:eastAsia="宋体" w:cs="宋体"/>
          <w:sz w:val="24"/>
        </w:rPr>
      </w:pPr>
    </w:p>
    <w:p w14:paraId="3BB8663D">
      <w:pPr>
        <w:pStyle w:val="25"/>
        <w:rPr>
          <w:rFonts w:ascii="宋体" w:hAnsi="宋体" w:eastAsia="宋体" w:cs="宋体"/>
          <w:sz w:val="24"/>
        </w:rPr>
      </w:pPr>
    </w:p>
    <w:p w14:paraId="684287F7">
      <w:pPr>
        <w:rPr>
          <w:rFonts w:ascii="宋体" w:hAnsi="宋体" w:eastAsia="宋体" w:cs="宋体"/>
          <w:sz w:val="24"/>
        </w:rPr>
      </w:pPr>
    </w:p>
    <w:p w14:paraId="21E3EDE9">
      <w:pPr>
        <w:pStyle w:val="25"/>
      </w:pPr>
    </w:p>
    <w:p w14:paraId="04966E89">
      <w:pPr>
        <w:tabs>
          <w:tab w:val="left" w:pos="4620"/>
        </w:tabs>
        <w:spacing w:line="360" w:lineRule="auto"/>
        <w:ind w:firstLine="480" w:firstLineChars="200"/>
        <w:rPr>
          <w:rFonts w:ascii="宋体" w:hAnsi="宋体" w:eastAsia="宋体" w:cs="宋体"/>
          <w:sz w:val="24"/>
        </w:rPr>
      </w:pPr>
    </w:p>
    <w:p w14:paraId="2DA474DE">
      <w:pPr>
        <w:tabs>
          <w:tab w:val="left" w:pos="4620"/>
        </w:tabs>
        <w:spacing w:line="360" w:lineRule="auto"/>
        <w:ind w:firstLine="480" w:firstLineChars="200"/>
        <w:rPr>
          <w:rFonts w:ascii="宋体" w:hAnsi="宋体" w:eastAsia="宋体" w:cs="宋体"/>
          <w:sz w:val="24"/>
        </w:rPr>
      </w:pPr>
    </w:p>
    <w:p w14:paraId="365F7CAC">
      <w:pPr>
        <w:tabs>
          <w:tab w:val="left" w:pos="4620"/>
        </w:tabs>
        <w:spacing w:line="360" w:lineRule="auto"/>
        <w:ind w:firstLine="480" w:firstLineChars="200"/>
        <w:rPr>
          <w:rFonts w:ascii="宋体" w:hAnsi="宋体" w:eastAsia="宋体" w:cs="宋体"/>
          <w:sz w:val="24"/>
        </w:rPr>
      </w:pPr>
    </w:p>
    <w:p w14:paraId="458B5BDE">
      <w:pPr>
        <w:numPr>
          <w:ilvl w:val="0"/>
          <w:numId w:val="18"/>
        </w:numPr>
        <w:spacing w:line="360" w:lineRule="auto"/>
        <w:jc w:val="center"/>
        <w:rPr>
          <w:b/>
          <w:bCs/>
          <w:sz w:val="28"/>
          <w:szCs w:val="28"/>
        </w:rPr>
      </w:pPr>
      <w:r>
        <w:rPr>
          <w:rFonts w:hint="eastAsia"/>
          <w:b/>
          <w:bCs/>
          <w:sz w:val="28"/>
          <w:szCs w:val="28"/>
        </w:rPr>
        <w:t>中小企业声明函(工程、服务)</w:t>
      </w:r>
    </w:p>
    <w:p w14:paraId="56246C60">
      <w:pPr>
        <w:spacing w:line="360" w:lineRule="auto"/>
        <w:rPr>
          <w:b/>
          <w:bCs/>
          <w:sz w:val="32"/>
          <w:szCs w:val="32"/>
        </w:rPr>
      </w:pPr>
    </w:p>
    <w:p w14:paraId="2773C1DE">
      <w:pPr>
        <w:spacing w:line="360" w:lineRule="auto"/>
        <w:ind w:firstLine="480" w:firstLineChars="200"/>
        <w:rPr>
          <w:rFonts w:ascii="宋体" w:hAnsi="宋体" w:eastAsia="宋体" w:cs="宋体"/>
          <w:sz w:val="24"/>
        </w:rPr>
      </w:pPr>
      <w:r>
        <w:rPr>
          <w:rFonts w:hint="eastAsia" w:ascii="宋体" w:hAnsi="宋体" w:eastAsia="宋体" w:cs="宋体"/>
          <w:sz w:val="24"/>
        </w:rPr>
        <w:t>本公司(联合体)郑重声明，根据《政府采购促进中小企业发展管理办法》(财库﹝2020﹞46号)的规定，本公司(联合体)参加</w:t>
      </w:r>
      <w:r>
        <w:rPr>
          <w:rFonts w:hint="eastAsia" w:ascii="宋体" w:hAnsi="宋体" w:eastAsia="宋体" w:cs="宋体"/>
          <w:sz w:val="24"/>
          <w:u w:val="single"/>
        </w:rPr>
        <w:t>(单位名称)</w:t>
      </w:r>
      <w:r>
        <w:rPr>
          <w:rFonts w:hint="eastAsia" w:ascii="宋体" w:hAnsi="宋体" w:eastAsia="宋体" w:cs="宋体"/>
          <w:sz w:val="24"/>
        </w:rPr>
        <w:t>的</w:t>
      </w:r>
      <w:r>
        <w:rPr>
          <w:rFonts w:hint="eastAsia" w:ascii="宋体" w:hAnsi="宋体" w:eastAsia="宋体" w:cs="宋体"/>
          <w:sz w:val="24"/>
          <w:u w:val="single"/>
        </w:rPr>
        <w:t>(项目名称)</w:t>
      </w:r>
      <w:r>
        <w:rPr>
          <w:rFonts w:hint="eastAsia" w:ascii="宋体" w:hAnsi="宋体" w:eastAsia="宋体" w:cs="宋体"/>
          <w:sz w:val="24"/>
        </w:rPr>
        <w:t>采购活动，工程的施工单位全部为符合政策要求的中小企业</w:t>
      </w:r>
      <w:r>
        <w:rPr>
          <w:rFonts w:hint="eastAsia" w:ascii="宋体" w:hAnsi="宋体" w:eastAsia="宋体" w:cs="宋体"/>
          <w:sz w:val="24"/>
          <w:u w:val="single"/>
        </w:rPr>
        <w:t>(或者：服务全部由符合政策要求的中小企业承接)</w:t>
      </w:r>
      <w:r>
        <w:rPr>
          <w:rFonts w:hint="eastAsia" w:ascii="宋体" w:hAnsi="宋体" w:eastAsia="宋体" w:cs="宋体"/>
          <w:sz w:val="24"/>
        </w:rPr>
        <w:t>。相关企业</w:t>
      </w:r>
      <w:r>
        <w:rPr>
          <w:rFonts w:hint="eastAsia" w:ascii="宋体" w:hAnsi="宋体" w:eastAsia="宋体" w:cs="宋体"/>
          <w:sz w:val="24"/>
          <w:u w:val="single"/>
        </w:rPr>
        <w:t>(含联合体中的中小企业、签订分包意向协议的中小企业)</w:t>
      </w:r>
      <w:r>
        <w:rPr>
          <w:rFonts w:hint="eastAsia" w:ascii="宋体" w:hAnsi="宋体" w:eastAsia="宋体" w:cs="宋体"/>
          <w:sz w:val="24"/>
        </w:rPr>
        <w:t>的具体情况如下：</w:t>
      </w:r>
    </w:p>
    <w:p w14:paraId="47A8B72C">
      <w:pPr>
        <w:spacing w:line="360" w:lineRule="auto"/>
        <w:ind w:firstLine="480" w:firstLineChars="200"/>
        <w:rPr>
          <w:rFonts w:ascii="宋体" w:hAnsi="宋体" w:eastAsia="宋体" w:cs="宋体"/>
          <w:sz w:val="24"/>
        </w:rPr>
      </w:pPr>
      <w:r>
        <w:rPr>
          <w:rFonts w:hint="eastAsia" w:ascii="宋体" w:hAnsi="宋体" w:eastAsia="宋体" w:cs="宋体"/>
          <w:sz w:val="24"/>
        </w:rPr>
        <w:t>1.</w:t>
      </w:r>
      <w:r>
        <w:rPr>
          <w:rFonts w:hint="eastAsia" w:ascii="宋体" w:hAnsi="宋体" w:eastAsia="宋体" w:cs="宋体"/>
          <w:sz w:val="24"/>
          <w:u w:val="single"/>
        </w:rPr>
        <w:t>(标的名称)</w:t>
      </w:r>
      <w:r>
        <w:rPr>
          <w:rFonts w:hint="eastAsia" w:ascii="宋体" w:hAnsi="宋体" w:eastAsia="宋体" w:cs="宋体"/>
          <w:sz w:val="24"/>
        </w:rPr>
        <w:t>，属于</w:t>
      </w:r>
      <w:r>
        <w:rPr>
          <w:rFonts w:hint="eastAsia" w:ascii="宋体" w:hAnsi="宋体" w:eastAsia="宋体" w:cs="宋体"/>
          <w:sz w:val="24"/>
          <w:u w:val="single"/>
        </w:rPr>
        <w:t>(采购文件中明确的所属行业)</w:t>
      </w:r>
      <w:r>
        <w:rPr>
          <w:rFonts w:hint="eastAsia" w:ascii="宋体" w:hAnsi="宋体" w:eastAsia="宋体" w:cs="宋体"/>
          <w:sz w:val="24"/>
        </w:rPr>
        <w:t>；承建(承接)企业为(企业名称)，从业人员人，营业收入为万元，资产总额为万元，属于(中型企业、小型企业、微型企业)；</w:t>
      </w:r>
    </w:p>
    <w:p w14:paraId="1489635E">
      <w:pPr>
        <w:spacing w:line="360" w:lineRule="auto"/>
        <w:ind w:firstLine="480" w:firstLineChars="200"/>
        <w:rPr>
          <w:rFonts w:ascii="宋体" w:hAnsi="宋体" w:eastAsia="宋体" w:cs="宋体"/>
          <w:sz w:val="24"/>
        </w:rPr>
      </w:pPr>
      <w:r>
        <w:rPr>
          <w:rFonts w:hint="eastAsia" w:ascii="宋体" w:hAnsi="宋体" w:eastAsia="宋体" w:cs="宋体"/>
          <w:sz w:val="24"/>
        </w:rPr>
        <w:t>2.</w:t>
      </w:r>
      <w:r>
        <w:rPr>
          <w:rFonts w:hint="eastAsia" w:ascii="宋体" w:hAnsi="宋体" w:eastAsia="宋体" w:cs="宋体"/>
          <w:sz w:val="24"/>
          <w:u w:val="single"/>
        </w:rPr>
        <w:t>(标的名称)</w:t>
      </w:r>
      <w:r>
        <w:rPr>
          <w:rFonts w:hint="eastAsia" w:ascii="宋体" w:hAnsi="宋体" w:eastAsia="宋体" w:cs="宋体"/>
          <w:sz w:val="24"/>
        </w:rPr>
        <w:t>，属于</w:t>
      </w:r>
      <w:r>
        <w:rPr>
          <w:rFonts w:hint="eastAsia" w:ascii="宋体" w:hAnsi="宋体" w:eastAsia="宋体" w:cs="宋体"/>
          <w:sz w:val="24"/>
          <w:u w:val="single"/>
        </w:rPr>
        <w:t>(采购文件中明确的所属行业)</w:t>
      </w:r>
      <w:r>
        <w:rPr>
          <w:rFonts w:hint="eastAsia" w:ascii="宋体" w:hAnsi="宋体" w:eastAsia="宋体" w:cs="宋体"/>
          <w:sz w:val="24"/>
        </w:rPr>
        <w:t>；承建(承接)企业为</w:t>
      </w:r>
      <w:r>
        <w:rPr>
          <w:rFonts w:hint="eastAsia" w:ascii="宋体" w:hAnsi="宋体" w:eastAsia="宋体" w:cs="宋体"/>
          <w:sz w:val="24"/>
          <w:u w:val="single"/>
        </w:rPr>
        <w:t>(企业名称)</w:t>
      </w:r>
      <w:r>
        <w:rPr>
          <w:rFonts w:hint="eastAsia" w:ascii="宋体" w:hAnsi="宋体" w:eastAsia="宋体" w:cs="宋体"/>
          <w:sz w:val="24"/>
        </w:rPr>
        <w:t>，从业人员人，营业收入为万元，资产总额为万元，属于</w:t>
      </w:r>
      <w:r>
        <w:rPr>
          <w:rFonts w:hint="eastAsia" w:ascii="宋体" w:hAnsi="宋体" w:eastAsia="宋体" w:cs="宋体"/>
          <w:sz w:val="24"/>
          <w:u w:val="single"/>
        </w:rPr>
        <w:t>(中型企业、小型企业、微型企业)</w:t>
      </w:r>
      <w:r>
        <w:rPr>
          <w:rFonts w:hint="eastAsia" w:ascii="宋体" w:hAnsi="宋体" w:eastAsia="宋体" w:cs="宋体"/>
          <w:sz w:val="24"/>
        </w:rPr>
        <w:t>；……</w:t>
      </w:r>
    </w:p>
    <w:p w14:paraId="2D61F88A">
      <w:pPr>
        <w:spacing w:line="360" w:lineRule="auto"/>
        <w:ind w:firstLine="480" w:firstLineChars="200"/>
        <w:rPr>
          <w:rFonts w:ascii="宋体" w:hAnsi="宋体" w:eastAsia="宋体" w:cs="宋体"/>
          <w:sz w:val="24"/>
        </w:rPr>
      </w:pPr>
      <w:r>
        <w:rPr>
          <w:rFonts w:hint="eastAsia" w:ascii="宋体" w:hAnsi="宋体" w:eastAsia="宋体" w:cs="宋体"/>
          <w:sz w:val="24"/>
        </w:rPr>
        <w:t>以上企业，不属于大企业的分支机构，不存在控股股东为大企业的情形，也不存在与大企业的负责人为同一人的情形。</w:t>
      </w:r>
    </w:p>
    <w:p w14:paraId="2B6F8B98">
      <w:pPr>
        <w:spacing w:line="360" w:lineRule="auto"/>
        <w:ind w:firstLine="480" w:firstLineChars="200"/>
        <w:rPr>
          <w:rFonts w:ascii="宋体" w:hAnsi="宋体" w:eastAsia="宋体" w:cs="宋体"/>
          <w:sz w:val="24"/>
        </w:rPr>
      </w:pPr>
      <w:r>
        <w:rPr>
          <w:rFonts w:hint="eastAsia" w:ascii="宋体" w:hAnsi="宋体" w:eastAsia="宋体" w:cs="宋体"/>
          <w:sz w:val="24"/>
        </w:rPr>
        <w:t>本企业对上述声明内容的真实性负责。如有虚假，将依法承担相应责任。</w:t>
      </w:r>
    </w:p>
    <w:p w14:paraId="5105E720">
      <w:pPr>
        <w:spacing w:line="360" w:lineRule="auto"/>
        <w:ind w:firstLine="3600" w:firstLineChars="1500"/>
        <w:rPr>
          <w:rFonts w:ascii="宋体" w:hAnsi="宋体" w:eastAsia="宋体" w:cs="宋体"/>
          <w:sz w:val="24"/>
        </w:rPr>
      </w:pPr>
      <w:r>
        <w:rPr>
          <w:rFonts w:hint="eastAsia" w:ascii="宋体" w:hAnsi="宋体" w:eastAsia="宋体" w:cs="宋体"/>
          <w:sz w:val="24"/>
        </w:rPr>
        <w:t>企业名称(盖章)：</w:t>
      </w:r>
    </w:p>
    <w:p w14:paraId="049976F1">
      <w:pPr>
        <w:spacing w:line="360" w:lineRule="auto"/>
        <w:ind w:firstLine="4800" w:firstLineChars="2000"/>
        <w:rPr>
          <w:rFonts w:ascii="宋体" w:hAnsi="宋体" w:eastAsia="宋体" w:cs="宋体"/>
          <w:sz w:val="24"/>
        </w:rPr>
      </w:pPr>
      <w:r>
        <w:rPr>
          <w:rFonts w:hint="eastAsia" w:ascii="宋体" w:hAnsi="宋体" w:eastAsia="宋体" w:cs="宋体"/>
          <w:sz w:val="24"/>
        </w:rPr>
        <w:t>日期：</w:t>
      </w:r>
    </w:p>
    <w:p w14:paraId="1EB75F96">
      <w:pPr>
        <w:pStyle w:val="593"/>
        <w:rPr>
          <w:rFonts w:ascii="宋体" w:hAnsi="宋体" w:eastAsia="宋体" w:cs="宋体"/>
          <w:sz w:val="24"/>
          <w:szCs w:val="24"/>
        </w:rPr>
      </w:pPr>
    </w:p>
    <w:p w14:paraId="5A69A104">
      <w:pPr>
        <w:pStyle w:val="16"/>
        <w:rPr>
          <w:rFonts w:ascii="宋体" w:hAnsi="宋体" w:eastAsia="宋体" w:cs="宋体"/>
          <w:sz w:val="24"/>
        </w:rPr>
      </w:pPr>
    </w:p>
    <w:p w14:paraId="1F2B9975">
      <w:pPr>
        <w:rPr>
          <w:rFonts w:ascii="宋体" w:hAnsi="宋体" w:eastAsia="宋体" w:cs="宋体"/>
          <w:sz w:val="24"/>
        </w:rPr>
      </w:pPr>
    </w:p>
    <w:p w14:paraId="3EB0E625">
      <w:pPr>
        <w:pStyle w:val="593"/>
        <w:rPr>
          <w:rFonts w:ascii="宋体" w:hAnsi="宋体" w:eastAsia="宋体" w:cs="宋体"/>
          <w:sz w:val="24"/>
          <w:szCs w:val="24"/>
        </w:rPr>
      </w:pPr>
    </w:p>
    <w:p w14:paraId="1F0B4B8C">
      <w:pPr>
        <w:pStyle w:val="16"/>
      </w:pPr>
    </w:p>
    <w:p w14:paraId="716B497F">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注：1.从业人员、营业收入、资产总额填报上一年度数据，无上一年度数据的新成立企业可不填报。</w:t>
      </w:r>
    </w:p>
    <w:p w14:paraId="326AC76A">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2.本项目如是只面向中小企业采购的应当必须提供。</w:t>
      </w:r>
    </w:p>
    <w:p w14:paraId="24EDB577">
      <w:pPr>
        <w:spacing w:line="360" w:lineRule="auto"/>
        <w:rPr>
          <w:rFonts w:ascii="宋体" w:hAnsi="宋体" w:eastAsia="宋体" w:cs="宋体"/>
          <w:sz w:val="24"/>
          <w:szCs w:val="28"/>
        </w:rPr>
      </w:pPr>
    </w:p>
    <w:p w14:paraId="33DEE98F">
      <w:pPr>
        <w:rPr>
          <w:rFonts w:ascii="宋体" w:hAnsi="宋体" w:eastAsia="宋体" w:cs="宋体"/>
          <w:sz w:val="28"/>
          <w:szCs w:val="28"/>
        </w:rPr>
      </w:pPr>
      <w:bookmarkStart w:id="195" w:name="_Toc220232403"/>
    </w:p>
    <w:p w14:paraId="43BB638D">
      <w:pPr>
        <w:rPr>
          <w:rFonts w:ascii="宋体" w:hAnsi="宋体" w:eastAsia="宋体" w:cs="宋体"/>
          <w:sz w:val="28"/>
          <w:szCs w:val="28"/>
        </w:rPr>
      </w:pPr>
    </w:p>
    <w:bookmarkEnd w:id="195"/>
    <w:p w14:paraId="09C11C62">
      <w:pPr>
        <w:rPr>
          <w:rFonts w:ascii="宋体" w:hAnsi="宋体" w:eastAsia="宋体" w:cs="宋体"/>
          <w:sz w:val="28"/>
          <w:szCs w:val="28"/>
        </w:rPr>
      </w:pPr>
      <w:bookmarkStart w:id="196" w:name="_Hlt526418111"/>
      <w:bookmarkEnd w:id="196"/>
      <w:bookmarkStart w:id="197" w:name="_Hlt526418103"/>
      <w:bookmarkEnd w:id="197"/>
      <w:bookmarkStart w:id="198" w:name="_Toc516969110"/>
      <w:bookmarkStart w:id="199" w:name="_Toc2532_WPSOffice_Level2"/>
      <w:bookmarkStart w:id="200" w:name="_Toc220232405"/>
    </w:p>
    <w:p w14:paraId="76FBF7BD">
      <w:pPr>
        <w:pStyle w:val="4"/>
        <w:jc w:val="center"/>
        <w:rPr>
          <w:rFonts w:hAnsi="宋体" w:eastAsia="宋体" w:cs="宋体"/>
          <w:sz w:val="36"/>
          <w:szCs w:val="36"/>
        </w:rPr>
      </w:pPr>
      <w:r>
        <w:rPr>
          <w:rFonts w:hint="eastAsia" w:hAnsi="宋体" w:eastAsia="宋体" w:cs="宋体"/>
          <w:sz w:val="28"/>
        </w:rPr>
        <w:br w:type="page"/>
      </w:r>
      <w:bookmarkStart w:id="201" w:name="_Toc2639"/>
      <w:bookmarkStart w:id="202" w:name="_Toc10948"/>
      <w:bookmarkStart w:id="203" w:name="_Toc40975458"/>
      <w:bookmarkStart w:id="204" w:name="_Toc3638"/>
      <w:r>
        <w:rPr>
          <w:rFonts w:hint="eastAsia" w:hAnsi="宋体" w:eastAsia="宋体" w:cs="宋体"/>
          <w:sz w:val="28"/>
        </w:rPr>
        <w:t>九．售后服务</w:t>
      </w:r>
      <w:bookmarkEnd w:id="198"/>
      <w:bookmarkEnd w:id="199"/>
      <w:bookmarkEnd w:id="200"/>
      <w:bookmarkEnd w:id="201"/>
      <w:bookmarkEnd w:id="202"/>
      <w:bookmarkEnd w:id="203"/>
      <w:bookmarkEnd w:id="204"/>
    </w:p>
    <w:p w14:paraId="4434D106">
      <w:pPr>
        <w:jc w:val="center"/>
        <w:rPr>
          <w:rFonts w:ascii="宋体" w:hAnsi="宋体" w:eastAsia="宋体" w:cs="宋体"/>
          <w:sz w:val="28"/>
        </w:rPr>
      </w:pPr>
      <w:r>
        <w:rPr>
          <w:rFonts w:hint="eastAsia" w:ascii="宋体" w:hAnsi="宋体" w:eastAsia="宋体" w:cs="宋体"/>
          <w:sz w:val="24"/>
        </w:rPr>
        <w:t>(投标人可自行制作格式)</w:t>
      </w:r>
    </w:p>
    <w:p w14:paraId="00A6E62E">
      <w:pPr>
        <w:spacing w:line="500" w:lineRule="exact"/>
        <w:jc w:val="center"/>
        <w:rPr>
          <w:rFonts w:ascii="宋体" w:hAnsi="宋体" w:eastAsia="宋体" w:cs="宋体"/>
          <w:b/>
          <w:bCs/>
          <w:sz w:val="30"/>
        </w:rPr>
      </w:pPr>
      <w:bookmarkStart w:id="205" w:name="_Hlt526418107"/>
      <w:bookmarkEnd w:id="205"/>
      <w:bookmarkStart w:id="206" w:name="_Toc27099"/>
      <w:bookmarkStart w:id="207" w:name="_Toc30338_WPSOffice_Level2"/>
      <w:bookmarkStart w:id="208" w:name="_Toc10813"/>
      <w:bookmarkStart w:id="209" w:name="_Hlt509738384"/>
      <w:bookmarkStart w:id="210" w:name="_Toc40975459"/>
      <w:bookmarkStart w:id="211" w:name="_Toc359404312"/>
      <w:bookmarkStart w:id="212" w:name="_Toc197934560"/>
      <w:bookmarkStart w:id="213" w:name="_Toc26966"/>
      <w:bookmarkStart w:id="214" w:name="_Toc516969111"/>
    </w:p>
    <w:p w14:paraId="4F10AF45">
      <w:pPr>
        <w:pStyle w:val="4"/>
        <w:rPr>
          <w:rFonts w:hAnsi="宋体" w:eastAsia="宋体" w:cs="宋体"/>
          <w:sz w:val="44"/>
        </w:rPr>
      </w:pPr>
      <w:r>
        <w:rPr>
          <w:rFonts w:hint="eastAsia" w:hAnsi="宋体" w:eastAsia="宋体" w:cs="宋体"/>
          <w:sz w:val="28"/>
        </w:rPr>
        <w:t>十、所投服务的技术资料等</w:t>
      </w:r>
      <w:bookmarkEnd w:id="206"/>
      <w:bookmarkEnd w:id="207"/>
      <w:bookmarkEnd w:id="208"/>
      <w:bookmarkEnd w:id="209"/>
      <w:bookmarkEnd w:id="210"/>
      <w:bookmarkEnd w:id="211"/>
      <w:bookmarkEnd w:id="212"/>
      <w:bookmarkEnd w:id="213"/>
      <w:bookmarkEnd w:id="214"/>
      <w:bookmarkStart w:id="215" w:name="_Hlt509650291"/>
      <w:bookmarkEnd w:id="215"/>
    </w:p>
    <w:p w14:paraId="46991304">
      <w:pPr>
        <w:jc w:val="center"/>
        <w:rPr>
          <w:rFonts w:ascii="宋体" w:hAnsi="宋体" w:eastAsia="宋体" w:cs="宋体"/>
          <w:sz w:val="24"/>
        </w:rPr>
      </w:pPr>
      <w:r>
        <w:rPr>
          <w:rFonts w:hint="eastAsia" w:ascii="宋体" w:hAnsi="宋体" w:eastAsia="宋体" w:cs="宋体"/>
          <w:sz w:val="24"/>
        </w:rPr>
        <w:t>(投标人可自行制作格式，可附产品技术彩页)</w:t>
      </w:r>
    </w:p>
    <w:p w14:paraId="1A292D77">
      <w:pPr>
        <w:jc w:val="center"/>
        <w:rPr>
          <w:rFonts w:ascii="宋体" w:hAnsi="宋体" w:eastAsia="宋体" w:cs="宋体"/>
          <w:sz w:val="24"/>
        </w:rPr>
      </w:pPr>
    </w:p>
    <w:p w14:paraId="0A7FB9E8">
      <w:pPr>
        <w:jc w:val="center"/>
        <w:rPr>
          <w:rFonts w:ascii="宋体" w:hAnsi="宋体" w:eastAsia="宋体" w:cs="宋体"/>
          <w:sz w:val="24"/>
        </w:rPr>
      </w:pPr>
    </w:p>
    <w:p w14:paraId="4954EE20">
      <w:pPr>
        <w:jc w:val="center"/>
        <w:rPr>
          <w:rFonts w:ascii="宋体" w:hAnsi="宋体" w:eastAsia="宋体" w:cs="宋体"/>
          <w:sz w:val="24"/>
        </w:rPr>
      </w:pPr>
      <w:bookmarkStart w:id="216" w:name="_Toc10283"/>
      <w:bookmarkStart w:id="217" w:name="_Toc17042"/>
      <w:bookmarkStart w:id="218" w:name="_Toc1814"/>
    </w:p>
    <w:p w14:paraId="320B94E7">
      <w:pPr>
        <w:pStyle w:val="4"/>
        <w:rPr>
          <w:rFonts w:hAnsi="宋体" w:eastAsia="宋体" w:cs="宋体"/>
          <w:sz w:val="28"/>
        </w:rPr>
      </w:pPr>
      <w:r>
        <w:rPr>
          <w:rFonts w:hint="eastAsia" w:hAnsi="宋体" w:eastAsia="宋体" w:cs="宋体"/>
          <w:sz w:val="28"/>
        </w:rPr>
        <w:t>十一、其他投标人认为需要提供得材料等</w:t>
      </w:r>
      <w:bookmarkEnd w:id="216"/>
      <w:bookmarkEnd w:id="217"/>
      <w:bookmarkEnd w:id="218"/>
    </w:p>
    <w:p w14:paraId="5066BC70">
      <w:pPr>
        <w:pStyle w:val="4"/>
        <w:rPr>
          <w:rFonts w:hAnsi="宋体" w:eastAsia="宋体" w:cs="宋体"/>
          <w:sz w:val="28"/>
        </w:rPr>
      </w:pPr>
    </w:p>
    <w:p w14:paraId="4C3D3ED2">
      <w:pPr>
        <w:jc w:val="center"/>
        <w:rPr>
          <w:rFonts w:ascii="宋体" w:hAnsi="宋体" w:eastAsia="宋体" w:cs="宋体"/>
          <w:sz w:val="24"/>
        </w:rPr>
      </w:pPr>
    </w:p>
    <w:p w14:paraId="43520114">
      <w:pPr>
        <w:jc w:val="center"/>
        <w:rPr>
          <w:rFonts w:ascii="宋体" w:hAnsi="宋体" w:eastAsia="宋体" w:cs="宋体"/>
          <w:sz w:val="24"/>
        </w:rPr>
      </w:pPr>
    </w:p>
    <w:p w14:paraId="27592809">
      <w:pPr>
        <w:jc w:val="center"/>
        <w:rPr>
          <w:rFonts w:ascii="宋体" w:hAnsi="宋体" w:eastAsia="宋体" w:cs="宋体"/>
          <w:sz w:val="24"/>
        </w:rPr>
      </w:pPr>
    </w:p>
    <w:p w14:paraId="52B79E2C">
      <w:pPr>
        <w:jc w:val="center"/>
        <w:rPr>
          <w:rFonts w:ascii="宋体" w:hAnsi="宋体" w:eastAsia="宋体" w:cs="宋体"/>
          <w:sz w:val="24"/>
        </w:rPr>
      </w:pPr>
    </w:p>
    <w:p w14:paraId="37AAA161">
      <w:pPr>
        <w:jc w:val="center"/>
        <w:rPr>
          <w:rFonts w:ascii="宋体" w:hAnsi="宋体" w:eastAsia="宋体" w:cs="宋体"/>
          <w:sz w:val="24"/>
        </w:rPr>
      </w:pPr>
    </w:p>
    <w:p w14:paraId="5C1A803F">
      <w:pPr>
        <w:jc w:val="center"/>
        <w:rPr>
          <w:rFonts w:ascii="宋体" w:hAnsi="宋体" w:eastAsia="宋体" w:cs="宋体"/>
          <w:sz w:val="24"/>
        </w:rPr>
      </w:pPr>
    </w:p>
    <w:p w14:paraId="38D4FFA1">
      <w:pPr>
        <w:jc w:val="center"/>
        <w:rPr>
          <w:rFonts w:ascii="宋体" w:hAnsi="宋体" w:eastAsia="宋体" w:cs="宋体"/>
          <w:sz w:val="24"/>
        </w:rPr>
      </w:pPr>
    </w:p>
    <w:p w14:paraId="194A6EDD">
      <w:pPr>
        <w:jc w:val="center"/>
        <w:rPr>
          <w:rFonts w:ascii="宋体" w:hAnsi="宋体" w:eastAsia="宋体" w:cs="宋体"/>
          <w:sz w:val="24"/>
        </w:rPr>
      </w:pPr>
    </w:p>
    <w:p w14:paraId="64ED9BC6">
      <w:pPr>
        <w:jc w:val="center"/>
        <w:rPr>
          <w:rFonts w:ascii="宋体" w:hAnsi="宋体" w:eastAsia="宋体" w:cs="宋体"/>
          <w:sz w:val="24"/>
        </w:rPr>
      </w:pPr>
    </w:p>
    <w:p w14:paraId="548E290F">
      <w:pPr>
        <w:jc w:val="center"/>
        <w:rPr>
          <w:rFonts w:ascii="宋体" w:hAnsi="宋体" w:eastAsia="宋体" w:cs="宋体"/>
          <w:sz w:val="24"/>
        </w:rPr>
      </w:pPr>
    </w:p>
    <w:p w14:paraId="11A052C2">
      <w:pPr>
        <w:jc w:val="center"/>
        <w:rPr>
          <w:rFonts w:ascii="宋体" w:hAnsi="宋体" w:eastAsia="宋体" w:cs="宋体"/>
          <w:sz w:val="24"/>
        </w:rPr>
      </w:pPr>
    </w:p>
    <w:p w14:paraId="6F4EB63F">
      <w:pPr>
        <w:jc w:val="center"/>
        <w:rPr>
          <w:rFonts w:ascii="宋体" w:hAnsi="宋体" w:eastAsia="宋体" w:cs="宋体"/>
          <w:sz w:val="24"/>
        </w:rPr>
      </w:pPr>
    </w:p>
    <w:p w14:paraId="3352EFB0">
      <w:pPr>
        <w:pStyle w:val="49"/>
        <w:rPr>
          <w:rFonts w:ascii="宋体" w:hAnsi="宋体" w:eastAsia="宋体" w:cs="宋体"/>
        </w:rPr>
      </w:pPr>
    </w:p>
    <w:p w14:paraId="31A7BC58">
      <w:pPr>
        <w:pStyle w:val="49"/>
        <w:rPr>
          <w:rFonts w:ascii="宋体" w:hAnsi="宋体" w:eastAsia="宋体" w:cs="宋体"/>
        </w:rPr>
      </w:pPr>
    </w:p>
    <w:p w14:paraId="6C78A02D">
      <w:pPr>
        <w:pStyle w:val="49"/>
        <w:rPr>
          <w:rFonts w:ascii="宋体" w:hAnsi="宋体" w:eastAsia="宋体" w:cs="宋体"/>
        </w:rPr>
      </w:pPr>
    </w:p>
    <w:p w14:paraId="18EE99C9">
      <w:pPr>
        <w:pStyle w:val="49"/>
        <w:rPr>
          <w:rFonts w:ascii="宋体" w:hAnsi="宋体" w:eastAsia="宋体" w:cs="宋体"/>
        </w:rPr>
      </w:pPr>
    </w:p>
    <w:p w14:paraId="0A642B24">
      <w:pPr>
        <w:pStyle w:val="49"/>
        <w:rPr>
          <w:rFonts w:ascii="宋体" w:hAnsi="宋体" w:eastAsia="宋体" w:cs="宋体"/>
        </w:rPr>
      </w:pPr>
    </w:p>
    <w:p w14:paraId="7F5A69C4">
      <w:pPr>
        <w:pStyle w:val="49"/>
        <w:rPr>
          <w:rFonts w:ascii="宋体" w:hAnsi="宋体" w:eastAsia="宋体" w:cs="宋体"/>
        </w:rPr>
      </w:pPr>
    </w:p>
    <w:p w14:paraId="095FA54C">
      <w:pPr>
        <w:pStyle w:val="49"/>
        <w:rPr>
          <w:rFonts w:ascii="宋体" w:hAnsi="宋体" w:eastAsia="宋体" w:cs="宋体"/>
        </w:rPr>
      </w:pPr>
    </w:p>
    <w:p w14:paraId="42AA576C">
      <w:pPr>
        <w:jc w:val="center"/>
        <w:rPr>
          <w:rFonts w:ascii="宋体" w:hAnsi="宋体" w:eastAsia="宋体" w:cs="宋体"/>
          <w:sz w:val="24"/>
        </w:rPr>
      </w:pPr>
    </w:p>
    <w:p w14:paraId="65576DAB">
      <w:pPr>
        <w:jc w:val="center"/>
        <w:rPr>
          <w:rFonts w:ascii="宋体" w:hAnsi="宋体" w:eastAsia="宋体" w:cs="宋体"/>
          <w:sz w:val="24"/>
        </w:rPr>
      </w:pPr>
    </w:p>
    <w:p w14:paraId="250D2C05">
      <w:pPr>
        <w:jc w:val="center"/>
        <w:rPr>
          <w:rFonts w:ascii="宋体" w:hAnsi="宋体" w:eastAsia="宋体" w:cs="宋体"/>
          <w:sz w:val="24"/>
        </w:rPr>
      </w:pPr>
    </w:p>
    <w:p w14:paraId="5B1F4604">
      <w:pPr>
        <w:jc w:val="center"/>
        <w:rPr>
          <w:rFonts w:ascii="宋体" w:hAnsi="宋体" w:eastAsia="宋体" w:cs="宋体"/>
          <w:sz w:val="24"/>
        </w:rPr>
      </w:pPr>
    </w:p>
    <w:p w14:paraId="0108E6CF">
      <w:pPr>
        <w:jc w:val="center"/>
        <w:rPr>
          <w:rFonts w:ascii="宋体" w:hAnsi="宋体" w:eastAsia="宋体" w:cs="宋体"/>
          <w:sz w:val="24"/>
        </w:rPr>
      </w:pPr>
    </w:p>
    <w:p w14:paraId="1A2589F8">
      <w:pPr>
        <w:pStyle w:val="49"/>
        <w:rPr>
          <w:rFonts w:ascii="宋体" w:hAnsi="宋体" w:eastAsia="宋体" w:cs="宋体"/>
        </w:rPr>
      </w:pPr>
    </w:p>
    <w:p w14:paraId="022073F7">
      <w:pPr>
        <w:pStyle w:val="49"/>
        <w:rPr>
          <w:rFonts w:ascii="宋体" w:hAnsi="宋体" w:eastAsia="宋体" w:cs="宋体"/>
        </w:rPr>
      </w:pPr>
    </w:p>
    <w:p w14:paraId="145F9344">
      <w:pPr>
        <w:pStyle w:val="49"/>
        <w:rPr>
          <w:rFonts w:ascii="宋体" w:hAnsi="宋体" w:eastAsia="宋体" w:cs="宋体"/>
        </w:rPr>
      </w:pPr>
    </w:p>
    <w:p w14:paraId="12D0BDAB">
      <w:pPr>
        <w:spacing w:line="380" w:lineRule="exact"/>
        <w:jc w:val="center"/>
        <w:rPr>
          <w:rFonts w:ascii="宋体" w:hAnsi="宋体" w:eastAsia="宋体" w:cs="宋体"/>
          <w:b/>
          <w:sz w:val="28"/>
          <w:szCs w:val="28"/>
        </w:rPr>
      </w:pPr>
      <w:r>
        <w:rPr>
          <w:rFonts w:hint="eastAsia" w:ascii="宋体" w:hAnsi="宋体" w:eastAsia="宋体" w:cs="宋体"/>
          <w:b/>
          <w:sz w:val="28"/>
          <w:szCs w:val="28"/>
        </w:rPr>
        <w:t>十二、政府采购供应商诚信承诺书</w:t>
      </w:r>
    </w:p>
    <w:p w14:paraId="44E86A8B">
      <w:pPr>
        <w:spacing w:line="380" w:lineRule="exact"/>
        <w:jc w:val="center"/>
        <w:rPr>
          <w:rFonts w:ascii="宋体" w:hAnsi="宋体" w:eastAsia="宋体" w:cs="宋体"/>
          <w:b/>
          <w:sz w:val="24"/>
        </w:rPr>
      </w:pPr>
    </w:p>
    <w:p w14:paraId="5DDE953E">
      <w:pPr>
        <w:spacing w:line="380" w:lineRule="exact"/>
        <w:ind w:firstLine="480" w:firstLineChars="200"/>
        <w:rPr>
          <w:rFonts w:ascii="宋体" w:hAnsi="宋体" w:eastAsia="宋体" w:cs="宋体"/>
          <w:sz w:val="24"/>
        </w:rPr>
      </w:pPr>
      <w:r>
        <w:rPr>
          <w:rFonts w:hint="eastAsia" w:ascii="宋体" w:hAnsi="宋体" w:eastAsia="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586DEDC">
      <w:pPr>
        <w:spacing w:line="380" w:lineRule="exact"/>
        <w:ind w:firstLine="403" w:firstLineChars="168"/>
        <w:rPr>
          <w:rFonts w:ascii="宋体" w:hAnsi="宋体" w:eastAsia="宋体" w:cs="宋体"/>
          <w:sz w:val="24"/>
        </w:rPr>
      </w:pPr>
      <w:r>
        <w:rPr>
          <w:rFonts w:hint="eastAsia" w:ascii="宋体" w:hAnsi="宋体" w:eastAsia="宋体" w:cs="宋体"/>
          <w:sz w:val="24"/>
        </w:rPr>
        <w:t>(一)提供虚假材料谋取中标;</w:t>
      </w:r>
    </w:p>
    <w:p w14:paraId="0F9E4112">
      <w:pPr>
        <w:spacing w:line="380" w:lineRule="exact"/>
        <w:ind w:firstLine="403" w:firstLineChars="168"/>
        <w:rPr>
          <w:rFonts w:ascii="宋体" w:hAnsi="宋体" w:eastAsia="宋体" w:cs="宋体"/>
          <w:sz w:val="24"/>
        </w:rPr>
      </w:pPr>
      <w:r>
        <w:rPr>
          <w:rFonts w:hint="eastAsia" w:ascii="宋体" w:hAnsi="宋体" w:eastAsia="宋体" w:cs="宋体"/>
          <w:sz w:val="24"/>
        </w:rPr>
        <w:t>(二)采取不正当手段诋毁、排挤其他供应商;</w:t>
      </w:r>
    </w:p>
    <w:p w14:paraId="76A4225C">
      <w:pPr>
        <w:spacing w:line="380" w:lineRule="exact"/>
        <w:ind w:firstLine="403" w:firstLineChars="168"/>
        <w:rPr>
          <w:rFonts w:ascii="宋体" w:hAnsi="宋体" w:eastAsia="宋体" w:cs="宋体"/>
          <w:sz w:val="24"/>
        </w:rPr>
      </w:pPr>
      <w:r>
        <w:rPr>
          <w:rFonts w:hint="eastAsia" w:ascii="宋体" w:hAnsi="宋体" w:eastAsia="宋体" w:cs="宋体"/>
          <w:sz w:val="24"/>
        </w:rPr>
        <w:t>(三)与招标采购单位、其他投标人恶意串通;</w:t>
      </w:r>
    </w:p>
    <w:p w14:paraId="56FD5D8C">
      <w:pPr>
        <w:spacing w:line="380" w:lineRule="exact"/>
        <w:ind w:firstLine="403" w:firstLineChars="168"/>
        <w:rPr>
          <w:rFonts w:ascii="宋体" w:hAnsi="宋体" w:eastAsia="宋体" w:cs="宋体"/>
          <w:sz w:val="24"/>
        </w:rPr>
      </w:pPr>
      <w:r>
        <w:rPr>
          <w:rFonts w:hint="eastAsia" w:ascii="宋体" w:hAnsi="宋体" w:eastAsia="宋体" w:cs="宋体"/>
          <w:sz w:val="24"/>
        </w:rPr>
        <w:t>(四)向招标采购单位或提供其他不正当利益;</w:t>
      </w:r>
    </w:p>
    <w:p w14:paraId="34066921">
      <w:pPr>
        <w:spacing w:line="380" w:lineRule="exact"/>
        <w:ind w:firstLine="403" w:firstLineChars="168"/>
        <w:rPr>
          <w:rFonts w:ascii="宋体" w:hAnsi="宋体" w:eastAsia="宋体" w:cs="宋体"/>
          <w:sz w:val="24"/>
        </w:rPr>
      </w:pPr>
      <w:r>
        <w:rPr>
          <w:rFonts w:hint="eastAsia" w:ascii="宋体" w:hAnsi="宋体" w:eastAsia="宋体" w:cs="宋体"/>
          <w:sz w:val="24"/>
        </w:rPr>
        <w:t>(五)在招标过程中与招标采购单位进行协商谈判、不按照招标文件和投标文件订立合同，或者与采购人另立背离合同实质性内容协议;</w:t>
      </w:r>
    </w:p>
    <w:p w14:paraId="325DE647">
      <w:pPr>
        <w:spacing w:line="380" w:lineRule="exact"/>
        <w:ind w:firstLine="403" w:firstLineChars="168"/>
        <w:rPr>
          <w:rFonts w:ascii="宋体" w:hAnsi="宋体" w:eastAsia="宋体" w:cs="宋体"/>
          <w:sz w:val="24"/>
        </w:rPr>
      </w:pPr>
      <w:r>
        <w:rPr>
          <w:rFonts w:hint="eastAsia" w:ascii="宋体" w:hAnsi="宋体" w:eastAsia="宋体" w:cs="宋体"/>
          <w:sz w:val="24"/>
        </w:rPr>
        <w:t>(六)开标后擅自撤销投标，影响招标继续进行的或领取招标文件纳投标保证金后不投标导致废标;</w:t>
      </w:r>
    </w:p>
    <w:p w14:paraId="646918D5">
      <w:pPr>
        <w:spacing w:line="380" w:lineRule="exact"/>
        <w:ind w:firstLine="403" w:firstLineChars="168"/>
        <w:rPr>
          <w:rFonts w:ascii="宋体" w:hAnsi="宋体" w:eastAsia="宋体" w:cs="宋体"/>
          <w:sz w:val="24"/>
        </w:rPr>
      </w:pPr>
      <w:r>
        <w:rPr>
          <w:rFonts w:hint="eastAsia" w:ascii="宋体" w:hAnsi="宋体" w:eastAsia="宋体" w:cs="宋体"/>
          <w:sz w:val="24"/>
        </w:rPr>
        <w:t>(七)中标后无正当理由，在规定时间内不与采购单位签订合同;</w:t>
      </w:r>
    </w:p>
    <w:p w14:paraId="05E241A6">
      <w:pPr>
        <w:spacing w:line="380" w:lineRule="exact"/>
        <w:ind w:firstLine="403" w:firstLineChars="168"/>
        <w:rPr>
          <w:rFonts w:ascii="宋体" w:hAnsi="宋体" w:eastAsia="宋体" w:cs="宋体"/>
          <w:sz w:val="24"/>
        </w:rPr>
      </w:pPr>
      <w:r>
        <w:rPr>
          <w:rFonts w:hint="eastAsia" w:ascii="宋体" w:hAnsi="宋体" w:eastAsia="宋体" w:cs="宋体"/>
          <w:sz w:val="24"/>
        </w:rPr>
        <w:t>(八)将中标项目转让给他人或非法分包他人;</w:t>
      </w:r>
    </w:p>
    <w:p w14:paraId="3AC89A96">
      <w:pPr>
        <w:spacing w:line="380" w:lineRule="exact"/>
        <w:ind w:firstLine="403" w:firstLineChars="168"/>
        <w:rPr>
          <w:rFonts w:ascii="宋体" w:hAnsi="宋体" w:eastAsia="宋体" w:cs="宋体"/>
          <w:sz w:val="24"/>
        </w:rPr>
      </w:pPr>
      <w:r>
        <w:rPr>
          <w:rFonts w:hint="eastAsia" w:ascii="宋体" w:hAnsi="宋体" w:eastAsia="宋体" w:cs="宋体"/>
          <w:sz w:val="24"/>
        </w:rPr>
        <w:t>(九)无正当理由，拒绝履行合同义务;</w:t>
      </w:r>
    </w:p>
    <w:p w14:paraId="759E0F2A">
      <w:pPr>
        <w:spacing w:line="380" w:lineRule="exact"/>
        <w:ind w:firstLine="403" w:firstLineChars="168"/>
        <w:rPr>
          <w:rFonts w:ascii="宋体" w:hAnsi="宋体" w:eastAsia="宋体" w:cs="宋体"/>
          <w:sz w:val="24"/>
        </w:rPr>
      </w:pPr>
      <w:r>
        <w:rPr>
          <w:rFonts w:hint="eastAsia" w:ascii="宋体" w:hAnsi="宋体" w:eastAsia="宋体" w:cs="宋体"/>
          <w:sz w:val="24"/>
        </w:rPr>
        <w:t>(十)无正当理由放弃中标(成交)项目;</w:t>
      </w:r>
    </w:p>
    <w:p w14:paraId="4AF52E2C">
      <w:pPr>
        <w:spacing w:line="380" w:lineRule="exact"/>
        <w:ind w:firstLine="403" w:firstLineChars="168"/>
        <w:rPr>
          <w:rFonts w:ascii="宋体" w:hAnsi="宋体" w:eastAsia="宋体" w:cs="宋体"/>
          <w:sz w:val="24"/>
        </w:rPr>
      </w:pPr>
      <w:r>
        <w:rPr>
          <w:rFonts w:hint="eastAsia" w:ascii="宋体" w:hAnsi="宋体" w:eastAsia="宋体" w:cs="宋体"/>
          <w:sz w:val="24"/>
        </w:rPr>
        <w:t>(十ー)擅自或与与采购人串通或接受采购人要求，在履约合同中通过减少服务数量，更服务标准等，却仍按原合同进行虚假验收或终止政府采购合同;</w:t>
      </w:r>
    </w:p>
    <w:p w14:paraId="4B5CD931">
      <w:pPr>
        <w:spacing w:line="380" w:lineRule="exact"/>
        <w:ind w:firstLine="403" w:firstLineChars="168"/>
        <w:jc w:val="left"/>
        <w:rPr>
          <w:rFonts w:ascii="宋体" w:hAnsi="宋体" w:eastAsia="宋体" w:cs="宋体"/>
          <w:sz w:val="24"/>
        </w:rPr>
      </w:pPr>
      <w:r>
        <w:rPr>
          <w:rFonts w:hint="eastAsia" w:ascii="宋体" w:hAnsi="宋体" w:eastAsia="宋体" w:cs="宋体"/>
          <w:sz w:val="24"/>
        </w:rPr>
        <w:t>(十二)与采购人串通，对尚未履约完毕的采购项目出具虚假验收报告；</w:t>
      </w:r>
    </w:p>
    <w:p w14:paraId="68299CAB">
      <w:pPr>
        <w:spacing w:line="380" w:lineRule="exact"/>
        <w:ind w:firstLine="403" w:firstLineChars="168"/>
        <w:jc w:val="left"/>
        <w:rPr>
          <w:rFonts w:ascii="宋体" w:hAnsi="宋体" w:eastAsia="宋体" w:cs="宋体"/>
          <w:sz w:val="24"/>
        </w:rPr>
      </w:pPr>
      <w:r>
        <w:rPr>
          <w:rFonts w:hint="eastAsia" w:ascii="宋体" w:hAnsi="宋体" w:eastAsia="宋体" w:cs="宋体"/>
          <w:sz w:val="24"/>
        </w:rPr>
        <w:t>(十三)无不可抗力因素，拒绝提供售后服务、售后服务态度恶劣、故意提高维修配件价格(高于市场平均价)；</w:t>
      </w:r>
    </w:p>
    <w:p w14:paraId="64FB9832">
      <w:pPr>
        <w:spacing w:line="380" w:lineRule="exact"/>
        <w:ind w:firstLine="360" w:firstLineChars="150"/>
        <w:jc w:val="left"/>
        <w:rPr>
          <w:rFonts w:ascii="宋体" w:hAnsi="宋体" w:eastAsia="宋体" w:cs="宋体"/>
          <w:sz w:val="24"/>
        </w:rPr>
      </w:pPr>
      <w:r>
        <w:rPr>
          <w:rFonts w:hint="eastAsia" w:ascii="宋体" w:hAnsi="宋体" w:eastAsia="宋体" w:cs="宋体"/>
          <w:sz w:val="24"/>
        </w:rPr>
        <w:t>(十四)开标后对招标文件的相关内容再进行质疑；</w:t>
      </w:r>
    </w:p>
    <w:p w14:paraId="3FBA7B0E">
      <w:pPr>
        <w:spacing w:line="380" w:lineRule="exact"/>
        <w:ind w:firstLine="360" w:firstLineChars="150"/>
        <w:jc w:val="left"/>
        <w:rPr>
          <w:rFonts w:ascii="宋体" w:hAnsi="宋体" w:eastAsia="宋体" w:cs="宋体"/>
          <w:sz w:val="24"/>
        </w:rPr>
      </w:pPr>
      <w:r>
        <w:rPr>
          <w:rFonts w:hint="eastAsia" w:ascii="宋体" w:hAnsi="宋体" w:eastAsia="宋体" w:cs="宋体"/>
          <w:sz w:val="24"/>
        </w:rPr>
        <w:t>(十五)恶意投诉的行为：投诉经查无实据的、捏造事实或者提供虚假设诉材料；</w:t>
      </w:r>
    </w:p>
    <w:p w14:paraId="7513210D">
      <w:pPr>
        <w:spacing w:line="380" w:lineRule="exact"/>
        <w:ind w:firstLine="240" w:firstLineChars="100"/>
        <w:jc w:val="left"/>
        <w:rPr>
          <w:rFonts w:ascii="宋体" w:hAnsi="宋体" w:eastAsia="宋体" w:cs="宋体"/>
          <w:sz w:val="24"/>
        </w:rPr>
      </w:pPr>
      <w:r>
        <w:rPr>
          <w:rFonts w:hint="eastAsia" w:ascii="宋体" w:hAnsi="宋体" w:eastAsia="宋体" w:cs="宋体"/>
          <w:sz w:val="24"/>
        </w:rPr>
        <w:t>(十六)拒绝有关部门监督检查或者提供虚假情况；</w:t>
      </w:r>
    </w:p>
    <w:p w14:paraId="02077273">
      <w:pPr>
        <w:spacing w:line="380" w:lineRule="exact"/>
        <w:ind w:firstLine="240" w:firstLineChars="100"/>
        <w:jc w:val="left"/>
        <w:rPr>
          <w:rFonts w:ascii="宋体" w:hAnsi="宋体" w:eastAsia="宋体" w:cs="宋体"/>
          <w:sz w:val="24"/>
        </w:rPr>
      </w:pPr>
      <w:r>
        <w:rPr>
          <w:rFonts w:hint="eastAsia" w:ascii="宋体" w:hAnsi="宋体" w:eastAsia="宋体" w:cs="宋体"/>
          <w:sz w:val="24"/>
        </w:rPr>
        <w:t>(十七)政府采购监管部门认定的其他政府采购活动中的不诚信行为。</w:t>
      </w:r>
    </w:p>
    <w:p w14:paraId="3202682B">
      <w:pPr>
        <w:spacing w:line="380" w:lineRule="exact"/>
        <w:jc w:val="center"/>
        <w:rPr>
          <w:rFonts w:ascii="宋体" w:hAnsi="宋体" w:eastAsia="宋体" w:cs="宋体"/>
          <w:sz w:val="24"/>
        </w:rPr>
      </w:pPr>
    </w:p>
    <w:p w14:paraId="46193D36">
      <w:pPr>
        <w:spacing w:line="380" w:lineRule="exact"/>
        <w:jc w:val="center"/>
        <w:rPr>
          <w:rFonts w:ascii="宋体" w:hAnsi="宋体" w:eastAsia="宋体" w:cs="宋体"/>
          <w:sz w:val="24"/>
        </w:rPr>
      </w:pPr>
      <w:r>
        <w:rPr>
          <w:rFonts w:hint="eastAsia" w:ascii="宋体" w:hAnsi="宋体" w:eastAsia="宋体" w:cs="宋体"/>
          <w:sz w:val="24"/>
        </w:rPr>
        <w:t>供应商名称：(电子公章)</w:t>
      </w:r>
    </w:p>
    <w:p w14:paraId="72F5A380">
      <w:pPr>
        <w:spacing w:line="380" w:lineRule="exact"/>
        <w:jc w:val="center"/>
        <w:rPr>
          <w:rFonts w:ascii="宋体" w:hAnsi="宋体" w:eastAsia="宋体" w:cs="宋体"/>
          <w:sz w:val="24"/>
        </w:rPr>
      </w:pPr>
    </w:p>
    <w:p w14:paraId="46B71C97">
      <w:pPr>
        <w:spacing w:line="380" w:lineRule="exact"/>
        <w:jc w:val="center"/>
        <w:rPr>
          <w:rFonts w:ascii="宋体" w:hAnsi="宋体" w:eastAsia="宋体" w:cs="宋体"/>
          <w:sz w:val="24"/>
        </w:rPr>
      </w:pPr>
    </w:p>
    <w:p w14:paraId="0EBDD8B6">
      <w:pPr>
        <w:spacing w:line="380" w:lineRule="exact"/>
        <w:jc w:val="center"/>
        <w:rPr>
          <w:rFonts w:ascii="宋体" w:hAnsi="宋体" w:eastAsia="宋体" w:cs="宋体"/>
          <w:sz w:val="24"/>
        </w:rPr>
      </w:pPr>
      <w:r>
        <w:rPr>
          <w:rFonts w:hint="eastAsia" w:ascii="宋体" w:hAnsi="宋体" w:eastAsia="宋体" w:cs="宋体"/>
          <w:sz w:val="24"/>
        </w:rPr>
        <w:t>法人代表或授权委托人：(签字)</w:t>
      </w:r>
    </w:p>
    <w:p w14:paraId="29D644F5">
      <w:pPr>
        <w:spacing w:line="380" w:lineRule="exact"/>
        <w:jc w:val="center"/>
        <w:rPr>
          <w:rFonts w:ascii="宋体" w:hAnsi="宋体" w:eastAsia="宋体" w:cs="宋体"/>
          <w:sz w:val="24"/>
        </w:rPr>
      </w:pPr>
    </w:p>
    <w:p w14:paraId="08465AAC">
      <w:pPr>
        <w:jc w:val="center"/>
        <w:rPr>
          <w:rFonts w:ascii="宋体" w:hAnsi="宋体" w:eastAsia="宋体" w:cs="宋体"/>
          <w:sz w:val="24"/>
        </w:rPr>
      </w:pPr>
      <w:r>
        <w:rPr>
          <w:rFonts w:hint="eastAsia" w:ascii="宋体" w:hAnsi="宋体" w:eastAsia="宋体" w:cs="宋体"/>
          <w:sz w:val="24"/>
        </w:rPr>
        <w:t>日期：年月日</w:t>
      </w:r>
    </w:p>
    <w:p w14:paraId="7E526851">
      <w:pPr>
        <w:pStyle w:val="653"/>
        <w:ind w:firstLine="210"/>
        <w:rPr>
          <w:rFonts w:ascii="宋体" w:hAnsi="宋体" w:eastAsia="宋体" w:cs="宋体"/>
        </w:rPr>
      </w:pPr>
    </w:p>
    <w:p w14:paraId="4B813118">
      <w:pPr>
        <w:pStyle w:val="653"/>
        <w:ind w:firstLine="210"/>
        <w:rPr>
          <w:rFonts w:ascii="宋体" w:hAnsi="宋体" w:eastAsia="宋体" w:cs="宋体"/>
        </w:rPr>
      </w:pPr>
    </w:p>
    <w:p w14:paraId="0D0F5D65">
      <w:pPr>
        <w:pStyle w:val="653"/>
        <w:ind w:firstLine="210"/>
        <w:rPr>
          <w:rFonts w:ascii="宋体" w:hAnsi="宋体" w:eastAsia="宋体" w:cs="宋体"/>
        </w:rPr>
      </w:pPr>
      <w:bookmarkStart w:id="219" w:name="_Toc12913"/>
    </w:p>
    <w:p w14:paraId="4BF7FC74">
      <w:pPr>
        <w:pStyle w:val="2"/>
        <w:rPr>
          <w:rFonts w:ascii="宋体" w:hAnsi="宋体" w:cs="宋体"/>
        </w:rPr>
      </w:pPr>
      <w:r>
        <w:rPr>
          <w:rFonts w:hint="eastAsia" w:ascii="宋体" w:hAnsi="宋体" w:cs="宋体"/>
        </w:rPr>
        <w:t>周口市政府采购合同融资政策告知函</w:t>
      </w:r>
      <w:bookmarkEnd w:id="219"/>
    </w:p>
    <w:p w14:paraId="2078DDCB">
      <w:pPr>
        <w:pStyle w:val="653"/>
        <w:ind w:firstLine="240"/>
        <w:rPr>
          <w:rFonts w:ascii="宋体" w:hAnsi="宋体" w:eastAsia="宋体" w:cs="宋体"/>
          <w:sz w:val="24"/>
        </w:rPr>
      </w:pPr>
    </w:p>
    <w:p w14:paraId="689581D9">
      <w:pPr>
        <w:pStyle w:val="653"/>
        <w:ind w:firstLine="240"/>
        <w:rPr>
          <w:rFonts w:ascii="宋体" w:hAnsi="宋体" w:eastAsia="宋体" w:cs="宋体"/>
          <w:sz w:val="24"/>
        </w:rPr>
      </w:pPr>
    </w:p>
    <w:p w14:paraId="20091187">
      <w:pPr>
        <w:pStyle w:val="653"/>
        <w:ind w:firstLine="240"/>
        <w:rPr>
          <w:rFonts w:ascii="宋体" w:hAnsi="宋体" w:eastAsia="宋体" w:cs="宋体"/>
          <w:sz w:val="24"/>
        </w:rPr>
      </w:pPr>
    </w:p>
    <w:p w14:paraId="69B113FA">
      <w:pPr>
        <w:pStyle w:val="653"/>
        <w:spacing w:line="360" w:lineRule="auto"/>
        <w:ind w:firstLine="240"/>
        <w:rPr>
          <w:rFonts w:ascii="宋体" w:hAnsi="宋体" w:eastAsia="宋体" w:cs="宋体"/>
          <w:sz w:val="24"/>
        </w:rPr>
      </w:pPr>
      <w:r>
        <w:rPr>
          <w:rFonts w:hint="eastAsia" w:ascii="宋体" w:hAnsi="宋体" w:eastAsia="宋体" w:cs="宋体"/>
          <w:sz w:val="24"/>
        </w:rPr>
        <w:t>各供应商：</w:t>
      </w:r>
    </w:p>
    <w:p w14:paraId="28958B33">
      <w:pPr>
        <w:pStyle w:val="653"/>
        <w:spacing w:line="360" w:lineRule="auto"/>
        <w:ind w:firstLine="240"/>
        <w:rPr>
          <w:rFonts w:ascii="宋体" w:hAnsi="宋体" w:eastAsia="宋体" w:cs="宋体"/>
          <w:sz w:val="24"/>
        </w:rPr>
      </w:pPr>
      <w:r>
        <w:rPr>
          <w:rFonts w:hint="eastAsia" w:ascii="宋体" w:hAnsi="宋体" w:eastAsia="宋体" w:cs="宋体"/>
          <w:sz w:val="24"/>
        </w:rPr>
        <w:t>欢迎贵公司参与周口市政府采购活动！</w:t>
      </w:r>
    </w:p>
    <w:p w14:paraId="7EDAB88D">
      <w:pPr>
        <w:pStyle w:val="653"/>
        <w:spacing w:line="360" w:lineRule="auto"/>
        <w:ind w:firstLine="240"/>
        <w:rPr>
          <w:rFonts w:ascii="宋体" w:hAnsi="宋体" w:eastAsia="宋体" w:cs="宋体"/>
          <w:sz w:val="24"/>
        </w:rPr>
      </w:pPr>
      <w:r>
        <w:rPr>
          <w:rFonts w:hint="eastAsia" w:ascii="宋体" w:hAnsi="宋体" w:eastAsia="宋体" w:cs="宋体"/>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4C276B0">
      <w:pPr>
        <w:spacing w:line="360" w:lineRule="auto"/>
        <w:rPr>
          <w:rFonts w:ascii="宋体" w:hAnsi="宋体" w:eastAsia="宋体" w:cs="宋体"/>
          <w:sz w:val="24"/>
        </w:rPr>
      </w:pPr>
      <w:r>
        <w:rPr>
          <w:rFonts w:hint="eastAsia" w:ascii="宋体" w:hAnsi="宋体" w:eastAsia="宋体" w:cs="宋体"/>
          <w:sz w:val="24"/>
        </w:rPr>
        <w:t>贷款渠道和提供贷款的金融机构，可在河南省政府采购网“河南省政府采购合同融资平台”查询联系。</w:t>
      </w:r>
    </w:p>
    <w:p w14:paraId="3D5722D0">
      <w:pPr>
        <w:spacing w:line="330" w:lineRule="atLeast"/>
        <w:rPr>
          <w:rFonts w:cs="仿宋_GB2312"/>
          <w:b/>
          <w:bCs/>
          <w:szCs w:val="21"/>
        </w:rPr>
      </w:pPr>
    </w:p>
    <w:p w14:paraId="02281528">
      <w:pPr>
        <w:spacing w:line="330" w:lineRule="atLeast"/>
        <w:rPr>
          <w:rFonts w:cs="仿宋_GB2312"/>
          <w:b/>
          <w:bCs/>
          <w:szCs w:val="21"/>
        </w:rPr>
      </w:pPr>
    </w:p>
    <w:p w14:paraId="073315F2">
      <w:pPr>
        <w:spacing w:line="330" w:lineRule="atLeast"/>
        <w:rPr>
          <w:rFonts w:cs="仿宋_GB2312"/>
          <w:b/>
          <w:bCs/>
          <w:szCs w:val="21"/>
        </w:rPr>
      </w:pPr>
    </w:p>
    <w:p w14:paraId="72CC1F4F">
      <w:pPr>
        <w:spacing w:line="330" w:lineRule="atLeast"/>
        <w:rPr>
          <w:rFonts w:cs="仿宋_GB2312"/>
          <w:b/>
          <w:bCs/>
          <w:szCs w:val="21"/>
        </w:rPr>
      </w:pPr>
    </w:p>
    <w:p w14:paraId="52188DC5">
      <w:pPr>
        <w:spacing w:line="330" w:lineRule="atLeast"/>
        <w:rPr>
          <w:rFonts w:cs="仿宋_GB2312"/>
          <w:b/>
          <w:bCs/>
          <w:szCs w:val="21"/>
        </w:rPr>
      </w:pPr>
    </w:p>
    <w:p w14:paraId="6B7AACA0">
      <w:pPr>
        <w:spacing w:line="330" w:lineRule="atLeast"/>
        <w:rPr>
          <w:rFonts w:cs="仿宋_GB2312"/>
          <w:b/>
          <w:bCs/>
          <w:szCs w:val="21"/>
        </w:rPr>
      </w:pPr>
    </w:p>
    <w:p w14:paraId="7E41D8C2">
      <w:pPr>
        <w:spacing w:line="330" w:lineRule="atLeast"/>
        <w:rPr>
          <w:rFonts w:cs="仿宋_GB2312"/>
          <w:b/>
          <w:bCs/>
          <w:szCs w:val="21"/>
        </w:rPr>
      </w:pPr>
    </w:p>
    <w:p w14:paraId="4ABBE23D">
      <w:pPr>
        <w:spacing w:line="330" w:lineRule="atLeast"/>
        <w:rPr>
          <w:rFonts w:cs="仿宋_GB2312"/>
          <w:b/>
          <w:bCs/>
          <w:szCs w:val="21"/>
        </w:rPr>
      </w:pPr>
    </w:p>
    <w:p w14:paraId="0C4E6061">
      <w:pPr>
        <w:spacing w:line="330" w:lineRule="atLeast"/>
        <w:rPr>
          <w:rFonts w:cs="仿宋_GB2312"/>
          <w:b/>
          <w:bCs/>
          <w:szCs w:val="21"/>
        </w:rPr>
      </w:pPr>
    </w:p>
    <w:p w14:paraId="0F135A12">
      <w:pPr>
        <w:spacing w:line="330" w:lineRule="atLeast"/>
        <w:rPr>
          <w:rFonts w:cs="仿宋_GB2312"/>
          <w:b/>
          <w:bCs/>
          <w:szCs w:val="21"/>
        </w:rPr>
      </w:pPr>
    </w:p>
    <w:p w14:paraId="771D3E30">
      <w:pPr>
        <w:spacing w:line="330" w:lineRule="atLeast"/>
        <w:rPr>
          <w:rFonts w:cs="仿宋_GB2312"/>
          <w:b/>
          <w:bCs/>
          <w:szCs w:val="21"/>
        </w:rPr>
      </w:pPr>
    </w:p>
    <w:p w14:paraId="51C6BE22">
      <w:pPr>
        <w:spacing w:line="330" w:lineRule="atLeast"/>
        <w:rPr>
          <w:rFonts w:cs="仿宋_GB2312"/>
          <w:b/>
          <w:bCs/>
          <w:szCs w:val="21"/>
        </w:rPr>
      </w:pPr>
    </w:p>
    <w:p w14:paraId="696D35AB">
      <w:pPr>
        <w:spacing w:line="330" w:lineRule="atLeast"/>
        <w:rPr>
          <w:rFonts w:cs="仿宋_GB2312"/>
          <w:b/>
          <w:bCs/>
          <w:szCs w:val="21"/>
        </w:rPr>
      </w:pPr>
    </w:p>
    <w:p w14:paraId="1124247F">
      <w:pPr>
        <w:spacing w:line="330" w:lineRule="atLeast"/>
        <w:rPr>
          <w:rFonts w:cs="仿宋_GB2312"/>
          <w:b/>
          <w:bCs/>
          <w:szCs w:val="21"/>
        </w:rPr>
      </w:pPr>
    </w:p>
    <w:p w14:paraId="482944A5">
      <w:pPr>
        <w:spacing w:line="330" w:lineRule="atLeast"/>
        <w:rPr>
          <w:rFonts w:cs="仿宋_GB2312"/>
          <w:b/>
          <w:bCs/>
          <w:szCs w:val="21"/>
        </w:rPr>
      </w:pPr>
    </w:p>
    <w:p w14:paraId="3B01C94F">
      <w:pPr>
        <w:pStyle w:val="653"/>
        <w:ind w:firstLine="0" w:firstLineChars="0"/>
        <w:rPr>
          <w:rFonts w:ascii="宋体" w:hAnsi="宋体" w:eastAsia="宋体" w:cs="宋体"/>
          <w:sz w:val="24"/>
        </w:rPr>
      </w:pPr>
    </w:p>
    <w:sectPr>
      <w:pgSz w:w="11906" w:h="16838"/>
      <w:pgMar w:top="1389" w:right="1304" w:bottom="1440" w:left="1304" w:header="851" w:footer="992" w:gutter="0"/>
      <w:pgBorders>
        <w:top w:val="none" w:sz="0" w:space="0"/>
        <w:left w:val="none" w:sz="0" w:space="0"/>
        <w:bottom w:val="none" w:sz="0" w:space="0"/>
        <w:right w:val="none" w:sz="0" w:space="0"/>
      </w:pgBorders>
      <w:cols w:space="708"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Droid Sans">
    <w:altName w:val="宋体"/>
    <w:panose1 w:val="00000000000000000000"/>
    <w:charset w:val="00"/>
    <w:family w:val="auto"/>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Arial Unicode MS">
    <w:altName w:val="Arial"/>
    <w:panose1 w:val="020B0604020202020204"/>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幼圆">
    <w:panose1 w:val="0201050906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MS Mincho">
    <w:altName w:val="Yu Gothic UI"/>
    <w:panose1 w:val="02020609040205080304"/>
    <w:charset w:val="80"/>
    <w:family w:val="moder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CG Times">
    <w:altName w:val="Times New Roman"/>
    <w:panose1 w:val="00000000000000000000"/>
    <w:charset w:val="00"/>
    <w:family w:val="roman"/>
    <w:pitch w:val="default"/>
    <w:sig w:usb0="00000000" w:usb1="00000000" w:usb2="00000000" w:usb3="00000000" w:csb0="00000001" w:csb1="00000000"/>
  </w:font>
  <w:font w:name="Franklin Gothic Heavy">
    <w:altName w:val="Yu Gothic UI Semibold"/>
    <w:panose1 w:val="020B0903020102020204"/>
    <w:charset w:val="00"/>
    <w:family w:val="swiss"/>
    <w:pitch w:val="default"/>
    <w:sig w:usb0="00000000" w:usb1="00000000" w:usb2="00000000" w:usb3="00000000" w:csb0="2000009F" w:csb1="DFD70000"/>
  </w:font>
  <w:font w:name="Yu Gothic UI Semibold">
    <w:panose1 w:val="020B0700000000000000"/>
    <w:charset w:val="80"/>
    <w:family w:val="auto"/>
    <w:pitch w:val="default"/>
    <w:sig w:usb0="E00002FF" w:usb1="2AC7FDFF" w:usb2="00000016" w:usb3="00000000" w:csb0="2002009F" w:csb1="00000000"/>
  </w:font>
  <w:font w:name="微软雅黑">
    <w:panose1 w:val="020B0503020204020204"/>
    <w:charset w:val="86"/>
    <w:family w:val="swiss"/>
    <w:pitch w:val="default"/>
    <w:sig w:usb0="80000287" w:usb1="2ACF3C50" w:usb2="00000016" w:usb3="00000000" w:csb0="0004001F"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CD1C2F">
    <w:pPr>
      <w:pStyle w:val="40"/>
      <w:tabs>
        <w:tab w:val="clear" w:pos="8306"/>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4625" cy="210820"/>
              <wp:effectExtent l="0" t="0" r="0" b="0"/>
              <wp:wrapNone/>
              <wp:docPr id="1" name="0002b6"/>
              <wp:cNvGraphicFramePr/>
              <a:graphic xmlns:a="http://schemas.openxmlformats.org/drawingml/2006/main">
                <a:graphicData uri="http://schemas.microsoft.com/office/word/2010/wordprocessingShape">
                  <wps:wsp>
                    <wps:cNvSpPr txBox="1"/>
                    <wps:spPr>
                      <a:xfrm>
                        <a:off x="0" y="0"/>
                        <a:ext cx="174625" cy="210820"/>
                      </a:xfrm>
                      <a:prstGeom prst="rect">
                        <a:avLst/>
                      </a:prstGeom>
                      <a:noFill/>
                      <a:ln>
                        <a:noFill/>
                      </a:ln>
                    </wps:spPr>
                    <wps:txbx>
                      <w:txbxContent>
                        <w:p w14:paraId="6CE57E25">
                          <w:pPr>
                            <w:pStyle w:val="40"/>
                          </w:pPr>
                          <w:r>
                            <w:fldChar w:fldCharType="begin"/>
                          </w:r>
                          <w:r>
                            <w:rPr>
                              <w:rStyle w:val="74"/>
                            </w:rPr>
                            <w:instrText xml:space="preserve">PAGE   \* MERGEFORMAT</w:instrText>
                          </w:r>
                          <w:r>
                            <w:fldChar w:fldCharType="separate"/>
                          </w:r>
                          <w:r>
                            <w:rPr>
                              <w:rStyle w:val="74"/>
                              <w:lang w:val="zh-CN"/>
                            </w:rPr>
                            <w:t>7</w:t>
                          </w:r>
                          <w:r>
                            <w:fldChar w:fldCharType="end"/>
                          </w:r>
                        </w:p>
                      </w:txbxContent>
                    </wps:txbx>
                    <wps:bodyPr wrap="square"/>
                  </wps:wsp>
                </a:graphicData>
              </a:graphic>
            </wp:anchor>
          </w:drawing>
        </mc:Choice>
        <mc:Fallback>
          <w:pict>
            <v:shape id="0002b6" o:spid="_x0000_s1026" o:spt="202" type="#_x0000_t202" style="position:absolute;left:0pt;margin-top:0pt;height:16.6pt;width:13.75pt;mso-position-horizontal:center;mso-position-horizontal-relative:margin;z-index:251659264;mso-width-relative:page;mso-height-relative:page;" filled="f" stroked="f" coordsize="21600,21600" o:gfxdata="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">
              <v:fill on="f" focussize="0,0"/>
              <v:stroke on="f"/>
              <v:imagedata o:title=""/>
              <o:lock v:ext="edit" aspectratio="f"/>
              <v:textbox>
                <w:txbxContent>
                  <w:p w14:paraId="6CE57E25">
                    <w:pPr>
                      <w:pStyle w:val="40"/>
                    </w:pPr>
                    <w:r>
                      <w:fldChar w:fldCharType="begin"/>
                    </w:r>
                    <w:r>
                      <w:rPr>
                        <w:rStyle w:val="74"/>
                      </w:rPr>
                      <w:instrText xml:space="preserve">PAGE   \* MERGEFORMAT</w:instrText>
                    </w:r>
                    <w:r>
                      <w:fldChar w:fldCharType="separate"/>
                    </w:r>
                    <w:r>
                      <w:rPr>
                        <w:rStyle w:val="74"/>
                        <w:lang w:val="zh-CN"/>
                      </w:rPr>
                      <w:t>7</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decimal"/>
      <w:pStyle w:val="497"/>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
    <w:nsid w:val="00000008"/>
    <w:multiLevelType w:val="singleLevel"/>
    <w:tmpl w:val="00000008"/>
    <w:lvl w:ilvl="0" w:tentative="0">
      <w:start w:val="1"/>
      <w:numFmt w:val="decimal"/>
      <w:lvlText w:val="（%1）"/>
      <w:lvlJc w:val="left"/>
      <w:pPr>
        <w:tabs>
          <w:tab w:val="left" w:pos="744"/>
        </w:tabs>
        <w:ind w:left="744" w:hanging="744"/>
      </w:pPr>
      <w:rPr>
        <w:rFonts w:hint="eastAsia"/>
      </w:rPr>
    </w:lvl>
  </w:abstractNum>
  <w:abstractNum w:abstractNumId="2">
    <w:nsid w:val="0000000A"/>
    <w:multiLevelType w:val="singleLevel"/>
    <w:tmpl w:val="0000000A"/>
    <w:lvl w:ilvl="0" w:tentative="0">
      <w:start w:val="1"/>
      <w:numFmt w:val="decimal"/>
      <w:lvlText w:val="（%1）"/>
      <w:lvlJc w:val="left"/>
      <w:pPr>
        <w:tabs>
          <w:tab w:val="left" w:pos="810"/>
        </w:tabs>
        <w:ind w:left="810" w:hanging="810"/>
      </w:pPr>
      <w:rPr>
        <w:rFonts w:hint="eastAsia"/>
      </w:rPr>
    </w:lvl>
  </w:abstractNum>
  <w:abstractNum w:abstractNumId="3">
    <w:nsid w:val="0000000E"/>
    <w:multiLevelType w:val="multilevel"/>
    <w:tmpl w:val="0000000E"/>
    <w:lvl w:ilvl="0" w:tentative="0">
      <w:start w:val="1"/>
      <w:numFmt w:val="decimal"/>
      <w:lvlText w:val="%1"/>
      <w:lvlJc w:val="left"/>
      <w:pPr>
        <w:tabs>
          <w:tab w:val="left" w:pos="2502"/>
        </w:tabs>
        <w:ind w:left="2502" w:hanging="432"/>
      </w:pPr>
      <w:rPr>
        <w:rFonts w:hint="default"/>
      </w:rPr>
    </w:lvl>
    <w:lvl w:ilvl="1" w:tentative="0">
      <w:start w:val="1"/>
      <w:numFmt w:val="decimal"/>
      <w:pStyle w:val="18"/>
      <w:lvlText w:val="%1.%2"/>
      <w:lvlJc w:val="left"/>
      <w:pPr>
        <w:tabs>
          <w:tab w:val="left" w:pos="2646"/>
        </w:tabs>
        <w:ind w:left="2646" w:hanging="576"/>
      </w:pPr>
      <w:rPr>
        <w:rFonts w:hint="default"/>
      </w:rPr>
    </w:lvl>
    <w:lvl w:ilvl="2" w:tentative="0">
      <w:start w:val="1"/>
      <w:numFmt w:val="decimal"/>
      <w:lvlText w:val="%1.%2.%3"/>
      <w:lvlJc w:val="left"/>
      <w:pPr>
        <w:tabs>
          <w:tab w:val="left" w:pos="2790"/>
        </w:tabs>
        <w:ind w:left="2790" w:hanging="720"/>
      </w:pPr>
      <w:rPr>
        <w:rFonts w:hint="default"/>
      </w:rPr>
    </w:lvl>
    <w:lvl w:ilvl="3" w:tentative="0">
      <w:start w:val="1"/>
      <w:numFmt w:val="decimal"/>
      <w:pStyle w:val="643"/>
      <w:lvlText w:val="%1.%2.%3.%4"/>
      <w:lvlJc w:val="left"/>
      <w:pPr>
        <w:tabs>
          <w:tab w:val="left" w:pos="2934"/>
        </w:tabs>
        <w:ind w:left="2934" w:hanging="864"/>
      </w:pPr>
      <w:rPr>
        <w:rFonts w:hint="default"/>
      </w:rPr>
    </w:lvl>
    <w:lvl w:ilvl="4" w:tentative="0">
      <w:start w:val="1"/>
      <w:numFmt w:val="decimal"/>
      <w:lvlText w:val="%1.%2.%3.%4.%5"/>
      <w:lvlJc w:val="left"/>
      <w:pPr>
        <w:tabs>
          <w:tab w:val="left" w:pos="3078"/>
        </w:tabs>
        <w:ind w:left="3078" w:hanging="1008"/>
      </w:pPr>
      <w:rPr>
        <w:rFonts w:hint="eastAsia"/>
      </w:rPr>
    </w:lvl>
    <w:lvl w:ilvl="5" w:tentative="0">
      <w:start w:val="1"/>
      <w:numFmt w:val="decimal"/>
      <w:lvlText w:val="%1.%2.%3.%4.%5.%6"/>
      <w:lvlJc w:val="left"/>
      <w:pPr>
        <w:tabs>
          <w:tab w:val="left" w:pos="3222"/>
        </w:tabs>
        <w:ind w:left="3222" w:hanging="1152"/>
      </w:pPr>
      <w:rPr>
        <w:rFonts w:hint="default"/>
      </w:rPr>
    </w:lvl>
    <w:lvl w:ilvl="6" w:tentative="0">
      <w:start w:val="1"/>
      <w:numFmt w:val="decimal"/>
      <w:lvlText w:val="%1.%2.%3.%4.%5.%6.%7"/>
      <w:lvlJc w:val="left"/>
      <w:pPr>
        <w:tabs>
          <w:tab w:val="left" w:pos="3366"/>
        </w:tabs>
        <w:ind w:left="3366" w:hanging="1296"/>
      </w:pPr>
      <w:rPr>
        <w:rFonts w:hint="default"/>
      </w:rPr>
    </w:lvl>
    <w:lvl w:ilvl="7" w:tentative="0">
      <w:start w:val="1"/>
      <w:numFmt w:val="decimal"/>
      <w:lvlText w:val="%1.%2.%3.%4.%5.%6.%7.%8"/>
      <w:lvlJc w:val="left"/>
      <w:pPr>
        <w:tabs>
          <w:tab w:val="left" w:pos="3510"/>
        </w:tabs>
        <w:ind w:left="3510" w:hanging="1440"/>
      </w:pPr>
      <w:rPr>
        <w:rFonts w:hint="default"/>
      </w:rPr>
    </w:lvl>
    <w:lvl w:ilvl="8" w:tentative="0">
      <w:start w:val="1"/>
      <w:numFmt w:val="decimal"/>
      <w:lvlText w:val="%1.%2.%3.%4.%5.%6.%7.%8.%9"/>
      <w:lvlJc w:val="left"/>
      <w:pPr>
        <w:tabs>
          <w:tab w:val="left" w:pos="3654"/>
        </w:tabs>
        <w:ind w:left="3654" w:hanging="1584"/>
      </w:pPr>
      <w:rPr>
        <w:rFonts w:hint="default"/>
      </w:rPr>
    </w:lvl>
  </w:abstractNum>
  <w:abstractNum w:abstractNumId="4">
    <w:nsid w:val="00000011"/>
    <w:multiLevelType w:val="multilevel"/>
    <w:tmpl w:val="00000011"/>
    <w:lvl w:ilvl="0" w:tentative="0">
      <w:start w:val="1"/>
      <w:numFmt w:val="decimal"/>
      <w:pStyle w:val="314"/>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0000012"/>
    <w:multiLevelType w:val="multilevel"/>
    <w:tmpl w:val="00000012"/>
    <w:lvl w:ilvl="0" w:tentative="0">
      <w:start w:val="1"/>
      <w:numFmt w:val="decimal"/>
      <w:pStyle w:val="210"/>
      <w:lvlText w:val="%1"/>
      <w:lvlJc w:val="left"/>
      <w:pPr>
        <w:tabs>
          <w:tab w:val="left" w:pos="425"/>
        </w:tabs>
        <w:ind w:left="425" w:hanging="425"/>
      </w:pPr>
      <w:rPr>
        <w:rFonts w:hint="default" w:ascii="Arial" w:hAnsi="Arial" w:eastAsia="黑体" w:cs="Times New Roman"/>
        <w:b w:val="0"/>
        <w:i w:val="0"/>
        <w:sz w:val="28"/>
        <w:szCs w:val="28"/>
      </w:rPr>
    </w:lvl>
    <w:lvl w:ilvl="1" w:tentative="0">
      <w:start w:val="1"/>
      <w:numFmt w:val="decimal"/>
      <w:pStyle w:val="356"/>
      <w:lvlText w:val="%1.%2"/>
      <w:lvlJc w:val="left"/>
      <w:pPr>
        <w:tabs>
          <w:tab w:val="left" w:pos="992"/>
        </w:tabs>
        <w:ind w:left="992" w:hanging="567"/>
      </w:pPr>
      <w:rPr>
        <w:rFonts w:hint="default" w:ascii="Arial" w:hAnsi="Arial" w:eastAsia="黑体" w:cs="Times New Roman"/>
        <w:b w:val="0"/>
        <w:i w:val="0"/>
        <w:sz w:val="24"/>
        <w:szCs w:val="24"/>
      </w:rPr>
    </w:lvl>
    <w:lvl w:ilvl="2" w:tentative="0">
      <w:start w:val="1"/>
      <w:numFmt w:val="decimal"/>
      <w:pStyle w:val="354"/>
      <w:lvlText w:val="%1.%2.%3"/>
      <w:lvlJc w:val="left"/>
      <w:pPr>
        <w:tabs>
          <w:tab w:val="left" w:pos="1418"/>
        </w:tabs>
        <w:ind w:left="1418"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6">
    <w:nsid w:val="00000013"/>
    <w:multiLevelType w:val="singleLevel"/>
    <w:tmpl w:val="00000013"/>
    <w:lvl w:ilvl="0" w:tentative="0">
      <w:start w:val="32"/>
      <w:numFmt w:val="decimal"/>
      <w:pStyle w:val="30"/>
      <w:suff w:val="nothing"/>
      <w:lvlText w:val="%1."/>
      <w:lvlJc w:val="left"/>
    </w:lvl>
  </w:abstractNum>
  <w:abstractNum w:abstractNumId="7">
    <w:nsid w:val="00000014"/>
    <w:multiLevelType w:val="singleLevel"/>
    <w:tmpl w:val="00000014"/>
    <w:lvl w:ilvl="0" w:tentative="0">
      <w:start w:val="7"/>
      <w:numFmt w:val="chineseCounting"/>
      <w:pStyle w:val="359"/>
      <w:suff w:val="nothing"/>
      <w:lvlText w:val="%1、"/>
      <w:lvlJc w:val="left"/>
    </w:lvl>
  </w:abstractNum>
  <w:abstractNum w:abstractNumId="8">
    <w:nsid w:val="1223B73C"/>
    <w:multiLevelType w:val="singleLevel"/>
    <w:tmpl w:val="1223B73C"/>
    <w:lvl w:ilvl="0" w:tentative="0">
      <w:start w:val="1"/>
      <w:numFmt w:val="chineseCounting"/>
      <w:suff w:val="space"/>
      <w:lvlText w:val="第%1章"/>
      <w:lvlJc w:val="left"/>
      <w:rPr>
        <w:rFonts w:hint="eastAsia"/>
      </w:rPr>
    </w:lvl>
  </w:abstractNum>
  <w:abstractNum w:abstractNumId="9">
    <w:nsid w:val="139E41D9"/>
    <w:multiLevelType w:val="multilevel"/>
    <w:tmpl w:val="139E41D9"/>
    <w:lvl w:ilvl="0" w:tentative="0">
      <w:start w:val="1"/>
      <w:numFmt w:val="decimal"/>
      <w:pStyle w:val="102"/>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25240F87"/>
    <w:multiLevelType w:val="multilevel"/>
    <w:tmpl w:val="25240F87"/>
    <w:lvl w:ilvl="0" w:tentative="0">
      <w:start w:val="1"/>
      <w:numFmt w:val="decimal"/>
      <w:pStyle w:val="190"/>
      <w:lvlText w:val="%1."/>
      <w:lvlJc w:val="left"/>
      <w:rPr>
        <w:rFonts w:hint="default" w:cs="Times New Roman"/>
      </w:rPr>
    </w:lvl>
    <w:lvl w:ilvl="1" w:tentative="0">
      <w:start w:val="1"/>
      <w:numFmt w:val="decimal"/>
      <w:pStyle w:val="218"/>
      <w:isLgl/>
      <w:lvlText w:val="%1.%2"/>
      <w:lvlJc w:val="left"/>
      <w:rPr>
        <w:rFonts w:hint="default" w:cs="Times New Roman"/>
        <w:b/>
        <w:sz w:val="32"/>
        <w:szCs w:val="32"/>
      </w:rPr>
    </w:lvl>
    <w:lvl w:ilvl="2" w:tentative="0">
      <w:start w:val="1"/>
      <w:numFmt w:val="decimal"/>
      <w:pStyle w:val="384"/>
      <w:isLgl/>
      <w:lvlText w:val="%1.%2.%3"/>
      <w:lvlJc w:val="left"/>
      <w:rPr>
        <w:rFonts w:hint="default" w:cs="Times New Roman"/>
      </w:rPr>
    </w:lvl>
    <w:lvl w:ilvl="3" w:tentative="0">
      <w:start w:val="1"/>
      <w:numFmt w:val="decimal"/>
      <w:pStyle w:val="512"/>
      <w:isLgl/>
      <w:lvlText w:val="%1.%2.%3.%4"/>
      <w:lvlJc w:val="left"/>
      <w:rPr>
        <w:rFonts w:hint="eastAsia" w:cs="Times New Roman"/>
        <w:b w:val="0"/>
        <w:bCs w:val="0"/>
        <w:i w:val="0"/>
        <w:iCs w:val="0"/>
        <w:caps w:val="0"/>
        <w:smallCaps w:val="0"/>
        <w:strike w:val="0"/>
        <w:dstrike w:val="0"/>
        <w:vanish w:val="0"/>
        <w:color w:val="000000"/>
        <w:spacing w:val="0"/>
        <w:position w:val="0"/>
        <w:u w:val="none"/>
        <w:vertAlign w:val="baseline"/>
      </w:rPr>
    </w:lvl>
    <w:lvl w:ilvl="4" w:tentative="0">
      <w:start w:val="1"/>
      <w:numFmt w:val="decimal"/>
      <w:isLgl/>
      <w:lvlText w:val="%1.%2.%3.%4.%5"/>
      <w:lvlJc w:val="left"/>
      <w:rPr>
        <w:rFonts w:hint="default" w:cs="Times New Roman"/>
      </w:rPr>
    </w:lvl>
    <w:lvl w:ilvl="5" w:tentative="0">
      <w:start w:val="1"/>
      <w:numFmt w:val="decimal"/>
      <w:isLgl/>
      <w:lvlText w:val="%1.%2.%3.%4.%5.%6"/>
      <w:lvlJc w:val="left"/>
      <w:rPr>
        <w:rFonts w:hint="default" w:cs="Times New Roman"/>
      </w:rPr>
    </w:lvl>
    <w:lvl w:ilvl="6" w:tentative="0">
      <w:start w:val="1"/>
      <w:numFmt w:val="decimal"/>
      <w:isLgl/>
      <w:lvlText w:val="%1.%2.%3.%4.%5.%6.%7"/>
      <w:lvlJc w:val="left"/>
      <w:rPr>
        <w:rFonts w:hint="default" w:cs="Times New Roman"/>
      </w:rPr>
    </w:lvl>
    <w:lvl w:ilvl="7" w:tentative="0">
      <w:start w:val="1"/>
      <w:numFmt w:val="decimal"/>
      <w:isLgl/>
      <w:lvlText w:val="%1.%2.%3.%4.%5.%6.%7.%8"/>
      <w:lvlJc w:val="left"/>
      <w:rPr>
        <w:rFonts w:hint="default" w:cs="Times New Roman"/>
      </w:rPr>
    </w:lvl>
    <w:lvl w:ilvl="8" w:tentative="0">
      <w:start w:val="1"/>
      <w:numFmt w:val="decimal"/>
      <w:isLgl/>
      <w:lvlText w:val="%1.%2.%3.%4.%5.%6.%7.%8.%9"/>
      <w:lvlJc w:val="left"/>
      <w:rPr>
        <w:rFonts w:hint="default" w:cs="Times New Roman"/>
      </w:rPr>
    </w:lvl>
  </w:abstractNum>
  <w:abstractNum w:abstractNumId="11">
    <w:nsid w:val="3146156C"/>
    <w:multiLevelType w:val="multilevel"/>
    <w:tmpl w:val="3146156C"/>
    <w:lvl w:ilvl="0" w:tentative="0">
      <w:start w:val="1"/>
      <w:numFmt w:val="decimal"/>
      <w:pStyle w:val="294"/>
      <w:lvlText w:val="%1)"/>
      <w:lvlJc w:val="left"/>
      <w:pPr>
        <w:ind w:left="840" w:hanging="420"/>
      </w:pPr>
      <w:rPr>
        <w:rFonts w:cs="Times New Roman"/>
      </w:rPr>
    </w:lvl>
    <w:lvl w:ilvl="1" w:tentative="0">
      <w:start w:val="1"/>
      <w:numFmt w:val="lowerLetter"/>
      <w:lvlText w:val="%2)"/>
      <w:lvlJc w:val="left"/>
      <w:pPr>
        <w:ind w:left="1260" w:hanging="420"/>
      </w:pPr>
      <w:rPr>
        <w:rFonts w:cs="Times New Roman"/>
      </w:rPr>
    </w:lvl>
    <w:lvl w:ilvl="2" w:tentative="0">
      <w:start w:val="1"/>
      <w:numFmt w:val="lowerRoman"/>
      <w:lvlText w:val="%3."/>
      <w:lvlJc w:val="right"/>
      <w:pPr>
        <w:ind w:left="1680" w:hanging="420"/>
      </w:pPr>
      <w:rPr>
        <w:rFonts w:cs="Times New Roman"/>
      </w:rPr>
    </w:lvl>
    <w:lvl w:ilvl="3" w:tentative="0">
      <w:start w:val="1"/>
      <w:numFmt w:val="decimal"/>
      <w:lvlText w:val="%4."/>
      <w:lvlJc w:val="left"/>
      <w:pPr>
        <w:ind w:left="2100" w:hanging="420"/>
      </w:pPr>
      <w:rPr>
        <w:rFonts w:cs="Times New Roman"/>
      </w:rPr>
    </w:lvl>
    <w:lvl w:ilvl="4" w:tentative="0">
      <w:start w:val="1"/>
      <w:numFmt w:val="lowerLetter"/>
      <w:lvlText w:val="%5)"/>
      <w:lvlJc w:val="left"/>
      <w:pPr>
        <w:ind w:left="2520" w:hanging="420"/>
      </w:pPr>
      <w:rPr>
        <w:rFonts w:cs="Times New Roman"/>
      </w:rPr>
    </w:lvl>
    <w:lvl w:ilvl="5" w:tentative="0">
      <w:start w:val="1"/>
      <w:numFmt w:val="lowerRoman"/>
      <w:lvlText w:val="%6."/>
      <w:lvlJc w:val="right"/>
      <w:pPr>
        <w:ind w:left="2940" w:hanging="420"/>
      </w:pPr>
      <w:rPr>
        <w:rFonts w:cs="Times New Roman"/>
      </w:rPr>
    </w:lvl>
    <w:lvl w:ilvl="6" w:tentative="0">
      <w:start w:val="1"/>
      <w:numFmt w:val="decimal"/>
      <w:lvlText w:val="%7."/>
      <w:lvlJc w:val="left"/>
      <w:pPr>
        <w:ind w:left="3360" w:hanging="420"/>
      </w:pPr>
      <w:rPr>
        <w:rFonts w:cs="Times New Roman"/>
      </w:rPr>
    </w:lvl>
    <w:lvl w:ilvl="7" w:tentative="0">
      <w:start w:val="1"/>
      <w:numFmt w:val="lowerLetter"/>
      <w:lvlText w:val="%8)"/>
      <w:lvlJc w:val="left"/>
      <w:pPr>
        <w:ind w:left="3780" w:hanging="420"/>
      </w:pPr>
      <w:rPr>
        <w:rFonts w:cs="Times New Roman"/>
      </w:rPr>
    </w:lvl>
    <w:lvl w:ilvl="8" w:tentative="0">
      <w:start w:val="1"/>
      <w:numFmt w:val="lowerRoman"/>
      <w:lvlText w:val="%9."/>
      <w:lvlJc w:val="right"/>
      <w:pPr>
        <w:ind w:left="4200" w:hanging="420"/>
      </w:pPr>
      <w:rPr>
        <w:rFonts w:cs="Times New Roman"/>
      </w:rPr>
    </w:lvl>
  </w:abstractNum>
  <w:abstractNum w:abstractNumId="12">
    <w:nsid w:val="324833B9"/>
    <w:multiLevelType w:val="multilevel"/>
    <w:tmpl w:val="324833B9"/>
    <w:lvl w:ilvl="0" w:tentative="0">
      <w:start w:val="1"/>
      <w:numFmt w:val="bullet"/>
      <w:pStyle w:val="198"/>
      <w:lvlText w:val=""/>
      <w:lvlJc w:val="left"/>
      <w:pPr>
        <w:ind w:left="820" w:hanging="420"/>
      </w:pPr>
      <w:rPr>
        <w:b w:val="0"/>
        <w:i w:val="0"/>
        <w:caps w:val="0"/>
        <w:smallCaps w:val="0"/>
        <w:strike w:val="0"/>
        <w:dstrike w:val="0"/>
        <w:outline w:val="0"/>
        <w:shadow w:val="0"/>
        <w:emboss w:val="0"/>
        <w:imprint w:val="0"/>
        <w:vanish w:val="0"/>
        <w:spacing w:val="0"/>
        <w:position w:val="0"/>
        <w:u w:val="none"/>
        <w:vertAlign w:val="baseline"/>
      </w:rPr>
    </w:lvl>
    <w:lvl w:ilvl="1" w:tentative="0">
      <w:start w:val="1"/>
      <w:numFmt w:val="bullet"/>
      <w:lvlText w:val=""/>
      <w:lvlJc w:val="left"/>
      <w:pPr>
        <w:ind w:left="1240" w:hanging="420"/>
      </w:pPr>
      <w:rPr>
        <w:rFonts w:hint="default" w:ascii="Wingdings" w:hAnsi="Wingdings"/>
      </w:rPr>
    </w:lvl>
    <w:lvl w:ilvl="2" w:tentative="0">
      <w:start w:val="1"/>
      <w:numFmt w:val="bullet"/>
      <w:lvlText w:val=""/>
      <w:lvlJc w:val="left"/>
      <w:pPr>
        <w:ind w:left="1660" w:hanging="420"/>
      </w:pPr>
      <w:rPr>
        <w:rFonts w:hint="default" w:ascii="Wingdings" w:hAnsi="Wingdings"/>
      </w:rPr>
    </w:lvl>
    <w:lvl w:ilvl="3" w:tentative="0">
      <w:start w:val="1"/>
      <w:numFmt w:val="bullet"/>
      <w:lvlText w:val=""/>
      <w:lvlJc w:val="left"/>
      <w:pPr>
        <w:ind w:left="2080" w:hanging="420"/>
      </w:pPr>
      <w:rPr>
        <w:rFonts w:hint="default" w:ascii="Wingdings" w:hAnsi="Wingdings"/>
      </w:rPr>
    </w:lvl>
    <w:lvl w:ilvl="4" w:tentative="0">
      <w:start w:val="1"/>
      <w:numFmt w:val="bullet"/>
      <w:lvlText w:val=""/>
      <w:lvlJc w:val="left"/>
      <w:pPr>
        <w:ind w:left="2500" w:hanging="420"/>
      </w:pPr>
      <w:rPr>
        <w:rFonts w:hint="default" w:ascii="Wingdings" w:hAnsi="Wingdings"/>
      </w:rPr>
    </w:lvl>
    <w:lvl w:ilvl="5" w:tentative="0">
      <w:start w:val="1"/>
      <w:numFmt w:val="bullet"/>
      <w:lvlText w:val=""/>
      <w:lvlJc w:val="left"/>
      <w:pPr>
        <w:ind w:left="2920" w:hanging="420"/>
      </w:pPr>
      <w:rPr>
        <w:rFonts w:hint="default" w:ascii="Wingdings" w:hAnsi="Wingdings"/>
      </w:rPr>
    </w:lvl>
    <w:lvl w:ilvl="6" w:tentative="0">
      <w:start w:val="1"/>
      <w:numFmt w:val="bullet"/>
      <w:lvlText w:val=""/>
      <w:lvlJc w:val="left"/>
      <w:pPr>
        <w:ind w:left="3340" w:hanging="420"/>
      </w:pPr>
      <w:rPr>
        <w:rFonts w:hint="default" w:ascii="Wingdings" w:hAnsi="Wingdings"/>
      </w:rPr>
    </w:lvl>
    <w:lvl w:ilvl="7" w:tentative="0">
      <w:start w:val="1"/>
      <w:numFmt w:val="bullet"/>
      <w:lvlText w:val=""/>
      <w:lvlJc w:val="left"/>
      <w:pPr>
        <w:ind w:left="3760" w:hanging="420"/>
      </w:pPr>
      <w:rPr>
        <w:rFonts w:hint="default" w:ascii="Wingdings" w:hAnsi="Wingdings"/>
      </w:rPr>
    </w:lvl>
    <w:lvl w:ilvl="8" w:tentative="0">
      <w:start w:val="1"/>
      <w:numFmt w:val="bullet"/>
      <w:lvlText w:val=""/>
      <w:lvlJc w:val="left"/>
      <w:pPr>
        <w:ind w:left="4180" w:hanging="420"/>
      </w:pPr>
      <w:rPr>
        <w:rFonts w:hint="default" w:ascii="Wingdings" w:hAnsi="Wingdings"/>
      </w:rPr>
    </w:lvl>
  </w:abstractNum>
  <w:abstractNum w:abstractNumId="13">
    <w:nsid w:val="35554C28"/>
    <w:multiLevelType w:val="multilevel"/>
    <w:tmpl w:val="35554C28"/>
    <w:lvl w:ilvl="0" w:tentative="0">
      <w:start w:val="1"/>
      <w:numFmt w:val="bullet"/>
      <w:pStyle w:val="403"/>
      <w:lvlText w:val=""/>
      <w:lvlJc w:val="left"/>
      <w:pPr>
        <w:tabs>
          <w:tab w:val="left" w:pos="1140"/>
        </w:tabs>
        <w:ind w:left="114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4">
    <w:nsid w:val="47F37F83"/>
    <w:multiLevelType w:val="multilevel"/>
    <w:tmpl w:val="47F37F83"/>
    <w:lvl w:ilvl="0" w:tentative="0">
      <w:start w:val="1"/>
      <w:numFmt w:val="decimal"/>
      <w:suff w:val="space"/>
      <w:lvlText w:val="第 %1 章"/>
      <w:lvlJc w:val="center"/>
      <w:pPr>
        <w:ind w:firstLine="288"/>
      </w:pPr>
      <w:rPr>
        <w:rFonts w:hint="eastAsia" w:cs="Times New Roman"/>
        <w:b w:val="0"/>
        <w:i w:val="0"/>
        <w:iCs w:val="0"/>
        <w:caps w:val="0"/>
        <w:smallCaps w:val="0"/>
        <w:strike w:val="0"/>
        <w:dstrike w:val="0"/>
        <w:vanish w:val="0"/>
        <w:color w:val="000000"/>
        <w:spacing w:val="0"/>
        <w:kern w:val="0"/>
        <w:position w:val="0"/>
        <w:u w:val="none"/>
        <w:vertAlign w:val="baseline"/>
      </w:rPr>
    </w:lvl>
    <w:lvl w:ilvl="1" w:tentative="0">
      <w:start w:val="1"/>
      <w:numFmt w:val="decimal"/>
      <w:isLgl/>
      <w:suff w:val="space"/>
      <w:lvlText w:val="%1.%2"/>
      <w:lvlJc w:val="left"/>
      <w:pPr>
        <w:ind w:left="2268" w:hanging="2268"/>
      </w:pPr>
      <w:rPr>
        <w:rFonts w:hint="eastAsia" w:ascii="Arial" w:hAnsi="Arial" w:eastAsia="黑体" w:cs="Times New Roman"/>
        <w:b w:val="0"/>
        <w:bCs w:val="0"/>
        <w:i w:val="0"/>
        <w:iCs w:val="0"/>
        <w:caps w:val="0"/>
        <w:smallCaps w:val="0"/>
        <w:strike w:val="0"/>
        <w:dstrike w:val="0"/>
        <w:vanish w:val="0"/>
        <w:color w:val="auto"/>
        <w:spacing w:val="0"/>
        <w:w w:val="100"/>
        <w:kern w:val="2"/>
        <w:position w:val="0"/>
        <w:sz w:val="36"/>
        <w:u w:val="none"/>
        <w:vertAlign w:val="baseline"/>
      </w:rPr>
    </w:lvl>
    <w:lvl w:ilvl="2" w:tentative="0">
      <w:start w:val="1"/>
      <w:numFmt w:val="decimal"/>
      <w:isLgl/>
      <w:suff w:val="space"/>
      <w:lvlText w:val="%1.%2.%3"/>
      <w:lvlJc w:val="left"/>
      <w:pPr>
        <w:ind w:left="2270" w:hanging="2270"/>
      </w:pPr>
      <w:rPr>
        <w:rFonts w:hint="eastAsia" w:cs="Times New Roman"/>
        <w:b w:val="0"/>
        <w:i w:val="0"/>
        <w:iCs w:val="0"/>
        <w:caps w:val="0"/>
        <w:smallCaps w:val="0"/>
        <w:strike w:val="0"/>
        <w:dstrike w:val="0"/>
        <w:vanish w:val="0"/>
        <w:color w:val="000000"/>
        <w:spacing w:val="0"/>
        <w:kern w:val="0"/>
        <w:position w:val="0"/>
        <w:u w:val="none"/>
        <w:vertAlign w:val="baseline"/>
      </w:rPr>
    </w:lvl>
    <w:lvl w:ilvl="3" w:tentative="0">
      <w:start w:val="1"/>
      <w:numFmt w:val="decimal"/>
      <w:isLgl/>
      <w:suff w:val="space"/>
      <w:lvlText w:val="%1.%2.%3.%4"/>
      <w:lvlJc w:val="left"/>
      <w:pPr>
        <w:ind w:left="2268" w:hanging="2268"/>
      </w:pPr>
      <w:rPr>
        <w:rFonts w:hint="default" w:ascii="Arial" w:hAnsi="Arial" w:eastAsia="黑体" w:cs="Times New Roman"/>
        <w:b w:val="0"/>
        <w:i w:val="0"/>
        <w:sz w:val="30"/>
      </w:rPr>
    </w:lvl>
    <w:lvl w:ilvl="4" w:tentative="0">
      <w:start w:val="1"/>
      <w:numFmt w:val="decimal"/>
      <w:isLgl/>
      <w:suff w:val="space"/>
      <w:lvlText w:val="%1.%2.%3.%4.%5"/>
      <w:lvlJc w:val="left"/>
      <w:pPr>
        <w:ind w:left="2268" w:hanging="2268"/>
      </w:pPr>
      <w:rPr>
        <w:rFonts w:hint="default" w:ascii="Arial" w:hAnsi="Arial" w:eastAsia="黑体" w:cs="Times New Roman"/>
        <w:b w:val="0"/>
        <w:i w:val="0"/>
        <w:sz w:val="28"/>
      </w:rPr>
    </w:lvl>
    <w:lvl w:ilvl="5" w:tentative="0">
      <w:start w:val="1"/>
      <w:numFmt w:val="decimal"/>
      <w:isLgl/>
      <w:lvlText w:val="%1.%2.%3.%4.%5.%6"/>
      <w:lvlJc w:val="left"/>
      <w:pPr>
        <w:tabs>
          <w:tab w:val="left" w:pos="1992"/>
        </w:tabs>
        <w:ind w:left="2268" w:hanging="2268"/>
      </w:pPr>
      <w:rPr>
        <w:rFonts w:hint="eastAsia" w:cs="Times New Roman"/>
      </w:rPr>
    </w:lvl>
    <w:lvl w:ilvl="6" w:tentative="0">
      <w:start w:val="1"/>
      <w:numFmt w:val="decimal"/>
      <w:lvlText w:val="%1.%2.%3.%4.%5.%6.%7"/>
      <w:lvlJc w:val="left"/>
      <w:pPr>
        <w:tabs>
          <w:tab w:val="left" w:pos="2136"/>
        </w:tabs>
        <w:ind w:left="2136" w:hanging="1296"/>
      </w:pPr>
      <w:rPr>
        <w:rFonts w:hint="eastAsia" w:cs="Times New Roman"/>
      </w:rPr>
    </w:lvl>
    <w:lvl w:ilvl="7" w:tentative="0">
      <w:start w:val="1"/>
      <w:numFmt w:val="decimal"/>
      <w:pStyle w:val="251"/>
      <w:suff w:val="space"/>
      <w:lvlText w:val="%1.%2.%3.%4.%5.%6.%7.%8"/>
      <w:lvlJc w:val="left"/>
      <w:pPr>
        <w:ind w:left="2268" w:hanging="2268"/>
      </w:pPr>
      <w:rPr>
        <w:rFonts w:hint="eastAsia" w:cs="Times New Roman"/>
      </w:rPr>
    </w:lvl>
    <w:lvl w:ilvl="8" w:tentative="0">
      <w:start w:val="1"/>
      <w:numFmt w:val="decimal"/>
      <w:lvlText w:val="%1.%2.%3.%4.%5.%6.%7.%8.%9"/>
      <w:lvlJc w:val="left"/>
      <w:pPr>
        <w:tabs>
          <w:tab w:val="left" w:pos="2424"/>
        </w:tabs>
        <w:ind w:left="2424" w:hanging="1584"/>
      </w:pPr>
      <w:rPr>
        <w:rFonts w:hint="eastAsia" w:cs="Times New Roman"/>
      </w:rPr>
    </w:lvl>
  </w:abstractNum>
  <w:abstractNum w:abstractNumId="15">
    <w:nsid w:val="4CA75A52"/>
    <w:multiLevelType w:val="multilevel"/>
    <w:tmpl w:val="4CA75A52"/>
    <w:lvl w:ilvl="0" w:tentative="0">
      <w:start w:val="1"/>
      <w:numFmt w:val="decimal"/>
      <w:pStyle w:val="128"/>
      <w:lvlText w:val="%1)"/>
      <w:lvlJc w:val="left"/>
      <w:pPr>
        <w:ind w:left="840" w:hanging="420"/>
      </w:pPr>
      <w:rPr>
        <w:rFonts w:hint="eastAsia" w:cs="Times New Roman"/>
      </w:rPr>
    </w:lvl>
    <w:lvl w:ilvl="1" w:tentative="0">
      <w:start w:val="1"/>
      <w:numFmt w:val="lowerLetter"/>
      <w:lvlText w:val="%2)"/>
      <w:lvlJc w:val="left"/>
      <w:pPr>
        <w:ind w:left="420" w:hanging="420"/>
      </w:pPr>
      <w:rPr>
        <w:rFonts w:cs="Times New Roman"/>
      </w:rPr>
    </w:lvl>
    <w:lvl w:ilvl="2" w:tentative="0">
      <w:start w:val="1"/>
      <w:numFmt w:val="lowerRoman"/>
      <w:lvlText w:val="%3."/>
      <w:lvlJc w:val="right"/>
      <w:pPr>
        <w:ind w:left="840" w:hanging="420"/>
      </w:pPr>
      <w:rPr>
        <w:rFonts w:cs="Times New Roman"/>
      </w:rPr>
    </w:lvl>
    <w:lvl w:ilvl="3" w:tentative="0">
      <w:start w:val="1"/>
      <w:numFmt w:val="decimal"/>
      <w:lvlText w:val="%4."/>
      <w:lvlJc w:val="left"/>
      <w:pPr>
        <w:ind w:left="1260" w:hanging="420"/>
      </w:pPr>
      <w:rPr>
        <w:rFonts w:cs="Times New Roman"/>
      </w:rPr>
    </w:lvl>
    <w:lvl w:ilvl="4" w:tentative="0">
      <w:start w:val="1"/>
      <w:numFmt w:val="lowerLetter"/>
      <w:lvlText w:val="%5)"/>
      <w:lvlJc w:val="left"/>
      <w:pPr>
        <w:ind w:left="1680" w:hanging="420"/>
      </w:pPr>
      <w:rPr>
        <w:rFonts w:cs="Times New Roman"/>
      </w:rPr>
    </w:lvl>
    <w:lvl w:ilvl="5" w:tentative="0">
      <w:start w:val="1"/>
      <w:numFmt w:val="lowerRoman"/>
      <w:lvlText w:val="%6."/>
      <w:lvlJc w:val="right"/>
      <w:pPr>
        <w:ind w:left="2100" w:hanging="420"/>
      </w:pPr>
      <w:rPr>
        <w:rFonts w:cs="Times New Roman"/>
      </w:rPr>
    </w:lvl>
    <w:lvl w:ilvl="6" w:tentative="0">
      <w:start w:val="1"/>
      <w:numFmt w:val="decimal"/>
      <w:lvlText w:val="%7."/>
      <w:lvlJc w:val="left"/>
      <w:pPr>
        <w:ind w:left="2520" w:hanging="420"/>
      </w:pPr>
      <w:rPr>
        <w:rFonts w:cs="Times New Roman"/>
      </w:rPr>
    </w:lvl>
    <w:lvl w:ilvl="7" w:tentative="0">
      <w:start w:val="1"/>
      <w:numFmt w:val="lowerLetter"/>
      <w:lvlText w:val="%8)"/>
      <w:lvlJc w:val="left"/>
      <w:pPr>
        <w:ind w:left="2940" w:hanging="420"/>
      </w:pPr>
      <w:rPr>
        <w:rFonts w:cs="Times New Roman"/>
      </w:rPr>
    </w:lvl>
    <w:lvl w:ilvl="8" w:tentative="0">
      <w:start w:val="1"/>
      <w:numFmt w:val="lowerRoman"/>
      <w:lvlText w:val="%9."/>
      <w:lvlJc w:val="right"/>
      <w:pPr>
        <w:ind w:left="3360" w:hanging="420"/>
      </w:pPr>
      <w:rPr>
        <w:rFonts w:cs="Times New Roman"/>
      </w:rPr>
    </w:lvl>
  </w:abstractNum>
  <w:abstractNum w:abstractNumId="16">
    <w:nsid w:val="66410E74"/>
    <w:multiLevelType w:val="multilevel"/>
    <w:tmpl w:val="66410E74"/>
    <w:lvl w:ilvl="0" w:tentative="0">
      <w:start w:val="1"/>
      <w:numFmt w:val="decimal"/>
      <w:suff w:val="space"/>
      <w:lvlText w:val="第 %1 章"/>
      <w:lvlJc w:val="center"/>
      <w:pPr>
        <w:ind w:firstLine="288"/>
      </w:pPr>
      <w:rPr>
        <w:rFonts w:hint="default" w:ascii="Times New Roman" w:hAnsi="Times New Roman" w:eastAsia="黑体" w:cs="Times New Roman"/>
        <w:b w:val="0"/>
        <w:i w:val="0"/>
        <w:sz w:val="44"/>
      </w:rPr>
    </w:lvl>
    <w:lvl w:ilvl="1" w:tentative="0">
      <w:start w:val="1"/>
      <w:numFmt w:val="decimal"/>
      <w:isLgl/>
      <w:suff w:val="space"/>
      <w:lvlText w:val="%1.%2"/>
      <w:lvlJc w:val="left"/>
      <w:pPr>
        <w:ind w:left="2268" w:hanging="2268"/>
      </w:pPr>
      <w:rPr>
        <w:rFonts w:hint="eastAsia" w:ascii="Arial" w:hAnsi="Arial" w:eastAsia="黑体" w:cs="Times New Roman"/>
        <w:b w:val="0"/>
        <w:bCs w:val="0"/>
        <w:i w:val="0"/>
        <w:iCs w:val="0"/>
        <w:caps w:val="0"/>
        <w:smallCaps w:val="0"/>
        <w:strike w:val="0"/>
        <w:dstrike w:val="0"/>
        <w:vanish w:val="0"/>
        <w:color w:val="auto"/>
        <w:spacing w:val="0"/>
        <w:w w:val="100"/>
        <w:kern w:val="2"/>
        <w:position w:val="0"/>
        <w:sz w:val="36"/>
        <w:u w:val="none"/>
        <w:vertAlign w:val="baseline"/>
      </w:rPr>
    </w:lvl>
    <w:lvl w:ilvl="2" w:tentative="0">
      <w:start w:val="1"/>
      <w:numFmt w:val="decimal"/>
      <w:isLgl/>
      <w:suff w:val="space"/>
      <w:lvlText w:val="%1.%2.%3"/>
      <w:lvlJc w:val="left"/>
      <w:pPr>
        <w:ind w:left="2270" w:hanging="227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isLgl/>
      <w:suff w:val="space"/>
      <w:lvlText w:val="%1.%2.%3.%4"/>
      <w:lvlJc w:val="left"/>
      <w:pPr>
        <w:ind w:left="2268" w:hanging="2268"/>
      </w:pPr>
      <w:rPr>
        <w:rFonts w:hint="default" w:ascii="Arial" w:hAnsi="Arial" w:eastAsia="黑体" w:cs="Times New Roman"/>
        <w:b w:val="0"/>
        <w:i w:val="0"/>
        <w:sz w:val="30"/>
      </w:rPr>
    </w:lvl>
    <w:lvl w:ilvl="4" w:tentative="0">
      <w:start w:val="1"/>
      <w:numFmt w:val="decimal"/>
      <w:isLgl/>
      <w:suff w:val="space"/>
      <w:lvlText w:val="%1.%2.%3.%4.%5"/>
      <w:lvlJc w:val="left"/>
      <w:pPr>
        <w:ind w:left="2268" w:hanging="2268"/>
      </w:pPr>
      <w:rPr>
        <w:rFonts w:hint="default" w:ascii="Arial" w:hAnsi="Arial" w:eastAsia="黑体" w:cs="Times New Roman"/>
        <w:b w:val="0"/>
        <w:i w:val="0"/>
        <w:sz w:val="28"/>
      </w:rPr>
    </w:lvl>
    <w:lvl w:ilvl="5" w:tentative="0">
      <w:start w:val="1"/>
      <w:numFmt w:val="decimal"/>
      <w:isLgl/>
      <w:lvlText w:val="%1.%2.%3.%4.%5.%6"/>
      <w:lvlJc w:val="left"/>
      <w:pPr>
        <w:tabs>
          <w:tab w:val="left" w:pos="1992"/>
        </w:tabs>
        <w:ind w:left="2268" w:hanging="2268"/>
      </w:pPr>
      <w:rPr>
        <w:rFonts w:hint="eastAsia" w:cs="Times New Roman"/>
      </w:rPr>
    </w:lvl>
    <w:lvl w:ilvl="6" w:tentative="0">
      <w:start w:val="1"/>
      <w:numFmt w:val="decimal"/>
      <w:pStyle w:val="345"/>
      <w:suff w:val="space"/>
      <w:lvlText w:val="%1.%2.%3.%4.%5.%6.%7"/>
      <w:lvlJc w:val="left"/>
      <w:pPr>
        <w:ind w:left="2268" w:hanging="2268"/>
      </w:pPr>
      <w:rPr>
        <w:rFonts w:cs="Times New Roman"/>
        <w:b w:val="0"/>
        <w:bCs w:val="0"/>
        <w:i w:val="0"/>
        <w:iCs w:val="0"/>
        <w:caps w:val="0"/>
        <w:smallCaps w:val="0"/>
        <w:strike w:val="0"/>
        <w:dstrike w:val="0"/>
        <w:outline w:val="0"/>
        <w:shadow w:val="0"/>
        <w:emboss w:val="0"/>
        <w:imprint w:val="0"/>
        <w:vanish w:val="0"/>
        <w:spacing w:val="0"/>
        <w:position w:val="0"/>
        <w:u w:val="none"/>
        <w:vertAlign w:val="baseline"/>
      </w:rPr>
    </w:lvl>
    <w:lvl w:ilvl="7" w:tentative="0">
      <w:start w:val="1"/>
      <w:numFmt w:val="decimal"/>
      <w:lvlText w:val="%1.%2.%3.%4.%5.%6.%7.%8"/>
      <w:lvlJc w:val="left"/>
      <w:pPr>
        <w:tabs>
          <w:tab w:val="left" w:pos="2280"/>
        </w:tabs>
        <w:ind w:left="2280" w:hanging="1440"/>
      </w:pPr>
      <w:rPr>
        <w:rFonts w:hint="eastAsia" w:cs="Times New Roman"/>
      </w:rPr>
    </w:lvl>
    <w:lvl w:ilvl="8" w:tentative="0">
      <w:start w:val="1"/>
      <w:numFmt w:val="decimal"/>
      <w:lvlText w:val="%1.%2.%3.%4.%5.%6.%7.%8.%9"/>
      <w:lvlJc w:val="left"/>
      <w:pPr>
        <w:tabs>
          <w:tab w:val="left" w:pos="2424"/>
        </w:tabs>
        <w:ind w:left="2424" w:hanging="1584"/>
      </w:pPr>
      <w:rPr>
        <w:rFonts w:hint="eastAsia" w:cs="Times New Roman"/>
      </w:rPr>
    </w:lvl>
  </w:abstractNum>
  <w:abstractNum w:abstractNumId="17">
    <w:nsid w:val="6DA1672E"/>
    <w:multiLevelType w:val="singleLevel"/>
    <w:tmpl w:val="6DA1672E"/>
    <w:lvl w:ilvl="0" w:tentative="0">
      <w:start w:val="8"/>
      <w:numFmt w:val="chineseCounting"/>
      <w:suff w:val="nothing"/>
      <w:lvlText w:val="%1．"/>
      <w:lvlJc w:val="left"/>
      <w:rPr>
        <w:rFonts w:hint="eastAsia"/>
      </w:rPr>
    </w:lvl>
  </w:abstractNum>
  <w:num w:numId="1">
    <w:abstractNumId w:val="3"/>
  </w:num>
  <w:num w:numId="2">
    <w:abstractNumId w:val="6"/>
  </w:num>
  <w:num w:numId="3">
    <w:abstractNumId w:val="9"/>
  </w:num>
  <w:num w:numId="4">
    <w:abstractNumId w:val="15"/>
  </w:num>
  <w:num w:numId="5">
    <w:abstractNumId w:val="2"/>
  </w:num>
  <w:num w:numId="6">
    <w:abstractNumId w:val="10"/>
  </w:num>
  <w:num w:numId="7">
    <w:abstractNumId w:val="1"/>
  </w:num>
  <w:num w:numId="8">
    <w:abstractNumId w:val="12"/>
  </w:num>
  <w:num w:numId="9">
    <w:abstractNumId w:val="5"/>
  </w:num>
  <w:num w:numId="10">
    <w:abstractNumId w:val="14"/>
  </w:num>
  <w:num w:numId="11">
    <w:abstractNumId w:val="11"/>
  </w:num>
  <w:num w:numId="12">
    <w:abstractNumId w:val="4"/>
  </w:num>
  <w:num w:numId="13">
    <w:abstractNumId w:val="16"/>
  </w:num>
  <w:num w:numId="14">
    <w:abstractNumId w:val="7"/>
  </w:num>
  <w:num w:numId="15">
    <w:abstractNumId w:val="13"/>
  </w:num>
  <w:num w:numId="16">
    <w:abstractNumId w:val="0"/>
  </w:num>
  <w:num w:numId="17">
    <w:abstractNumId w:val="8"/>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05"/>
  <w:drawingGridVerticalSpacing w:val="321"/>
  <w:displayHorizontalDrawingGridEvery w:val="1"/>
  <w:displayVerticalDrawingGridEvery w:val="1"/>
  <w:noPunctuationKerning w:val="1"/>
  <w:characterSpacingControl w:val="compressPunctuation"/>
  <w:noLineBreaksAfter w:lang="zh-CN" w:val="([{·‘“〈《「『【〔〖（．［｛￡￥"/>
  <w:noLineBreaksBefore w:lang="zh-CN" w:val="!),.:;?]}¨·ˇˉ―‖’”…∶、。〃々〉》」』】〕〗！＂＇），．：；？］｀｜｝～￠"/>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iNWI3OWI1YmQ4MDdmN2ZmZTU0NDc3NmNkNDc5MDEifQ=="/>
  </w:docVars>
  <w:rsids>
    <w:rsidRoot w:val="005A08C3"/>
    <w:rsid w:val="000036B6"/>
    <w:rsid w:val="000047EB"/>
    <w:rsid w:val="000102A7"/>
    <w:rsid w:val="0001082C"/>
    <w:rsid w:val="00011984"/>
    <w:rsid w:val="00012333"/>
    <w:rsid w:val="0001297E"/>
    <w:rsid w:val="00012F30"/>
    <w:rsid w:val="00013908"/>
    <w:rsid w:val="00013C1A"/>
    <w:rsid w:val="00014943"/>
    <w:rsid w:val="00020FDA"/>
    <w:rsid w:val="0002316A"/>
    <w:rsid w:val="000243DB"/>
    <w:rsid w:val="00024AAC"/>
    <w:rsid w:val="000260D7"/>
    <w:rsid w:val="00027ED8"/>
    <w:rsid w:val="00035204"/>
    <w:rsid w:val="0003640F"/>
    <w:rsid w:val="00036D8B"/>
    <w:rsid w:val="00037C32"/>
    <w:rsid w:val="000414DA"/>
    <w:rsid w:val="000423CF"/>
    <w:rsid w:val="0004252A"/>
    <w:rsid w:val="00042902"/>
    <w:rsid w:val="00044DBA"/>
    <w:rsid w:val="00047960"/>
    <w:rsid w:val="000521BC"/>
    <w:rsid w:val="00052E72"/>
    <w:rsid w:val="000536A7"/>
    <w:rsid w:val="00053DF9"/>
    <w:rsid w:val="0005457A"/>
    <w:rsid w:val="000546D8"/>
    <w:rsid w:val="00057D9D"/>
    <w:rsid w:val="0006001C"/>
    <w:rsid w:val="00061C03"/>
    <w:rsid w:val="0006360F"/>
    <w:rsid w:val="00063D3D"/>
    <w:rsid w:val="000645F7"/>
    <w:rsid w:val="000656C0"/>
    <w:rsid w:val="0006618E"/>
    <w:rsid w:val="00066528"/>
    <w:rsid w:val="00070514"/>
    <w:rsid w:val="00070E3B"/>
    <w:rsid w:val="00073C31"/>
    <w:rsid w:val="000747CF"/>
    <w:rsid w:val="0007528F"/>
    <w:rsid w:val="000758E5"/>
    <w:rsid w:val="00077974"/>
    <w:rsid w:val="000812D4"/>
    <w:rsid w:val="00083E06"/>
    <w:rsid w:val="00084B8E"/>
    <w:rsid w:val="00090117"/>
    <w:rsid w:val="00090A4C"/>
    <w:rsid w:val="0009281D"/>
    <w:rsid w:val="00094D8E"/>
    <w:rsid w:val="00094EED"/>
    <w:rsid w:val="00097F66"/>
    <w:rsid w:val="000A0E7D"/>
    <w:rsid w:val="000A1A0E"/>
    <w:rsid w:val="000A1B7E"/>
    <w:rsid w:val="000A28E8"/>
    <w:rsid w:val="000A2AB3"/>
    <w:rsid w:val="000A748E"/>
    <w:rsid w:val="000B0577"/>
    <w:rsid w:val="000B43E2"/>
    <w:rsid w:val="000B4436"/>
    <w:rsid w:val="000B5252"/>
    <w:rsid w:val="000B600E"/>
    <w:rsid w:val="000B7610"/>
    <w:rsid w:val="000B7EA7"/>
    <w:rsid w:val="000C0705"/>
    <w:rsid w:val="000C0D98"/>
    <w:rsid w:val="000C18AA"/>
    <w:rsid w:val="000C2B6D"/>
    <w:rsid w:val="000C46C3"/>
    <w:rsid w:val="000C4BCB"/>
    <w:rsid w:val="000C4DAA"/>
    <w:rsid w:val="000C5587"/>
    <w:rsid w:val="000C5C78"/>
    <w:rsid w:val="000C6ADD"/>
    <w:rsid w:val="000C7525"/>
    <w:rsid w:val="000D3DAC"/>
    <w:rsid w:val="000D4445"/>
    <w:rsid w:val="000D6037"/>
    <w:rsid w:val="000D67E6"/>
    <w:rsid w:val="000D706E"/>
    <w:rsid w:val="000D7AAB"/>
    <w:rsid w:val="000E0009"/>
    <w:rsid w:val="000E171A"/>
    <w:rsid w:val="000E3225"/>
    <w:rsid w:val="000E3911"/>
    <w:rsid w:val="000E55B2"/>
    <w:rsid w:val="000E57BF"/>
    <w:rsid w:val="000E68BE"/>
    <w:rsid w:val="000F00CF"/>
    <w:rsid w:val="000F06BB"/>
    <w:rsid w:val="000F30E7"/>
    <w:rsid w:val="000F4322"/>
    <w:rsid w:val="000F52F2"/>
    <w:rsid w:val="000F5FF7"/>
    <w:rsid w:val="000F678C"/>
    <w:rsid w:val="000F69CC"/>
    <w:rsid w:val="0010138A"/>
    <w:rsid w:val="00101F3A"/>
    <w:rsid w:val="0010265A"/>
    <w:rsid w:val="00103F28"/>
    <w:rsid w:val="00107024"/>
    <w:rsid w:val="00107A7D"/>
    <w:rsid w:val="00110A4C"/>
    <w:rsid w:val="00111B6B"/>
    <w:rsid w:val="001140DB"/>
    <w:rsid w:val="0011775B"/>
    <w:rsid w:val="00117D08"/>
    <w:rsid w:val="00120BB9"/>
    <w:rsid w:val="0012108A"/>
    <w:rsid w:val="00122188"/>
    <w:rsid w:val="001257DE"/>
    <w:rsid w:val="0012582E"/>
    <w:rsid w:val="00127B7E"/>
    <w:rsid w:val="00130614"/>
    <w:rsid w:val="001306CA"/>
    <w:rsid w:val="001310AA"/>
    <w:rsid w:val="001341ED"/>
    <w:rsid w:val="00134C10"/>
    <w:rsid w:val="001354A9"/>
    <w:rsid w:val="001375B5"/>
    <w:rsid w:val="001402D7"/>
    <w:rsid w:val="0014103B"/>
    <w:rsid w:val="00142D5F"/>
    <w:rsid w:val="00143EA7"/>
    <w:rsid w:val="001446C6"/>
    <w:rsid w:val="00147D50"/>
    <w:rsid w:val="00155AB3"/>
    <w:rsid w:val="00156585"/>
    <w:rsid w:val="00157979"/>
    <w:rsid w:val="00163B16"/>
    <w:rsid w:val="0016491F"/>
    <w:rsid w:val="00164DEB"/>
    <w:rsid w:val="0016502B"/>
    <w:rsid w:val="001704AD"/>
    <w:rsid w:val="00171CA2"/>
    <w:rsid w:val="0017306D"/>
    <w:rsid w:val="00174115"/>
    <w:rsid w:val="00175106"/>
    <w:rsid w:val="00176E85"/>
    <w:rsid w:val="00180406"/>
    <w:rsid w:val="00181402"/>
    <w:rsid w:val="001848EB"/>
    <w:rsid w:val="0018501C"/>
    <w:rsid w:val="001861E9"/>
    <w:rsid w:val="00190947"/>
    <w:rsid w:val="00191CDB"/>
    <w:rsid w:val="00193849"/>
    <w:rsid w:val="00193A49"/>
    <w:rsid w:val="00193DBD"/>
    <w:rsid w:val="00195909"/>
    <w:rsid w:val="00195FCD"/>
    <w:rsid w:val="0019733B"/>
    <w:rsid w:val="001A2E0D"/>
    <w:rsid w:val="001A317B"/>
    <w:rsid w:val="001A3C9D"/>
    <w:rsid w:val="001A3D6A"/>
    <w:rsid w:val="001A4AB9"/>
    <w:rsid w:val="001A4C66"/>
    <w:rsid w:val="001B0FF8"/>
    <w:rsid w:val="001B11CA"/>
    <w:rsid w:val="001B1245"/>
    <w:rsid w:val="001B1684"/>
    <w:rsid w:val="001B4C64"/>
    <w:rsid w:val="001B5A3C"/>
    <w:rsid w:val="001B6E6A"/>
    <w:rsid w:val="001B6F71"/>
    <w:rsid w:val="001B76EA"/>
    <w:rsid w:val="001B7E7A"/>
    <w:rsid w:val="001C391E"/>
    <w:rsid w:val="001D30C0"/>
    <w:rsid w:val="001D39AF"/>
    <w:rsid w:val="001D450A"/>
    <w:rsid w:val="001D4592"/>
    <w:rsid w:val="001D5075"/>
    <w:rsid w:val="001D5569"/>
    <w:rsid w:val="001D6080"/>
    <w:rsid w:val="001D71C2"/>
    <w:rsid w:val="001D7E63"/>
    <w:rsid w:val="001E0912"/>
    <w:rsid w:val="001E1B42"/>
    <w:rsid w:val="001E204E"/>
    <w:rsid w:val="001E4B81"/>
    <w:rsid w:val="001E5085"/>
    <w:rsid w:val="001E5279"/>
    <w:rsid w:val="001E6994"/>
    <w:rsid w:val="001F3BF8"/>
    <w:rsid w:val="001F4219"/>
    <w:rsid w:val="001F4B0C"/>
    <w:rsid w:val="001F4BB5"/>
    <w:rsid w:val="001F4D16"/>
    <w:rsid w:val="00201000"/>
    <w:rsid w:val="00201B04"/>
    <w:rsid w:val="00203582"/>
    <w:rsid w:val="00212A80"/>
    <w:rsid w:val="00213340"/>
    <w:rsid w:val="00213368"/>
    <w:rsid w:val="0021338F"/>
    <w:rsid w:val="002134AA"/>
    <w:rsid w:val="00213A07"/>
    <w:rsid w:val="00213D3B"/>
    <w:rsid w:val="0021418E"/>
    <w:rsid w:val="002145BF"/>
    <w:rsid w:val="00220B74"/>
    <w:rsid w:val="00223D05"/>
    <w:rsid w:val="00223F46"/>
    <w:rsid w:val="0022512E"/>
    <w:rsid w:val="00225196"/>
    <w:rsid w:val="002273E1"/>
    <w:rsid w:val="00227D77"/>
    <w:rsid w:val="00233089"/>
    <w:rsid w:val="0023446E"/>
    <w:rsid w:val="00234A8F"/>
    <w:rsid w:val="002356C1"/>
    <w:rsid w:val="00236226"/>
    <w:rsid w:val="002404F9"/>
    <w:rsid w:val="00244443"/>
    <w:rsid w:val="00244712"/>
    <w:rsid w:val="002458C1"/>
    <w:rsid w:val="00246C97"/>
    <w:rsid w:val="00251D5D"/>
    <w:rsid w:val="00255D5F"/>
    <w:rsid w:val="00256D68"/>
    <w:rsid w:val="0025743F"/>
    <w:rsid w:val="00261E44"/>
    <w:rsid w:val="002627F7"/>
    <w:rsid w:val="00264F52"/>
    <w:rsid w:val="00265CA3"/>
    <w:rsid w:val="00265E77"/>
    <w:rsid w:val="002667AC"/>
    <w:rsid w:val="00266EA9"/>
    <w:rsid w:val="00267EAF"/>
    <w:rsid w:val="00270D3D"/>
    <w:rsid w:val="00274E4B"/>
    <w:rsid w:val="002756D0"/>
    <w:rsid w:val="002802DA"/>
    <w:rsid w:val="00280557"/>
    <w:rsid w:val="00280883"/>
    <w:rsid w:val="00280DB8"/>
    <w:rsid w:val="00281D86"/>
    <w:rsid w:val="002820DE"/>
    <w:rsid w:val="0028391D"/>
    <w:rsid w:val="00290887"/>
    <w:rsid w:val="00291D74"/>
    <w:rsid w:val="002925F3"/>
    <w:rsid w:val="002931DE"/>
    <w:rsid w:val="0029372E"/>
    <w:rsid w:val="00294367"/>
    <w:rsid w:val="00295564"/>
    <w:rsid w:val="00296749"/>
    <w:rsid w:val="002A4F0D"/>
    <w:rsid w:val="002A51FD"/>
    <w:rsid w:val="002A602E"/>
    <w:rsid w:val="002A6491"/>
    <w:rsid w:val="002B1764"/>
    <w:rsid w:val="002B3635"/>
    <w:rsid w:val="002B3FE7"/>
    <w:rsid w:val="002B56E0"/>
    <w:rsid w:val="002B5E7C"/>
    <w:rsid w:val="002B66C9"/>
    <w:rsid w:val="002B6ED5"/>
    <w:rsid w:val="002B74D8"/>
    <w:rsid w:val="002B7500"/>
    <w:rsid w:val="002B7949"/>
    <w:rsid w:val="002C0FF5"/>
    <w:rsid w:val="002C185B"/>
    <w:rsid w:val="002C1D57"/>
    <w:rsid w:val="002C1F4C"/>
    <w:rsid w:val="002C704F"/>
    <w:rsid w:val="002C7392"/>
    <w:rsid w:val="002C783F"/>
    <w:rsid w:val="002D0220"/>
    <w:rsid w:val="002D1E6C"/>
    <w:rsid w:val="002D293B"/>
    <w:rsid w:val="002D3539"/>
    <w:rsid w:val="002D3E57"/>
    <w:rsid w:val="002D459A"/>
    <w:rsid w:val="002D4674"/>
    <w:rsid w:val="002D4EDE"/>
    <w:rsid w:val="002D531C"/>
    <w:rsid w:val="002D67D2"/>
    <w:rsid w:val="002D6DC7"/>
    <w:rsid w:val="002E063A"/>
    <w:rsid w:val="002E10D0"/>
    <w:rsid w:val="002E30E7"/>
    <w:rsid w:val="002E541D"/>
    <w:rsid w:val="002E5427"/>
    <w:rsid w:val="002E5B52"/>
    <w:rsid w:val="002F0F05"/>
    <w:rsid w:val="002F42C2"/>
    <w:rsid w:val="00300036"/>
    <w:rsid w:val="003017F8"/>
    <w:rsid w:val="00303692"/>
    <w:rsid w:val="003046F8"/>
    <w:rsid w:val="00304E2F"/>
    <w:rsid w:val="00305D4E"/>
    <w:rsid w:val="0030612F"/>
    <w:rsid w:val="00307763"/>
    <w:rsid w:val="003121A9"/>
    <w:rsid w:val="00312244"/>
    <w:rsid w:val="00313FE8"/>
    <w:rsid w:val="0031780F"/>
    <w:rsid w:val="003208DC"/>
    <w:rsid w:val="0032315B"/>
    <w:rsid w:val="00325191"/>
    <w:rsid w:val="003253BD"/>
    <w:rsid w:val="003257F4"/>
    <w:rsid w:val="00326436"/>
    <w:rsid w:val="00326CF5"/>
    <w:rsid w:val="0032730A"/>
    <w:rsid w:val="003301EC"/>
    <w:rsid w:val="00330B45"/>
    <w:rsid w:val="003343F2"/>
    <w:rsid w:val="0033465B"/>
    <w:rsid w:val="00334C1A"/>
    <w:rsid w:val="00340CE6"/>
    <w:rsid w:val="0034106E"/>
    <w:rsid w:val="0034117E"/>
    <w:rsid w:val="0034186C"/>
    <w:rsid w:val="00342788"/>
    <w:rsid w:val="003464D1"/>
    <w:rsid w:val="00346761"/>
    <w:rsid w:val="003471E4"/>
    <w:rsid w:val="003532D4"/>
    <w:rsid w:val="00354A24"/>
    <w:rsid w:val="00355646"/>
    <w:rsid w:val="00356FB3"/>
    <w:rsid w:val="003610E5"/>
    <w:rsid w:val="0036252B"/>
    <w:rsid w:val="00364CA8"/>
    <w:rsid w:val="00365948"/>
    <w:rsid w:val="003670E3"/>
    <w:rsid w:val="00367FDE"/>
    <w:rsid w:val="00371934"/>
    <w:rsid w:val="003722F1"/>
    <w:rsid w:val="00373585"/>
    <w:rsid w:val="00376195"/>
    <w:rsid w:val="00376737"/>
    <w:rsid w:val="00376EA9"/>
    <w:rsid w:val="003770A6"/>
    <w:rsid w:val="00383AC1"/>
    <w:rsid w:val="00383D18"/>
    <w:rsid w:val="00384026"/>
    <w:rsid w:val="00384566"/>
    <w:rsid w:val="003850A4"/>
    <w:rsid w:val="00385792"/>
    <w:rsid w:val="00386546"/>
    <w:rsid w:val="00386853"/>
    <w:rsid w:val="00386BA1"/>
    <w:rsid w:val="00390CF2"/>
    <w:rsid w:val="00390EA5"/>
    <w:rsid w:val="003931D1"/>
    <w:rsid w:val="0039621A"/>
    <w:rsid w:val="00396CDA"/>
    <w:rsid w:val="003A073D"/>
    <w:rsid w:val="003A10E7"/>
    <w:rsid w:val="003A2434"/>
    <w:rsid w:val="003A5E83"/>
    <w:rsid w:val="003A6041"/>
    <w:rsid w:val="003A68A0"/>
    <w:rsid w:val="003A6CE1"/>
    <w:rsid w:val="003B1F0B"/>
    <w:rsid w:val="003B2877"/>
    <w:rsid w:val="003B3400"/>
    <w:rsid w:val="003B4319"/>
    <w:rsid w:val="003B45CF"/>
    <w:rsid w:val="003B69A0"/>
    <w:rsid w:val="003B7538"/>
    <w:rsid w:val="003C2C23"/>
    <w:rsid w:val="003C3293"/>
    <w:rsid w:val="003C3B45"/>
    <w:rsid w:val="003C4940"/>
    <w:rsid w:val="003D362D"/>
    <w:rsid w:val="003D4C72"/>
    <w:rsid w:val="003D609E"/>
    <w:rsid w:val="003D6515"/>
    <w:rsid w:val="003E049E"/>
    <w:rsid w:val="003E1433"/>
    <w:rsid w:val="003E1587"/>
    <w:rsid w:val="003E29D1"/>
    <w:rsid w:val="003E3243"/>
    <w:rsid w:val="003E4FF4"/>
    <w:rsid w:val="003E5681"/>
    <w:rsid w:val="003E5B02"/>
    <w:rsid w:val="003E5C82"/>
    <w:rsid w:val="003E6E20"/>
    <w:rsid w:val="003E717E"/>
    <w:rsid w:val="003F08C7"/>
    <w:rsid w:val="003F190A"/>
    <w:rsid w:val="003F2A85"/>
    <w:rsid w:val="003F39C2"/>
    <w:rsid w:val="003F432D"/>
    <w:rsid w:val="003F4A39"/>
    <w:rsid w:val="003F4CFD"/>
    <w:rsid w:val="003F5D4D"/>
    <w:rsid w:val="00400E97"/>
    <w:rsid w:val="00401888"/>
    <w:rsid w:val="004024AF"/>
    <w:rsid w:val="004031A6"/>
    <w:rsid w:val="004047ED"/>
    <w:rsid w:val="00405944"/>
    <w:rsid w:val="00410467"/>
    <w:rsid w:val="00410A63"/>
    <w:rsid w:val="00411D55"/>
    <w:rsid w:val="00412C4E"/>
    <w:rsid w:val="00413637"/>
    <w:rsid w:val="00414F59"/>
    <w:rsid w:val="004158E5"/>
    <w:rsid w:val="00415A0B"/>
    <w:rsid w:val="0041681C"/>
    <w:rsid w:val="00417772"/>
    <w:rsid w:val="00417D9E"/>
    <w:rsid w:val="004202A0"/>
    <w:rsid w:val="004211F1"/>
    <w:rsid w:val="00427620"/>
    <w:rsid w:val="00430068"/>
    <w:rsid w:val="00430C2F"/>
    <w:rsid w:val="00431092"/>
    <w:rsid w:val="004318F6"/>
    <w:rsid w:val="00431EB9"/>
    <w:rsid w:val="004328B9"/>
    <w:rsid w:val="00435B15"/>
    <w:rsid w:val="00436414"/>
    <w:rsid w:val="00442300"/>
    <w:rsid w:val="00446A69"/>
    <w:rsid w:val="00447612"/>
    <w:rsid w:val="00450D0F"/>
    <w:rsid w:val="0045120D"/>
    <w:rsid w:val="004524D3"/>
    <w:rsid w:val="0045263F"/>
    <w:rsid w:val="00452A61"/>
    <w:rsid w:val="00452BD6"/>
    <w:rsid w:val="004530A9"/>
    <w:rsid w:val="00454425"/>
    <w:rsid w:val="004544AE"/>
    <w:rsid w:val="00456396"/>
    <w:rsid w:val="004579F0"/>
    <w:rsid w:val="0046087F"/>
    <w:rsid w:val="00460881"/>
    <w:rsid w:val="00460FD3"/>
    <w:rsid w:val="00463EF9"/>
    <w:rsid w:val="00466E26"/>
    <w:rsid w:val="00470103"/>
    <w:rsid w:val="004745A3"/>
    <w:rsid w:val="004756F2"/>
    <w:rsid w:val="00475F03"/>
    <w:rsid w:val="004802BB"/>
    <w:rsid w:val="00481281"/>
    <w:rsid w:val="004837DD"/>
    <w:rsid w:val="0048447B"/>
    <w:rsid w:val="0048540B"/>
    <w:rsid w:val="00486D81"/>
    <w:rsid w:val="004913E4"/>
    <w:rsid w:val="00491E85"/>
    <w:rsid w:val="004922D4"/>
    <w:rsid w:val="004924C7"/>
    <w:rsid w:val="00494C16"/>
    <w:rsid w:val="00494E79"/>
    <w:rsid w:val="004957BB"/>
    <w:rsid w:val="004961B6"/>
    <w:rsid w:val="00497725"/>
    <w:rsid w:val="004A0396"/>
    <w:rsid w:val="004A0B7F"/>
    <w:rsid w:val="004A2A4F"/>
    <w:rsid w:val="004A2F46"/>
    <w:rsid w:val="004A3C94"/>
    <w:rsid w:val="004A3E92"/>
    <w:rsid w:val="004A42D9"/>
    <w:rsid w:val="004A44ED"/>
    <w:rsid w:val="004A73A4"/>
    <w:rsid w:val="004B35AE"/>
    <w:rsid w:val="004B4F62"/>
    <w:rsid w:val="004B5A82"/>
    <w:rsid w:val="004B64B2"/>
    <w:rsid w:val="004B6E9E"/>
    <w:rsid w:val="004B70A5"/>
    <w:rsid w:val="004B7EE5"/>
    <w:rsid w:val="004C1740"/>
    <w:rsid w:val="004C5B40"/>
    <w:rsid w:val="004C647D"/>
    <w:rsid w:val="004C6827"/>
    <w:rsid w:val="004C6FDC"/>
    <w:rsid w:val="004C7A0A"/>
    <w:rsid w:val="004D025A"/>
    <w:rsid w:val="004D05F8"/>
    <w:rsid w:val="004D2290"/>
    <w:rsid w:val="004D4F60"/>
    <w:rsid w:val="004D7C1B"/>
    <w:rsid w:val="004D7EF4"/>
    <w:rsid w:val="004E1458"/>
    <w:rsid w:val="004E14C9"/>
    <w:rsid w:val="004E2B81"/>
    <w:rsid w:val="004E4785"/>
    <w:rsid w:val="004E5E18"/>
    <w:rsid w:val="004E5FE0"/>
    <w:rsid w:val="004E73CA"/>
    <w:rsid w:val="004F0794"/>
    <w:rsid w:val="004F1149"/>
    <w:rsid w:val="004F289B"/>
    <w:rsid w:val="004F2FCC"/>
    <w:rsid w:val="004F3006"/>
    <w:rsid w:val="004F3220"/>
    <w:rsid w:val="004F38E1"/>
    <w:rsid w:val="004F3D2A"/>
    <w:rsid w:val="004F4993"/>
    <w:rsid w:val="004F6FC9"/>
    <w:rsid w:val="00500559"/>
    <w:rsid w:val="0050245B"/>
    <w:rsid w:val="00502781"/>
    <w:rsid w:val="00502FE0"/>
    <w:rsid w:val="00503DEB"/>
    <w:rsid w:val="00504C13"/>
    <w:rsid w:val="00505435"/>
    <w:rsid w:val="00505CAE"/>
    <w:rsid w:val="00506C5E"/>
    <w:rsid w:val="00510A3F"/>
    <w:rsid w:val="005131C2"/>
    <w:rsid w:val="005141B4"/>
    <w:rsid w:val="00521F80"/>
    <w:rsid w:val="0052476A"/>
    <w:rsid w:val="00524DED"/>
    <w:rsid w:val="00530111"/>
    <w:rsid w:val="00530717"/>
    <w:rsid w:val="00530DD7"/>
    <w:rsid w:val="005313DA"/>
    <w:rsid w:val="00531601"/>
    <w:rsid w:val="005348B4"/>
    <w:rsid w:val="00536A4F"/>
    <w:rsid w:val="00537EB2"/>
    <w:rsid w:val="00545231"/>
    <w:rsid w:val="005464E0"/>
    <w:rsid w:val="00552719"/>
    <w:rsid w:val="00555D2B"/>
    <w:rsid w:val="005574B1"/>
    <w:rsid w:val="005600A7"/>
    <w:rsid w:val="00561C7A"/>
    <w:rsid w:val="00565017"/>
    <w:rsid w:val="00565F5B"/>
    <w:rsid w:val="00571509"/>
    <w:rsid w:val="00571927"/>
    <w:rsid w:val="00572B71"/>
    <w:rsid w:val="005731F5"/>
    <w:rsid w:val="00573249"/>
    <w:rsid w:val="00573FB5"/>
    <w:rsid w:val="005740B6"/>
    <w:rsid w:val="0057468A"/>
    <w:rsid w:val="00574D03"/>
    <w:rsid w:val="00575BC6"/>
    <w:rsid w:val="00577704"/>
    <w:rsid w:val="005778A1"/>
    <w:rsid w:val="00577C40"/>
    <w:rsid w:val="0058037C"/>
    <w:rsid w:val="0058073B"/>
    <w:rsid w:val="00580AD7"/>
    <w:rsid w:val="005811D5"/>
    <w:rsid w:val="0058323B"/>
    <w:rsid w:val="005864E6"/>
    <w:rsid w:val="005865DB"/>
    <w:rsid w:val="00586862"/>
    <w:rsid w:val="00586CB9"/>
    <w:rsid w:val="00586F62"/>
    <w:rsid w:val="0058736F"/>
    <w:rsid w:val="005873C5"/>
    <w:rsid w:val="005920F2"/>
    <w:rsid w:val="005933AA"/>
    <w:rsid w:val="00594FE9"/>
    <w:rsid w:val="00595A88"/>
    <w:rsid w:val="0059618F"/>
    <w:rsid w:val="005A056B"/>
    <w:rsid w:val="005A06FB"/>
    <w:rsid w:val="005A08AC"/>
    <w:rsid w:val="005A08C3"/>
    <w:rsid w:val="005A27E4"/>
    <w:rsid w:val="005A2AFD"/>
    <w:rsid w:val="005A41FC"/>
    <w:rsid w:val="005A4390"/>
    <w:rsid w:val="005A5AF4"/>
    <w:rsid w:val="005A5EDA"/>
    <w:rsid w:val="005A6296"/>
    <w:rsid w:val="005A63B2"/>
    <w:rsid w:val="005A755A"/>
    <w:rsid w:val="005A75A8"/>
    <w:rsid w:val="005A789C"/>
    <w:rsid w:val="005B0562"/>
    <w:rsid w:val="005B20E5"/>
    <w:rsid w:val="005B2663"/>
    <w:rsid w:val="005B2AAA"/>
    <w:rsid w:val="005B34E4"/>
    <w:rsid w:val="005B3575"/>
    <w:rsid w:val="005B3F1A"/>
    <w:rsid w:val="005B3FB5"/>
    <w:rsid w:val="005B5ADF"/>
    <w:rsid w:val="005B6C11"/>
    <w:rsid w:val="005B7B46"/>
    <w:rsid w:val="005B7BC3"/>
    <w:rsid w:val="005C0160"/>
    <w:rsid w:val="005C0275"/>
    <w:rsid w:val="005C1F0F"/>
    <w:rsid w:val="005C2DD9"/>
    <w:rsid w:val="005C76BF"/>
    <w:rsid w:val="005C7B31"/>
    <w:rsid w:val="005D0832"/>
    <w:rsid w:val="005D131C"/>
    <w:rsid w:val="005D2144"/>
    <w:rsid w:val="005D2BDF"/>
    <w:rsid w:val="005D3ED2"/>
    <w:rsid w:val="005D4E4F"/>
    <w:rsid w:val="005D75E4"/>
    <w:rsid w:val="005D7E06"/>
    <w:rsid w:val="005E1525"/>
    <w:rsid w:val="005E6006"/>
    <w:rsid w:val="005F1006"/>
    <w:rsid w:val="005F1FAC"/>
    <w:rsid w:val="005F5841"/>
    <w:rsid w:val="005F628D"/>
    <w:rsid w:val="005F6FCA"/>
    <w:rsid w:val="00601039"/>
    <w:rsid w:val="00601FD1"/>
    <w:rsid w:val="00603CF5"/>
    <w:rsid w:val="00604813"/>
    <w:rsid w:val="00604E3F"/>
    <w:rsid w:val="006066AB"/>
    <w:rsid w:val="00607A5A"/>
    <w:rsid w:val="00610AF3"/>
    <w:rsid w:val="00611723"/>
    <w:rsid w:val="00612665"/>
    <w:rsid w:val="00614FBB"/>
    <w:rsid w:val="0061527C"/>
    <w:rsid w:val="00616C6D"/>
    <w:rsid w:val="006228FB"/>
    <w:rsid w:val="006239FB"/>
    <w:rsid w:val="00624827"/>
    <w:rsid w:val="00624CE9"/>
    <w:rsid w:val="00627260"/>
    <w:rsid w:val="0063121B"/>
    <w:rsid w:val="006320EE"/>
    <w:rsid w:val="0063353E"/>
    <w:rsid w:val="00634221"/>
    <w:rsid w:val="006346FE"/>
    <w:rsid w:val="00634E58"/>
    <w:rsid w:val="006359B5"/>
    <w:rsid w:val="00637A1A"/>
    <w:rsid w:val="00640563"/>
    <w:rsid w:val="00645147"/>
    <w:rsid w:val="00646B91"/>
    <w:rsid w:val="00646DD6"/>
    <w:rsid w:val="006474D0"/>
    <w:rsid w:val="00647541"/>
    <w:rsid w:val="00647870"/>
    <w:rsid w:val="006533C6"/>
    <w:rsid w:val="0065672E"/>
    <w:rsid w:val="0065741E"/>
    <w:rsid w:val="00657734"/>
    <w:rsid w:val="00661708"/>
    <w:rsid w:val="00661B49"/>
    <w:rsid w:val="00662B10"/>
    <w:rsid w:val="00663E5B"/>
    <w:rsid w:val="0066433A"/>
    <w:rsid w:val="00664B2C"/>
    <w:rsid w:val="00664D02"/>
    <w:rsid w:val="006650D7"/>
    <w:rsid w:val="00666A69"/>
    <w:rsid w:val="00670310"/>
    <w:rsid w:val="00670601"/>
    <w:rsid w:val="006706D3"/>
    <w:rsid w:val="00670FF9"/>
    <w:rsid w:val="00680BB2"/>
    <w:rsid w:val="00680E3D"/>
    <w:rsid w:val="00681CB3"/>
    <w:rsid w:val="00681DC9"/>
    <w:rsid w:val="00682F21"/>
    <w:rsid w:val="00685DDF"/>
    <w:rsid w:val="00687F70"/>
    <w:rsid w:val="0069010A"/>
    <w:rsid w:val="00690A88"/>
    <w:rsid w:val="0069190D"/>
    <w:rsid w:val="006933F7"/>
    <w:rsid w:val="00693967"/>
    <w:rsid w:val="00695EA6"/>
    <w:rsid w:val="006A2122"/>
    <w:rsid w:val="006A236E"/>
    <w:rsid w:val="006A4B03"/>
    <w:rsid w:val="006A4FAA"/>
    <w:rsid w:val="006A710C"/>
    <w:rsid w:val="006A74F3"/>
    <w:rsid w:val="006B0765"/>
    <w:rsid w:val="006B247F"/>
    <w:rsid w:val="006B6504"/>
    <w:rsid w:val="006C45FB"/>
    <w:rsid w:val="006C5B54"/>
    <w:rsid w:val="006C7BD5"/>
    <w:rsid w:val="006D0007"/>
    <w:rsid w:val="006D08FD"/>
    <w:rsid w:val="006D09A0"/>
    <w:rsid w:val="006D2516"/>
    <w:rsid w:val="006D54CF"/>
    <w:rsid w:val="006D7087"/>
    <w:rsid w:val="006D7FCC"/>
    <w:rsid w:val="006E12B6"/>
    <w:rsid w:val="006E2195"/>
    <w:rsid w:val="006E284E"/>
    <w:rsid w:val="006E460E"/>
    <w:rsid w:val="006E4EBC"/>
    <w:rsid w:val="006E63F4"/>
    <w:rsid w:val="006E65AD"/>
    <w:rsid w:val="006E69E1"/>
    <w:rsid w:val="006E7951"/>
    <w:rsid w:val="006F130A"/>
    <w:rsid w:val="006F434D"/>
    <w:rsid w:val="006F4A6B"/>
    <w:rsid w:val="006F4E30"/>
    <w:rsid w:val="006F5743"/>
    <w:rsid w:val="007015D1"/>
    <w:rsid w:val="00702461"/>
    <w:rsid w:val="00704612"/>
    <w:rsid w:val="00705CA9"/>
    <w:rsid w:val="007100FB"/>
    <w:rsid w:val="00711712"/>
    <w:rsid w:val="00711FA9"/>
    <w:rsid w:val="00713037"/>
    <w:rsid w:val="00715D32"/>
    <w:rsid w:val="00715F61"/>
    <w:rsid w:val="00720889"/>
    <w:rsid w:val="00720C70"/>
    <w:rsid w:val="00721D5E"/>
    <w:rsid w:val="007237FF"/>
    <w:rsid w:val="00723816"/>
    <w:rsid w:val="00723F45"/>
    <w:rsid w:val="00723FB6"/>
    <w:rsid w:val="007243A1"/>
    <w:rsid w:val="007244C8"/>
    <w:rsid w:val="00724DDD"/>
    <w:rsid w:val="0072508E"/>
    <w:rsid w:val="00725A93"/>
    <w:rsid w:val="00725E0C"/>
    <w:rsid w:val="00726551"/>
    <w:rsid w:val="00726A03"/>
    <w:rsid w:val="00730CFE"/>
    <w:rsid w:val="007310FE"/>
    <w:rsid w:val="00731ADE"/>
    <w:rsid w:val="00733015"/>
    <w:rsid w:val="007338F8"/>
    <w:rsid w:val="00734064"/>
    <w:rsid w:val="00734204"/>
    <w:rsid w:val="00734984"/>
    <w:rsid w:val="007352DD"/>
    <w:rsid w:val="0074196C"/>
    <w:rsid w:val="00742C1C"/>
    <w:rsid w:val="00746299"/>
    <w:rsid w:val="00747A05"/>
    <w:rsid w:val="00750A43"/>
    <w:rsid w:val="00750D08"/>
    <w:rsid w:val="007536F5"/>
    <w:rsid w:val="00754F10"/>
    <w:rsid w:val="0075502D"/>
    <w:rsid w:val="007552C6"/>
    <w:rsid w:val="00755697"/>
    <w:rsid w:val="00756F61"/>
    <w:rsid w:val="00757BEE"/>
    <w:rsid w:val="007634A2"/>
    <w:rsid w:val="007653BB"/>
    <w:rsid w:val="00767273"/>
    <w:rsid w:val="00767674"/>
    <w:rsid w:val="00771ADB"/>
    <w:rsid w:val="00773595"/>
    <w:rsid w:val="00775670"/>
    <w:rsid w:val="00775A6C"/>
    <w:rsid w:val="00777CA4"/>
    <w:rsid w:val="00780B72"/>
    <w:rsid w:val="00782234"/>
    <w:rsid w:val="00782510"/>
    <w:rsid w:val="00782825"/>
    <w:rsid w:val="00782E3E"/>
    <w:rsid w:val="00783654"/>
    <w:rsid w:val="0078494D"/>
    <w:rsid w:val="00785569"/>
    <w:rsid w:val="007861C4"/>
    <w:rsid w:val="00786CA3"/>
    <w:rsid w:val="0078799E"/>
    <w:rsid w:val="00787BC0"/>
    <w:rsid w:val="00791813"/>
    <w:rsid w:val="00791AAC"/>
    <w:rsid w:val="00791D12"/>
    <w:rsid w:val="00791E75"/>
    <w:rsid w:val="00792B36"/>
    <w:rsid w:val="00792CE0"/>
    <w:rsid w:val="00793695"/>
    <w:rsid w:val="007A0B02"/>
    <w:rsid w:val="007A0B0E"/>
    <w:rsid w:val="007A1B67"/>
    <w:rsid w:val="007A4B94"/>
    <w:rsid w:val="007A6056"/>
    <w:rsid w:val="007A6469"/>
    <w:rsid w:val="007A6591"/>
    <w:rsid w:val="007A6C8A"/>
    <w:rsid w:val="007A7C0C"/>
    <w:rsid w:val="007B0879"/>
    <w:rsid w:val="007B0FD3"/>
    <w:rsid w:val="007B1CE8"/>
    <w:rsid w:val="007B34FF"/>
    <w:rsid w:val="007B36AB"/>
    <w:rsid w:val="007B42B7"/>
    <w:rsid w:val="007B4AA0"/>
    <w:rsid w:val="007B6339"/>
    <w:rsid w:val="007C029F"/>
    <w:rsid w:val="007C081F"/>
    <w:rsid w:val="007C0F7D"/>
    <w:rsid w:val="007C18F9"/>
    <w:rsid w:val="007C2505"/>
    <w:rsid w:val="007C2B34"/>
    <w:rsid w:val="007C3BC3"/>
    <w:rsid w:val="007C4C6A"/>
    <w:rsid w:val="007D03E7"/>
    <w:rsid w:val="007D0DD7"/>
    <w:rsid w:val="007D10AC"/>
    <w:rsid w:val="007D1AC4"/>
    <w:rsid w:val="007D371F"/>
    <w:rsid w:val="007D387F"/>
    <w:rsid w:val="007D4967"/>
    <w:rsid w:val="007D4D83"/>
    <w:rsid w:val="007D4F6D"/>
    <w:rsid w:val="007D66FE"/>
    <w:rsid w:val="007E5D99"/>
    <w:rsid w:val="007F0DDD"/>
    <w:rsid w:val="007F1A59"/>
    <w:rsid w:val="007F3536"/>
    <w:rsid w:val="007F36D1"/>
    <w:rsid w:val="007F3D21"/>
    <w:rsid w:val="007F4E35"/>
    <w:rsid w:val="007F5EDB"/>
    <w:rsid w:val="007F5F58"/>
    <w:rsid w:val="008019F5"/>
    <w:rsid w:val="00802489"/>
    <w:rsid w:val="008064CE"/>
    <w:rsid w:val="0080754A"/>
    <w:rsid w:val="00807C27"/>
    <w:rsid w:val="0081055C"/>
    <w:rsid w:val="008127B3"/>
    <w:rsid w:val="00815F4C"/>
    <w:rsid w:val="0081659C"/>
    <w:rsid w:val="008174D6"/>
    <w:rsid w:val="008209D6"/>
    <w:rsid w:val="008213FF"/>
    <w:rsid w:val="00821E45"/>
    <w:rsid w:val="00822DD8"/>
    <w:rsid w:val="00823C40"/>
    <w:rsid w:val="00824847"/>
    <w:rsid w:val="00825120"/>
    <w:rsid w:val="00825344"/>
    <w:rsid w:val="00825F97"/>
    <w:rsid w:val="008261BC"/>
    <w:rsid w:val="008267CD"/>
    <w:rsid w:val="00827EC4"/>
    <w:rsid w:val="0083010B"/>
    <w:rsid w:val="00831581"/>
    <w:rsid w:val="00831780"/>
    <w:rsid w:val="008318BC"/>
    <w:rsid w:val="0083347A"/>
    <w:rsid w:val="0083348A"/>
    <w:rsid w:val="008345DF"/>
    <w:rsid w:val="00834627"/>
    <w:rsid w:val="00834A0B"/>
    <w:rsid w:val="00836F7F"/>
    <w:rsid w:val="00837B0B"/>
    <w:rsid w:val="00841F93"/>
    <w:rsid w:val="008427CA"/>
    <w:rsid w:val="00845588"/>
    <w:rsid w:val="00845EB9"/>
    <w:rsid w:val="008460EA"/>
    <w:rsid w:val="00846B72"/>
    <w:rsid w:val="00847918"/>
    <w:rsid w:val="00851DA2"/>
    <w:rsid w:val="008522B6"/>
    <w:rsid w:val="00852A27"/>
    <w:rsid w:val="00854326"/>
    <w:rsid w:val="00856BE4"/>
    <w:rsid w:val="00857E44"/>
    <w:rsid w:val="00860421"/>
    <w:rsid w:val="00860B5B"/>
    <w:rsid w:val="008621B9"/>
    <w:rsid w:val="00867072"/>
    <w:rsid w:val="008709F3"/>
    <w:rsid w:val="0087226F"/>
    <w:rsid w:val="008731F0"/>
    <w:rsid w:val="00873289"/>
    <w:rsid w:val="008738D8"/>
    <w:rsid w:val="00874283"/>
    <w:rsid w:val="008747F4"/>
    <w:rsid w:val="00874C9B"/>
    <w:rsid w:val="00874F5B"/>
    <w:rsid w:val="0087727A"/>
    <w:rsid w:val="00880174"/>
    <w:rsid w:val="00880C9C"/>
    <w:rsid w:val="00881C4D"/>
    <w:rsid w:val="008865AD"/>
    <w:rsid w:val="00886899"/>
    <w:rsid w:val="00887DB7"/>
    <w:rsid w:val="008909E0"/>
    <w:rsid w:val="0089115D"/>
    <w:rsid w:val="00891CCC"/>
    <w:rsid w:val="00893980"/>
    <w:rsid w:val="00893EB6"/>
    <w:rsid w:val="008959DB"/>
    <w:rsid w:val="00895D89"/>
    <w:rsid w:val="00895DEA"/>
    <w:rsid w:val="00896780"/>
    <w:rsid w:val="00897A12"/>
    <w:rsid w:val="008A1322"/>
    <w:rsid w:val="008A1C12"/>
    <w:rsid w:val="008A1CB9"/>
    <w:rsid w:val="008A4609"/>
    <w:rsid w:val="008A49BD"/>
    <w:rsid w:val="008A4BFE"/>
    <w:rsid w:val="008A6557"/>
    <w:rsid w:val="008A6961"/>
    <w:rsid w:val="008B018B"/>
    <w:rsid w:val="008B1B1A"/>
    <w:rsid w:val="008B79D3"/>
    <w:rsid w:val="008C21CD"/>
    <w:rsid w:val="008C346C"/>
    <w:rsid w:val="008C45B0"/>
    <w:rsid w:val="008C5632"/>
    <w:rsid w:val="008C5BD3"/>
    <w:rsid w:val="008D3539"/>
    <w:rsid w:val="008D3933"/>
    <w:rsid w:val="008D6BAB"/>
    <w:rsid w:val="008E0150"/>
    <w:rsid w:val="008E0EB4"/>
    <w:rsid w:val="008E2425"/>
    <w:rsid w:val="008E34B7"/>
    <w:rsid w:val="008E4471"/>
    <w:rsid w:val="008E5D6E"/>
    <w:rsid w:val="008E60FE"/>
    <w:rsid w:val="008E6C3A"/>
    <w:rsid w:val="008F06AD"/>
    <w:rsid w:val="008F073B"/>
    <w:rsid w:val="008F1476"/>
    <w:rsid w:val="008F1B4F"/>
    <w:rsid w:val="008F23EB"/>
    <w:rsid w:val="008F31B2"/>
    <w:rsid w:val="008F4AD0"/>
    <w:rsid w:val="008F4E4F"/>
    <w:rsid w:val="008F50B8"/>
    <w:rsid w:val="008F5781"/>
    <w:rsid w:val="00902019"/>
    <w:rsid w:val="009030EF"/>
    <w:rsid w:val="0090335A"/>
    <w:rsid w:val="00903A58"/>
    <w:rsid w:val="0090670E"/>
    <w:rsid w:val="00907111"/>
    <w:rsid w:val="009076C4"/>
    <w:rsid w:val="00913302"/>
    <w:rsid w:val="0091347C"/>
    <w:rsid w:val="00914829"/>
    <w:rsid w:val="00914D0A"/>
    <w:rsid w:val="00916D08"/>
    <w:rsid w:val="00916EF1"/>
    <w:rsid w:val="00917684"/>
    <w:rsid w:val="00917B19"/>
    <w:rsid w:val="00921972"/>
    <w:rsid w:val="00921C80"/>
    <w:rsid w:val="009259BD"/>
    <w:rsid w:val="00925B8D"/>
    <w:rsid w:val="009275C9"/>
    <w:rsid w:val="0092765D"/>
    <w:rsid w:val="00931FCA"/>
    <w:rsid w:val="00932624"/>
    <w:rsid w:val="00933379"/>
    <w:rsid w:val="00936776"/>
    <w:rsid w:val="0094058A"/>
    <w:rsid w:val="009455D5"/>
    <w:rsid w:val="0094568D"/>
    <w:rsid w:val="00945FEC"/>
    <w:rsid w:val="00946178"/>
    <w:rsid w:val="00946CB2"/>
    <w:rsid w:val="00950B53"/>
    <w:rsid w:val="009517A3"/>
    <w:rsid w:val="00957FC6"/>
    <w:rsid w:val="009603BF"/>
    <w:rsid w:val="009607E1"/>
    <w:rsid w:val="009613BB"/>
    <w:rsid w:val="00962552"/>
    <w:rsid w:val="009627CE"/>
    <w:rsid w:val="00963379"/>
    <w:rsid w:val="00964D7C"/>
    <w:rsid w:val="0096513B"/>
    <w:rsid w:val="00966FDE"/>
    <w:rsid w:val="00967D14"/>
    <w:rsid w:val="00971442"/>
    <w:rsid w:val="009741D9"/>
    <w:rsid w:val="00974403"/>
    <w:rsid w:val="00974466"/>
    <w:rsid w:val="00976A6A"/>
    <w:rsid w:val="00976E3E"/>
    <w:rsid w:val="00977595"/>
    <w:rsid w:val="009806C2"/>
    <w:rsid w:val="0098399F"/>
    <w:rsid w:val="00984EC4"/>
    <w:rsid w:val="00985629"/>
    <w:rsid w:val="009877B4"/>
    <w:rsid w:val="00990AA3"/>
    <w:rsid w:val="00990B90"/>
    <w:rsid w:val="009927A9"/>
    <w:rsid w:val="009974A5"/>
    <w:rsid w:val="009A0728"/>
    <w:rsid w:val="009A1858"/>
    <w:rsid w:val="009A4559"/>
    <w:rsid w:val="009B074B"/>
    <w:rsid w:val="009B254C"/>
    <w:rsid w:val="009B3971"/>
    <w:rsid w:val="009B5369"/>
    <w:rsid w:val="009B6244"/>
    <w:rsid w:val="009B63A3"/>
    <w:rsid w:val="009B6AF9"/>
    <w:rsid w:val="009B6F2E"/>
    <w:rsid w:val="009C6FAD"/>
    <w:rsid w:val="009D0793"/>
    <w:rsid w:val="009D2D77"/>
    <w:rsid w:val="009D38B1"/>
    <w:rsid w:val="009D3D46"/>
    <w:rsid w:val="009D585C"/>
    <w:rsid w:val="009D6202"/>
    <w:rsid w:val="009D6561"/>
    <w:rsid w:val="009D6E56"/>
    <w:rsid w:val="009D7690"/>
    <w:rsid w:val="009E1174"/>
    <w:rsid w:val="009E5CEA"/>
    <w:rsid w:val="009F31BE"/>
    <w:rsid w:val="009F62E9"/>
    <w:rsid w:val="009F6FB3"/>
    <w:rsid w:val="00A00118"/>
    <w:rsid w:val="00A0016F"/>
    <w:rsid w:val="00A023D4"/>
    <w:rsid w:val="00A028F6"/>
    <w:rsid w:val="00A02CEC"/>
    <w:rsid w:val="00A049E2"/>
    <w:rsid w:val="00A05262"/>
    <w:rsid w:val="00A11072"/>
    <w:rsid w:val="00A11248"/>
    <w:rsid w:val="00A1280E"/>
    <w:rsid w:val="00A128B6"/>
    <w:rsid w:val="00A12A14"/>
    <w:rsid w:val="00A13028"/>
    <w:rsid w:val="00A14A74"/>
    <w:rsid w:val="00A15A81"/>
    <w:rsid w:val="00A15AE0"/>
    <w:rsid w:val="00A17CF9"/>
    <w:rsid w:val="00A201EE"/>
    <w:rsid w:val="00A21D90"/>
    <w:rsid w:val="00A22368"/>
    <w:rsid w:val="00A233BD"/>
    <w:rsid w:val="00A24827"/>
    <w:rsid w:val="00A24D58"/>
    <w:rsid w:val="00A24E0B"/>
    <w:rsid w:val="00A25262"/>
    <w:rsid w:val="00A25A54"/>
    <w:rsid w:val="00A278C5"/>
    <w:rsid w:val="00A3160A"/>
    <w:rsid w:val="00A34ADD"/>
    <w:rsid w:val="00A35C50"/>
    <w:rsid w:val="00A36BCA"/>
    <w:rsid w:val="00A3714A"/>
    <w:rsid w:val="00A37A81"/>
    <w:rsid w:val="00A402EA"/>
    <w:rsid w:val="00A40BCF"/>
    <w:rsid w:val="00A40D20"/>
    <w:rsid w:val="00A41C01"/>
    <w:rsid w:val="00A41C6F"/>
    <w:rsid w:val="00A42CFB"/>
    <w:rsid w:val="00A44ABC"/>
    <w:rsid w:val="00A462D1"/>
    <w:rsid w:val="00A505FB"/>
    <w:rsid w:val="00A511BA"/>
    <w:rsid w:val="00A51459"/>
    <w:rsid w:val="00A51664"/>
    <w:rsid w:val="00A52D81"/>
    <w:rsid w:val="00A541E2"/>
    <w:rsid w:val="00A54616"/>
    <w:rsid w:val="00A56F96"/>
    <w:rsid w:val="00A5786F"/>
    <w:rsid w:val="00A60B3B"/>
    <w:rsid w:val="00A618A6"/>
    <w:rsid w:val="00A63D7B"/>
    <w:rsid w:val="00A6789D"/>
    <w:rsid w:val="00A70424"/>
    <w:rsid w:val="00A7120A"/>
    <w:rsid w:val="00A726AF"/>
    <w:rsid w:val="00A72A10"/>
    <w:rsid w:val="00A738BC"/>
    <w:rsid w:val="00A74CDD"/>
    <w:rsid w:val="00A74D98"/>
    <w:rsid w:val="00A7627D"/>
    <w:rsid w:val="00A76C2A"/>
    <w:rsid w:val="00A80477"/>
    <w:rsid w:val="00A81D22"/>
    <w:rsid w:val="00A822D0"/>
    <w:rsid w:val="00A82691"/>
    <w:rsid w:val="00A8296E"/>
    <w:rsid w:val="00A829AE"/>
    <w:rsid w:val="00A8371F"/>
    <w:rsid w:val="00A8449E"/>
    <w:rsid w:val="00A85535"/>
    <w:rsid w:val="00A91954"/>
    <w:rsid w:val="00A924FD"/>
    <w:rsid w:val="00A96C9B"/>
    <w:rsid w:val="00A9762F"/>
    <w:rsid w:val="00AA0153"/>
    <w:rsid w:val="00AA0202"/>
    <w:rsid w:val="00AA1D4E"/>
    <w:rsid w:val="00AA321F"/>
    <w:rsid w:val="00AA45AB"/>
    <w:rsid w:val="00AA5FE3"/>
    <w:rsid w:val="00AB0B67"/>
    <w:rsid w:val="00AB188F"/>
    <w:rsid w:val="00AB18BD"/>
    <w:rsid w:val="00AB5345"/>
    <w:rsid w:val="00AB5845"/>
    <w:rsid w:val="00AB5900"/>
    <w:rsid w:val="00AB591C"/>
    <w:rsid w:val="00AC10A5"/>
    <w:rsid w:val="00AC199C"/>
    <w:rsid w:val="00AC328D"/>
    <w:rsid w:val="00AC5BA1"/>
    <w:rsid w:val="00AC66B0"/>
    <w:rsid w:val="00AC6E69"/>
    <w:rsid w:val="00AD23CF"/>
    <w:rsid w:val="00AD4D2E"/>
    <w:rsid w:val="00AD5928"/>
    <w:rsid w:val="00AD607A"/>
    <w:rsid w:val="00AD631F"/>
    <w:rsid w:val="00AD71C4"/>
    <w:rsid w:val="00AE08C7"/>
    <w:rsid w:val="00AE151E"/>
    <w:rsid w:val="00AE1639"/>
    <w:rsid w:val="00AE3868"/>
    <w:rsid w:val="00AE6CDF"/>
    <w:rsid w:val="00AE7442"/>
    <w:rsid w:val="00AF0020"/>
    <w:rsid w:val="00AF0058"/>
    <w:rsid w:val="00AF17B9"/>
    <w:rsid w:val="00AF20BA"/>
    <w:rsid w:val="00AF235F"/>
    <w:rsid w:val="00AF2527"/>
    <w:rsid w:val="00AF5383"/>
    <w:rsid w:val="00AF5AC1"/>
    <w:rsid w:val="00AF63C6"/>
    <w:rsid w:val="00AF7226"/>
    <w:rsid w:val="00AF7734"/>
    <w:rsid w:val="00B002E2"/>
    <w:rsid w:val="00B00342"/>
    <w:rsid w:val="00B004B7"/>
    <w:rsid w:val="00B01375"/>
    <w:rsid w:val="00B0636A"/>
    <w:rsid w:val="00B07053"/>
    <w:rsid w:val="00B07788"/>
    <w:rsid w:val="00B07AF2"/>
    <w:rsid w:val="00B110DC"/>
    <w:rsid w:val="00B111F1"/>
    <w:rsid w:val="00B117B5"/>
    <w:rsid w:val="00B14071"/>
    <w:rsid w:val="00B14471"/>
    <w:rsid w:val="00B149BE"/>
    <w:rsid w:val="00B22B9A"/>
    <w:rsid w:val="00B23126"/>
    <w:rsid w:val="00B2450E"/>
    <w:rsid w:val="00B245B3"/>
    <w:rsid w:val="00B24FB5"/>
    <w:rsid w:val="00B277F3"/>
    <w:rsid w:val="00B31DBF"/>
    <w:rsid w:val="00B33A84"/>
    <w:rsid w:val="00B34443"/>
    <w:rsid w:val="00B34E05"/>
    <w:rsid w:val="00B369DC"/>
    <w:rsid w:val="00B41DF5"/>
    <w:rsid w:val="00B448DB"/>
    <w:rsid w:val="00B46A9A"/>
    <w:rsid w:val="00B47BF3"/>
    <w:rsid w:val="00B47D79"/>
    <w:rsid w:val="00B50BF4"/>
    <w:rsid w:val="00B51C80"/>
    <w:rsid w:val="00B52CC4"/>
    <w:rsid w:val="00B55757"/>
    <w:rsid w:val="00B568A7"/>
    <w:rsid w:val="00B6007E"/>
    <w:rsid w:val="00B60BAF"/>
    <w:rsid w:val="00B61CD1"/>
    <w:rsid w:val="00B61D29"/>
    <w:rsid w:val="00B64D33"/>
    <w:rsid w:val="00B6702B"/>
    <w:rsid w:val="00B723AB"/>
    <w:rsid w:val="00B741E3"/>
    <w:rsid w:val="00B7426A"/>
    <w:rsid w:val="00B75382"/>
    <w:rsid w:val="00B770EF"/>
    <w:rsid w:val="00B83AF9"/>
    <w:rsid w:val="00B83B99"/>
    <w:rsid w:val="00B85979"/>
    <w:rsid w:val="00B87359"/>
    <w:rsid w:val="00B8757D"/>
    <w:rsid w:val="00B92736"/>
    <w:rsid w:val="00B940A7"/>
    <w:rsid w:val="00B941F0"/>
    <w:rsid w:val="00B95BC0"/>
    <w:rsid w:val="00B96220"/>
    <w:rsid w:val="00B965DD"/>
    <w:rsid w:val="00B96EBE"/>
    <w:rsid w:val="00B970FE"/>
    <w:rsid w:val="00BA227B"/>
    <w:rsid w:val="00BB0A33"/>
    <w:rsid w:val="00BB2C1F"/>
    <w:rsid w:val="00BB2C9B"/>
    <w:rsid w:val="00BB2FBD"/>
    <w:rsid w:val="00BB3606"/>
    <w:rsid w:val="00BB4176"/>
    <w:rsid w:val="00BB43FC"/>
    <w:rsid w:val="00BB476F"/>
    <w:rsid w:val="00BB5736"/>
    <w:rsid w:val="00BB7107"/>
    <w:rsid w:val="00BC1265"/>
    <w:rsid w:val="00BC3DEA"/>
    <w:rsid w:val="00BC4CE3"/>
    <w:rsid w:val="00BC5BF0"/>
    <w:rsid w:val="00BC7BC5"/>
    <w:rsid w:val="00BD2488"/>
    <w:rsid w:val="00BD30AF"/>
    <w:rsid w:val="00BD4A22"/>
    <w:rsid w:val="00BD4F0F"/>
    <w:rsid w:val="00BD5256"/>
    <w:rsid w:val="00BD5E70"/>
    <w:rsid w:val="00BD6AC1"/>
    <w:rsid w:val="00BD7C44"/>
    <w:rsid w:val="00BE2487"/>
    <w:rsid w:val="00BE39EB"/>
    <w:rsid w:val="00BE63C1"/>
    <w:rsid w:val="00BF00C6"/>
    <w:rsid w:val="00BF11AC"/>
    <w:rsid w:val="00BF264A"/>
    <w:rsid w:val="00BF2746"/>
    <w:rsid w:val="00BF34BC"/>
    <w:rsid w:val="00BF4BFD"/>
    <w:rsid w:val="00BF55FE"/>
    <w:rsid w:val="00BF79F4"/>
    <w:rsid w:val="00C0290F"/>
    <w:rsid w:val="00C029B7"/>
    <w:rsid w:val="00C05743"/>
    <w:rsid w:val="00C05A26"/>
    <w:rsid w:val="00C05E84"/>
    <w:rsid w:val="00C145B6"/>
    <w:rsid w:val="00C146B4"/>
    <w:rsid w:val="00C16431"/>
    <w:rsid w:val="00C16C0A"/>
    <w:rsid w:val="00C1760A"/>
    <w:rsid w:val="00C17DE4"/>
    <w:rsid w:val="00C203FB"/>
    <w:rsid w:val="00C20CD0"/>
    <w:rsid w:val="00C2122E"/>
    <w:rsid w:val="00C21D3C"/>
    <w:rsid w:val="00C21F46"/>
    <w:rsid w:val="00C22A17"/>
    <w:rsid w:val="00C237BA"/>
    <w:rsid w:val="00C24B85"/>
    <w:rsid w:val="00C25F50"/>
    <w:rsid w:val="00C279CF"/>
    <w:rsid w:val="00C32A95"/>
    <w:rsid w:val="00C33BD2"/>
    <w:rsid w:val="00C3455B"/>
    <w:rsid w:val="00C34C16"/>
    <w:rsid w:val="00C34FCD"/>
    <w:rsid w:val="00C35768"/>
    <w:rsid w:val="00C373B0"/>
    <w:rsid w:val="00C405D3"/>
    <w:rsid w:val="00C40603"/>
    <w:rsid w:val="00C407FB"/>
    <w:rsid w:val="00C416E2"/>
    <w:rsid w:val="00C43A3D"/>
    <w:rsid w:val="00C43C97"/>
    <w:rsid w:val="00C45985"/>
    <w:rsid w:val="00C46033"/>
    <w:rsid w:val="00C46E00"/>
    <w:rsid w:val="00C47153"/>
    <w:rsid w:val="00C50733"/>
    <w:rsid w:val="00C50F0E"/>
    <w:rsid w:val="00C5148E"/>
    <w:rsid w:val="00C51B0F"/>
    <w:rsid w:val="00C53A50"/>
    <w:rsid w:val="00C5716C"/>
    <w:rsid w:val="00C600FF"/>
    <w:rsid w:val="00C62771"/>
    <w:rsid w:val="00C644E3"/>
    <w:rsid w:val="00C647B7"/>
    <w:rsid w:val="00C6480D"/>
    <w:rsid w:val="00C64BF5"/>
    <w:rsid w:val="00C65683"/>
    <w:rsid w:val="00C65C26"/>
    <w:rsid w:val="00C66197"/>
    <w:rsid w:val="00C6655F"/>
    <w:rsid w:val="00C67AD5"/>
    <w:rsid w:val="00C735A1"/>
    <w:rsid w:val="00C73A20"/>
    <w:rsid w:val="00C75CDD"/>
    <w:rsid w:val="00C77D97"/>
    <w:rsid w:val="00C804CC"/>
    <w:rsid w:val="00C84AA7"/>
    <w:rsid w:val="00C84B10"/>
    <w:rsid w:val="00C87027"/>
    <w:rsid w:val="00C87B45"/>
    <w:rsid w:val="00C90C77"/>
    <w:rsid w:val="00C91961"/>
    <w:rsid w:val="00C9209A"/>
    <w:rsid w:val="00C968B6"/>
    <w:rsid w:val="00C96D4D"/>
    <w:rsid w:val="00CA05C9"/>
    <w:rsid w:val="00CA15E9"/>
    <w:rsid w:val="00CA1CC9"/>
    <w:rsid w:val="00CA2239"/>
    <w:rsid w:val="00CB2035"/>
    <w:rsid w:val="00CB22EC"/>
    <w:rsid w:val="00CB23F1"/>
    <w:rsid w:val="00CB37C4"/>
    <w:rsid w:val="00CB4E3A"/>
    <w:rsid w:val="00CC0A7D"/>
    <w:rsid w:val="00CC3456"/>
    <w:rsid w:val="00CC36BA"/>
    <w:rsid w:val="00CC36BB"/>
    <w:rsid w:val="00CC3CAF"/>
    <w:rsid w:val="00CC4406"/>
    <w:rsid w:val="00CC6F8F"/>
    <w:rsid w:val="00CD067D"/>
    <w:rsid w:val="00CD1882"/>
    <w:rsid w:val="00CD23B2"/>
    <w:rsid w:val="00CD289B"/>
    <w:rsid w:val="00CD3419"/>
    <w:rsid w:val="00CD4007"/>
    <w:rsid w:val="00CD5E41"/>
    <w:rsid w:val="00CE01A5"/>
    <w:rsid w:val="00CE0572"/>
    <w:rsid w:val="00CE2725"/>
    <w:rsid w:val="00CE34FA"/>
    <w:rsid w:val="00CE373D"/>
    <w:rsid w:val="00CE3990"/>
    <w:rsid w:val="00CE3E3B"/>
    <w:rsid w:val="00CE4468"/>
    <w:rsid w:val="00CE4F57"/>
    <w:rsid w:val="00CE72AC"/>
    <w:rsid w:val="00CF2F6F"/>
    <w:rsid w:val="00CF577A"/>
    <w:rsid w:val="00D00ED4"/>
    <w:rsid w:val="00D016F3"/>
    <w:rsid w:val="00D018C9"/>
    <w:rsid w:val="00D03629"/>
    <w:rsid w:val="00D0410E"/>
    <w:rsid w:val="00D043A0"/>
    <w:rsid w:val="00D04956"/>
    <w:rsid w:val="00D068D7"/>
    <w:rsid w:val="00D1214E"/>
    <w:rsid w:val="00D12318"/>
    <w:rsid w:val="00D12CD1"/>
    <w:rsid w:val="00D13825"/>
    <w:rsid w:val="00D15EB3"/>
    <w:rsid w:val="00D1642A"/>
    <w:rsid w:val="00D17B77"/>
    <w:rsid w:val="00D2247E"/>
    <w:rsid w:val="00D24611"/>
    <w:rsid w:val="00D272FC"/>
    <w:rsid w:val="00D30CA5"/>
    <w:rsid w:val="00D33802"/>
    <w:rsid w:val="00D33AC8"/>
    <w:rsid w:val="00D34302"/>
    <w:rsid w:val="00D36E02"/>
    <w:rsid w:val="00D37A3F"/>
    <w:rsid w:val="00D405B7"/>
    <w:rsid w:val="00D40818"/>
    <w:rsid w:val="00D40C39"/>
    <w:rsid w:val="00D45B95"/>
    <w:rsid w:val="00D461A0"/>
    <w:rsid w:val="00D471DC"/>
    <w:rsid w:val="00D47D5A"/>
    <w:rsid w:val="00D50AF3"/>
    <w:rsid w:val="00D51B0B"/>
    <w:rsid w:val="00D5255D"/>
    <w:rsid w:val="00D52565"/>
    <w:rsid w:val="00D545DB"/>
    <w:rsid w:val="00D564AB"/>
    <w:rsid w:val="00D56CBD"/>
    <w:rsid w:val="00D578FC"/>
    <w:rsid w:val="00D57DD2"/>
    <w:rsid w:val="00D61F70"/>
    <w:rsid w:val="00D62021"/>
    <w:rsid w:val="00D626C9"/>
    <w:rsid w:val="00D62C68"/>
    <w:rsid w:val="00D62DAC"/>
    <w:rsid w:val="00D644AA"/>
    <w:rsid w:val="00D64540"/>
    <w:rsid w:val="00D64816"/>
    <w:rsid w:val="00D667D3"/>
    <w:rsid w:val="00D715A1"/>
    <w:rsid w:val="00D72CE9"/>
    <w:rsid w:val="00D73BF6"/>
    <w:rsid w:val="00D757FC"/>
    <w:rsid w:val="00D76C8E"/>
    <w:rsid w:val="00D76EA6"/>
    <w:rsid w:val="00D80D08"/>
    <w:rsid w:val="00D8133D"/>
    <w:rsid w:val="00D82CD2"/>
    <w:rsid w:val="00D835C3"/>
    <w:rsid w:val="00D836A5"/>
    <w:rsid w:val="00D83840"/>
    <w:rsid w:val="00D87313"/>
    <w:rsid w:val="00D905EB"/>
    <w:rsid w:val="00D92804"/>
    <w:rsid w:val="00D929E5"/>
    <w:rsid w:val="00D95051"/>
    <w:rsid w:val="00D95339"/>
    <w:rsid w:val="00D95CB1"/>
    <w:rsid w:val="00D9658E"/>
    <w:rsid w:val="00D96AF1"/>
    <w:rsid w:val="00DA180F"/>
    <w:rsid w:val="00DA209C"/>
    <w:rsid w:val="00DA3BFE"/>
    <w:rsid w:val="00DA4430"/>
    <w:rsid w:val="00DA7157"/>
    <w:rsid w:val="00DA7C46"/>
    <w:rsid w:val="00DB03AA"/>
    <w:rsid w:val="00DB1D55"/>
    <w:rsid w:val="00DB3244"/>
    <w:rsid w:val="00DB39DF"/>
    <w:rsid w:val="00DB3CC4"/>
    <w:rsid w:val="00DB401D"/>
    <w:rsid w:val="00DB5411"/>
    <w:rsid w:val="00DB5953"/>
    <w:rsid w:val="00DB5C35"/>
    <w:rsid w:val="00DB5EED"/>
    <w:rsid w:val="00DC0492"/>
    <w:rsid w:val="00DC0799"/>
    <w:rsid w:val="00DC0AA6"/>
    <w:rsid w:val="00DC1918"/>
    <w:rsid w:val="00DC2B9D"/>
    <w:rsid w:val="00DC47D5"/>
    <w:rsid w:val="00DC5BFC"/>
    <w:rsid w:val="00DD05BC"/>
    <w:rsid w:val="00DD0945"/>
    <w:rsid w:val="00DD249A"/>
    <w:rsid w:val="00DD5867"/>
    <w:rsid w:val="00DE34F0"/>
    <w:rsid w:val="00DE41D0"/>
    <w:rsid w:val="00DE4323"/>
    <w:rsid w:val="00DE4CFF"/>
    <w:rsid w:val="00DE66FC"/>
    <w:rsid w:val="00DF0483"/>
    <w:rsid w:val="00DF2D88"/>
    <w:rsid w:val="00DF2EC8"/>
    <w:rsid w:val="00DF43AC"/>
    <w:rsid w:val="00DF4F68"/>
    <w:rsid w:val="00DF5036"/>
    <w:rsid w:val="00DF5B89"/>
    <w:rsid w:val="00DF6E68"/>
    <w:rsid w:val="00DF70FE"/>
    <w:rsid w:val="00DF7BC6"/>
    <w:rsid w:val="00DF7F84"/>
    <w:rsid w:val="00E0117F"/>
    <w:rsid w:val="00E017DE"/>
    <w:rsid w:val="00E036B4"/>
    <w:rsid w:val="00E03701"/>
    <w:rsid w:val="00E051FD"/>
    <w:rsid w:val="00E10340"/>
    <w:rsid w:val="00E11056"/>
    <w:rsid w:val="00E1141D"/>
    <w:rsid w:val="00E119F5"/>
    <w:rsid w:val="00E12749"/>
    <w:rsid w:val="00E14B39"/>
    <w:rsid w:val="00E169F1"/>
    <w:rsid w:val="00E22102"/>
    <w:rsid w:val="00E22D86"/>
    <w:rsid w:val="00E24B87"/>
    <w:rsid w:val="00E259DA"/>
    <w:rsid w:val="00E26495"/>
    <w:rsid w:val="00E26DE8"/>
    <w:rsid w:val="00E30366"/>
    <w:rsid w:val="00E31010"/>
    <w:rsid w:val="00E3147A"/>
    <w:rsid w:val="00E34F61"/>
    <w:rsid w:val="00E35BFB"/>
    <w:rsid w:val="00E35CE4"/>
    <w:rsid w:val="00E4112C"/>
    <w:rsid w:val="00E41BCA"/>
    <w:rsid w:val="00E441A8"/>
    <w:rsid w:val="00E52D65"/>
    <w:rsid w:val="00E54650"/>
    <w:rsid w:val="00E54A7F"/>
    <w:rsid w:val="00E54A89"/>
    <w:rsid w:val="00E55021"/>
    <w:rsid w:val="00E55336"/>
    <w:rsid w:val="00E561A9"/>
    <w:rsid w:val="00E57B44"/>
    <w:rsid w:val="00E60730"/>
    <w:rsid w:val="00E6125A"/>
    <w:rsid w:val="00E618DA"/>
    <w:rsid w:val="00E61FCC"/>
    <w:rsid w:val="00E624C6"/>
    <w:rsid w:val="00E636AE"/>
    <w:rsid w:val="00E6510C"/>
    <w:rsid w:val="00E65721"/>
    <w:rsid w:val="00E65DD3"/>
    <w:rsid w:val="00E661F6"/>
    <w:rsid w:val="00E674C0"/>
    <w:rsid w:val="00E70320"/>
    <w:rsid w:val="00E70E81"/>
    <w:rsid w:val="00E70EE8"/>
    <w:rsid w:val="00E74462"/>
    <w:rsid w:val="00E74985"/>
    <w:rsid w:val="00E815E4"/>
    <w:rsid w:val="00E818B8"/>
    <w:rsid w:val="00E8233F"/>
    <w:rsid w:val="00E8354D"/>
    <w:rsid w:val="00E8358C"/>
    <w:rsid w:val="00E83C38"/>
    <w:rsid w:val="00E8471C"/>
    <w:rsid w:val="00E85B43"/>
    <w:rsid w:val="00E879F4"/>
    <w:rsid w:val="00E9049A"/>
    <w:rsid w:val="00E9131B"/>
    <w:rsid w:val="00E91581"/>
    <w:rsid w:val="00E9217B"/>
    <w:rsid w:val="00E935E5"/>
    <w:rsid w:val="00E942FA"/>
    <w:rsid w:val="00E97CCB"/>
    <w:rsid w:val="00EA02F5"/>
    <w:rsid w:val="00EA12A8"/>
    <w:rsid w:val="00EA3E8F"/>
    <w:rsid w:val="00EA6C4A"/>
    <w:rsid w:val="00EB0A57"/>
    <w:rsid w:val="00EB34AA"/>
    <w:rsid w:val="00EB3BFB"/>
    <w:rsid w:val="00EB41CD"/>
    <w:rsid w:val="00EB4F34"/>
    <w:rsid w:val="00EB7B01"/>
    <w:rsid w:val="00EC06D7"/>
    <w:rsid w:val="00EC0ECE"/>
    <w:rsid w:val="00EC183C"/>
    <w:rsid w:val="00EC202A"/>
    <w:rsid w:val="00EC2D89"/>
    <w:rsid w:val="00EC3D4F"/>
    <w:rsid w:val="00EC6393"/>
    <w:rsid w:val="00EC73C9"/>
    <w:rsid w:val="00ED1F4A"/>
    <w:rsid w:val="00ED3524"/>
    <w:rsid w:val="00ED7342"/>
    <w:rsid w:val="00EE1D26"/>
    <w:rsid w:val="00EE270F"/>
    <w:rsid w:val="00EE2CD7"/>
    <w:rsid w:val="00EE3D24"/>
    <w:rsid w:val="00EE44D9"/>
    <w:rsid w:val="00EE4A60"/>
    <w:rsid w:val="00EF0D55"/>
    <w:rsid w:val="00EF1E10"/>
    <w:rsid w:val="00EF402A"/>
    <w:rsid w:val="00EF50AC"/>
    <w:rsid w:val="00EF606B"/>
    <w:rsid w:val="00EF6D31"/>
    <w:rsid w:val="00EF6DF6"/>
    <w:rsid w:val="00F009E1"/>
    <w:rsid w:val="00F019A7"/>
    <w:rsid w:val="00F0318E"/>
    <w:rsid w:val="00F03B27"/>
    <w:rsid w:val="00F04A36"/>
    <w:rsid w:val="00F05A94"/>
    <w:rsid w:val="00F07A78"/>
    <w:rsid w:val="00F1002D"/>
    <w:rsid w:val="00F1091F"/>
    <w:rsid w:val="00F10A64"/>
    <w:rsid w:val="00F1176D"/>
    <w:rsid w:val="00F11C7C"/>
    <w:rsid w:val="00F11E16"/>
    <w:rsid w:val="00F12385"/>
    <w:rsid w:val="00F12696"/>
    <w:rsid w:val="00F1369F"/>
    <w:rsid w:val="00F17220"/>
    <w:rsid w:val="00F21C7B"/>
    <w:rsid w:val="00F226F2"/>
    <w:rsid w:val="00F230F6"/>
    <w:rsid w:val="00F23C7C"/>
    <w:rsid w:val="00F276EC"/>
    <w:rsid w:val="00F30D1D"/>
    <w:rsid w:val="00F310F0"/>
    <w:rsid w:val="00F31AC5"/>
    <w:rsid w:val="00F31D26"/>
    <w:rsid w:val="00F32060"/>
    <w:rsid w:val="00F339D2"/>
    <w:rsid w:val="00F33F53"/>
    <w:rsid w:val="00F35E41"/>
    <w:rsid w:val="00F3692D"/>
    <w:rsid w:val="00F36D81"/>
    <w:rsid w:val="00F403E7"/>
    <w:rsid w:val="00F41ACC"/>
    <w:rsid w:val="00F41D00"/>
    <w:rsid w:val="00F43FC0"/>
    <w:rsid w:val="00F450F0"/>
    <w:rsid w:val="00F4583A"/>
    <w:rsid w:val="00F46600"/>
    <w:rsid w:val="00F47A59"/>
    <w:rsid w:val="00F52015"/>
    <w:rsid w:val="00F521EB"/>
    <w:rsid w:val="00F534F3"/>
    <w:rsid w:val="00F570DE"/>
    <w:rsid w:val="00F57F57"/>
    <w:rsid w:val="00F60DCA"/>
    <w:rsid w:val="00F617CF"/>
    <w:rsid w:val="00F63C19"/>
    <w:rsid w:val="00F64266"/>
    <w:rsid w:val="00F643E3"/>
    <w:rsid w:val="00F647F8"/>
    <w:rsid w:val="00F648FD"/>
    <w:rsid w:val="00F64BC2"/>
    <w:rsid w:val="00F65F84"/>
    <w:rsid w:val="00F700CC"/>
    <w:rsid w:val="00F71356"/>
    <w:rsid w:val="00F73AED"/>
    <w:rsid w:val="00F75DB3"/>
    <w:rsid w:val="00F81429"/>
    <w:rsid w:val="00F82667"/>
    <w:rsid w:val="00F8290B"/>
    <w:rsid w:val="00F84629"/>
    <w:rsid w:val="00F84CD4"/>
    <w:rsid w:val="00F85169"/>
    <w:rsid w:val="00F85D32"/>
    <w:rsid w:val="00F8664F"/>
    <w:rsid w:val="00F870AB"/>
    <w:rsid w:val="00F912C8"/>
    <w:rsid w:val="00F92334"/>
    <w:rsid w:val="00F92DEC"/>
    <w:rsid w:val="00F964C2"/>
    <w:rsid w:val="00F9669D"/>
    <w:rsid w:val="00F971CF"/>
    <w:rsid w:val="00FA03E3"/>
    <w:rsid w:val="00FA0887"/>
    <w:rsid w:val="00FA10A9"/>
    <w:rsid w:val="00FA15F0"/>
    <w:rsid w:val="00FA1FF6"/>
    <w:rsid w:val="00FA20CF"/>
    <w:rsid w:val="00FA3297"/>
    <w:rsid w:val="00FA3507"/>
    <w:rsid w:val="00FA39CB"/>
    <w:rsid w:val="00FA39F9"/>
    <w:rsid w:val="00FA5D9D"/>
    <w:rsid w:val="00FA6CD5"/>
    <w:rsid w:val="00FB00D5"/>
    <w:rsid w:val="00FB0AB9"/>
    <w:rsid w:val="00FB2C1E"/>
    <w:rsid w:val="00FC0BE5"/>
    <w:rsid w:val="00FC0ED4"/>
    <w:rsid w:val="00FC1120"/>
    <w:rsid w:val="00FC236C"/>
    <w:rsid w:val="00FC2573"/>
    <w:rsid w:val="00FC2EF0"/>
    <w:rsid w:val="00FC45E7"/>
    <w:rsid w:val="00FC60E1"/>
    <w:rsid w:val="00FC6E2E"/>
    <w:rsid w:val="00FC734C"/>
    <w:rsid w:val="00FD2128"/>
    <w:rsid w:val="00FD2C9A"/>
    <w:rsid w:val="00FD511A"/>
    <w:rsid w:val="00FD53E2"/>
    <w:rsid w:val="00FD55DB"/>
    <w:rsid w:val="00FD58D9"/>
    <w:rsid w:val="00FD5F08"/>
    <w:rsid w:val="00FD6024"/>
    <w:rsid w:val="00FD71BE"/>
    <w:rsid w:val="00FE1683"/>
    <w:rsid w:val="00FE191C"/>
    <w:rsid w:val="00FE3204"/>
    <w:rsid w:val="00FE39AD"/>
    <w:rsid w:val="00FE3FB9"/>
    <w:rsid w:val="00FE467C"/>
    <w:rsid w:val="00FE4ECE"/>
    <w:rsid w:val="00FE5222"/>
    <w:rsid w:val="00FE524C"/>
    <w:rsid w:val="00FE5B43"/>
    <w:rsid w:val="00FE6160"/>
    <w:rsid w:val="00FE7256"/>
    <w:rsid w:val="00FF0B29"/>
    <w:rsid w:val="00FF1D68"/>
    <w:rsid w:val="00FF1E81"/>
    <w:rsid w:val="00FF307F"/>
    <w:rsid w:val="00FF3E82"/>
    <w:rsid w:val="00FF51FE"/>
    <w:rsid w:val="00FF5712"/>
    <w:rsid w:val="00FF6105"/>
    <w:rsid w:val="00FF6B24"/>
    <w:rsid w:val="00FF713A"/>
    <w:rsid w:val="014D745A"/>
    <w:rsid w:val="018877F4"/>
    <w:rsid w:val="019F31AE"/>
    <w:rsid w:val="01A72A5A"/>
    <w:rsid w:val="01BD7A4F"/>
    <w:rsid w:val="01BF5AAB"/>
    <w:rsid w:val="023C437C"/>
    <w:rsid w:val="0257294E"/>
    <w:rsid w:val="02826A8F"/>
    <w:rsid w:val="02B01361"/>
    <w:rsid w:val="02C05ABD"/>
    <w:rsid w:val="02EE6485"/>
    <w:rsid w:val="033000BB"/>
    <w:rsid w:val="03365776"/>
    <w:rsid w:val="036A3186"/>
    <w:rsid w:val="037E5B4D"/>
    <w:rsid w:val="03CD15D7"/>
    <w:rsid w:val="04F63DC2"/>
    <w:rsid w:val="05226AB1"/>
    <w:rsid w:val="05237BC9"/>
    <w:rsid w:val="057C19CF"/>
    <w:rsid w:val="058B47A5"/>
    <w:rsid w:val="05BB2D3F"/>
    <w:rsid w:val="05C96DE0"/>
    <w:rsid w:val="060774EA"/>
    <w:rsid w:val="06144087"/>
    <w:rsid w:val="06557F19"/>
    <w:rsid w:val="067B0F55"/>
    <w:rsid w:val="068D1C71"/>
    <w:rsid w:val="06905561"/>
    <w:rsid w:val="06C8674D"/>
    <w:rsid w:val="07081583"/>
    <w:rsid w:val="072B2711"/>
    <w:rsid w:val="079C0F4E"/>
    <w:rsid w:val="07C06F05"/>
    <w:rsid w:val="07EE0585"/>
    <w:rsid w:val="081C53C1"/>
    <w:rsid w:val="08392CB3"/>
    <w:rsid w:val="0866708C"/>
    <w:rsid w:val="08AB4F0D"/>
    <w:rsid w:val="08B52D27"/>
    <w:rsid w:val="08DC087C"/>
    <w:rsid w:val="091343F8"/>
    <w:rsid w:val="09423491"/>
    <w:rsid w:val="09863673"/>
    <w:rsid w:val="09BC692F"/>
    <w:rsid w:val="0A5C6F31"/>
    <w:rsid w:val="0AC0410C"/>
    <w:rsid w:val="0B2E584B"/>
    <w:rsid w:val="0B6F4171"/>
    <w:rsid w:val="0B9633BD"/>
    <w:rsid w:val="0BF62BE5"/>
    <w:rsid w:val="0BF83BD6"/>
    <w:rsid w:val="0C2672BE"/>
    <w:rsid w:val="0C2C5D1C"/>
    <w:rsid w:val="0C2C74E1"/>
    <w:rsid w:val="0C345668"/>
    <w:rsid w:val="0C3C0EAC"/>
    <w:rsid w:val="0C5D098D"/>
    <w:rsid w:val="0CAF4023"/>
    <w:rsid w:val="0CC25FC4"/>
    <w:rsid w:val="0D0777FE"/>
    <w:rsid w:val="0D336D85"/>
    <w:rsid w:val="0D3F756A"/>
    <w:rsid w:val="0D874609"/>
    <w:rsid w:val="0D8C6390"/>
    <w:rsid w:val="0E213113"/>
    <w:rsid w:val="0E4137B5"/>
    <w:rsid w:val="0E831FEA"/>
    <w:rsid w:val="0E9E7075"/>
    <w:rsid w:val="0EE36172"/>
    <w:rsid w:val="0EF94B3D"/>
    <w:rsid w:val="0F370383"/>
    <w:rsid w:val="0F4518B0"/>
    <w:rsid w:val="0F5163FF"/>
    <w:rsid w:val="0F9C2701"/>
    <w:rsid w:val="0FB401B7"/>
    <w:rsid w:val="0FF67276"/>
    <w:rsid w:val="103D3392"/>
    <w:rsid w:val="1068327B"/>
    <w:rsid w:val="107F5005"/>
    <w:rsid w:val="11595CB6"/>
    <w:rsid w:val="11E97E8F"/>
    <w:rsid w:val="12064AFA"/>
    <w:rsid w:val="1215652F"/>
    <w:rsid w:val="123A6BAD"/>
    <w:rsid w:val="126D4B79"/>
    <w:rsid w:val="128F4176"/>
    <w:rsid w:val="12D706B8"/>
    <w:rsid w:val="13BB56A4"/>
    <w:rsid w:val="13E97F8B"/>
    <w:rsid w:val="14A20CDD"/>
    <w:rsid w:val="14A23938"/>
    <w:rsid w:val="14F44E15"/>
    <w:rsid w:val="151F1D8D"/>
    <w:rsid w:val="15657AEF"/>
    <w:rsid w:val="15EB7B01"/>
    <w:rsid w:val="15FB473D"/>
    <w:rsid w:val="15FF01DE"/>
    <w:rsid w:val="1613006B"/>
    <w:rsid w:val="16481484"/>
    <w:rsid w:val="165F6538"/>
    <w:rsid w:val="168E29AD"/>
    <w:rsid w:val="169D12DA"/>
    <w:rsid w:val="16DA32F3"/>
    <w:rsid w:val="16E17E07"/>
    <w:rsid w:val="16F6044C"/>
    <w:rsid w:val="17BE18D1"/>
    <w:rsid w:val="17D71672"/>
    <w:rsid w:val="17F11316"/>
    <w:rsid w:val="181D1637"/>
    <w:rsid w:val="195C5947"/>
    <w:rsid w:val="199835D4"/>
    <w:rsid w:val="1A6C61E7"/>
    <w:rsid w:val="1ABA53F2"/>
    <w:rsid w:val="1ABC771B"/>
    <w:rsid w:val="1ACF78BD"/>
    <w:rsid w:val="1AE4538C"/>
    <w:rsid w:val="1AEE0C14"/>
    <w:rsid w:val="1B8C4AB8"/>
    <w:rsid w:val="1BFF43FF"/>
    <w:rsid w:val="1C2B771F"/>
    <w:rsid w:val="1C4E7C1D"/>
    <w:rsid w:val="1C502BA8"/>
    <w:rsid w:val="1C6C5EA1"/>
    <w:rsid w:val="1C791009"/>
    <w:rsid w:val="1C7F6D3C"/>
    <w:rsid w:val="1CC2439E"/>
    <w:rsid w:val="1D0F7C29"/>
    <w:rsid w:val="1D233438"/>
    <w:rsid w:val="1D2D3051"/>
    <w:rsid w:val="1D762D4C"/>
    <w:rsid w:val="1DBE513A"/>
    <w:rsid w:val="1DDE2B28"/>
    <w:rsid w:val="1E4C7D38"/>
    <w:rsid w:val="1E612A7B"/>
    <w:rsid w:val="1E985E71"/>
    <w:rsid w:val="1EAC49AD"/>
    <w:rsid w:val="1EE56387"/>
    <w:rsid w:val="1F1251D8"/>
    <w:rsid w:val="1F3972A8"/>
    <w:rsid w:val="1F560937"/>
    <w:rsid w:val="1F730A49"/>
    <w:rsid w:val="1FA944E4"/>
    <w:rsid w:val="1FCB0A8B"/>
    <w:rsid w:val="1FF45226"/>
    <w:rsid w:val="200308CB"/>
    <w:rsid w:val="202E5364"/>
    <w:rsid w:val="204B4C27"/>
    <w:rsid w:val="20916818"/>
    <w:rsid w:val="20965AA6"/>
    <w:rsid w:val="20E862EE"/>
    <w:rsid w:val="21227D98"/>
    <w:rsid w:val="21237B64"/>
    <w:rsid w:val="21A6258F"/>
    <w:rsid w:val="21B20862"/>
    <w:rsid w:val="22031F75"/>
    <w:rsid w:val="22105521"/>
    <w:rsid w:val="222178ED"/>
    <w:rsid w:val="222639BD"/>
    <w:rsid w:val="22540994"/>
    <w:rsid w:val="22CF009B"/>
    <w:rsid w:val="241C7396"/>
    <w:rsid w:val="2452781A"/>
    <w:rsid w:val="248E66BB"/>
    <w:rsid w:val="24CC3981"/>
    <w:rsid w:val="24E576CD"/>
    <w:rsid w:val="25123C48"/>
    <w:rsid w:val="251F2899"/>
    <w:rsid w:val="255621F4"/>
    <w:rsid w:val="255D282B"/>
    <w:rsid w:val="25D50A68"/>
    <w:rsid w:val="25FD6004"/>
    <w:rsid w:val="26151358"/>
    <w:rsid w:val="26D71E4A"/>
    <w:rsid w:val="27470682"/>
    <w:rsid w:val="274F2647"/>
    <w:rsid w:val="27556697"/>
    <w:rsid w:val="27B24A33"/>
    <w:rsid w:val="28285372"/>
    <w:rsid w:val="282A37AE"/>
    <w:rsid w:val="28465F76"/>
    <w:rsid w:val="285C6DCA"/>
    <w:rsid w:val="289B61B4"/>
    <w:rsid w:val="289E2258"/>
    <w:rsid w:val="28B52E2E"/>
    <w:rsid w:val="28B77C80"/>
    <w:rsid w:val="28BF11BC"/>
    <w:rsid w:val="28E22641"/>
    <w:rsid w:val="29334959"/>
    <w:rsid w:val="293F695A"/>
    <w:rsid w:val="2950356A"/>
    <w:rsid w:val="295433E1"/>
    <w:rsid w:val="29CC0F6B"/>
    <w:rsid w:val="29CF23DC"/>
    <w:rsid w:val="29EC063E"/>
    <w:rsid w:val="2A167C2E"/>
    <w:rsid w:val="2A222295"/>
    <w:rsid w:val="2A5572A5"/>
    <w:rsid w:val="2A5C62DB"/>
    <w:rsid w:val="2A6D51CD"/>
    <w:rsid w:val="2A7F6ED0"/>
    <w:rsid w:val="2B360826"/>
    <w:rsid w:val="2B4322C4"/>
    <w:rsid w:val="2B5B15BB"/>
    <w:rsid w:val="2B926785"/>
    <w:rsid w:val="2BB73D02"/>
    <w:rsid w:val="2C092E53"/>
    <w:rsid w:val="2D7A45D2"/>
    <w:rsid w:val="2DA059AB"/>
    <w:rsid w:val="2DC70A4F"/>
    <w:rsid w:val="2DF12F87"/>
    <w:rsid w:val="2E294723"/>
    <w:rsid w:val="2E621D9A"/>
    <w:rsid w:val="2E635C81"/>
    <w:rsid w:val="2E8F5AA9"/>
    <w:rsid w:val="2EB111B4"/>
    <w:rsid w:val="2F633134"/>
    <w:rsid w:val="2F6E7FA8"/>
    <w:rsid w:val="2F8C0C0C"/>
    <w:rsid w:val="2FD333FD"/>
    <w:rsid w:val="30277C66"/>
    <w:rsid w:val="30454731"/>
    <w:rsid w:val="30792255"/>
    <w:rsid w:val="30C5751E"/>
    <w:rsid w:val="30F73FEB"/>
    <w:rsid w:val="312B78A2"/>
    <w:rsid w:val="3146530D"/>
    <w:rsid w:val="31697C17"/>
    <w:rsid w:val="31CA552F"/>
    <w:rsid w:val="320378A1"/>
    <w:rsid w:val="321330C9"/>
    <w:rsid w:val="321F1ACC"/>
    <w:rsid w:val="322442F6"/>
    <w:rsid w:val="32317565"/>
    <w:rsid w:val="323A16DC"/>
    <w:rsid w:val="3248505E"/>
    <w:rsid w:val="32607DFF"/>
    <w:rsid w:val="326C646B"/>
    <w:rsid w:val="32D95E2E"/>
    <w:rsid w:val="32F65A39"/>
    <w:rsid w:val="330E51B6"/>
    <w:rsid w:val="336B6A5B"/>
    <w:rsid w:val="33B32784"/>
    <w:rsid w:val="33BF2CF4"/>
    <w:rsid w:val="33D47F2F"/>
    <w:rsid w:val="33ED357D"/>
    <w:rsid w:val="340311E6"/>
    <w:rsid w:val="343806DE"/>
    <w:rsid w:val="344C39B7"/>
    <w:rsid w:val="34626F4C"/>
    <w:rsid w:val="35011425"/>
    <w:rsid w:val="350F4AF1"/>
    <w:rsid w:val="35705809"/>
    <w:rsid w:val="3575344B"/>
    <w:rsid w:val="357D73DE"/>
    <w:rsid w:val="35B41A2D"/>
    <w:rsid w:val="35CB558F"/>
    <w:rsid w:val="363909E6"/>
    <w:rsid w:val="36A15BBF"/>
    <w:rsid w:val="36AA0825"/>
    <w:rsid w:val="36EB4BDC"/>
    <w:rsid w:val="372D5674"/>
    <w:rsid w:val="379506F0"/>
    <w:rsid w:val="37B93841"/>
    <w:rsid w:val="37BA5991"/>
    <w:rsid w:val="37C67F10"/>
    <w:rsid w:val="37D326E7"/>
    <w:rsid w:val="38184B5B"/>
    <w:rsid w:val="3828216C"/>
    <w:rsid w:val="387640B8"/>
    <w:rsid w:val="38EC41A7"/>
    <w:rsid w:val="39180414"/>
    <w:rsid w:val="394C3880"/>
    <w:rsid w:val="396106E4"/>
    <w:rsid w:val="3A3F654C"/>
    <w:rsid w:val="3B047A90"/>
    <w:rsid w:val="3B1C2093"/>
    <w:rsid w:val="3BAE2963"/>
    <w:rsid w:val="3BBA68E7"/>
    <w:rsid w:val="3C214048"/>
    <w:rsid w:val="3C371BD0"/>
    <w:rsid w:val="3C477201"/>
    <w:rsid w:val="3C6251D3"/>
    <w:rsid w:val="3C6509B1"/>
    <w:rsid w:val="3C7157B5"/>
    <w:rsid w:val="3C790083"/>
    <w:rsid w:val="3C8B4E9D"/>
    <w:rsid w:val="3CA8765B"/>
    <w:rsid w:val="3D1618E8"/>
    <w:rsid w:val="3D516FF2"/>
    <w:rsid w:val="3D707831"/>
    <w:rsid w:val="3DA23D0A"/>
    <w:rsid w:val="3E2919ED"/>
    <w:rsid w:val="3EC6723B"/>
    <w:rsid w:val="3EF5621B"/>
    <w:rsid w:val="3F1E4982"/>
    <w:rsid w:val="3FB02221"/>
    <w:rsid w:val="3FB0547E"/>
    <w:rsid w:val="3FD63366"/>
    <w:rsid w:val="400A4E75"/>
    <w:rsid w:val="401C651D"/>
    <w:rsid w:val="40CF2AD9"/>
    <w:rsid w:val="40D211BA"/>
    <w:rsid w:val="41556EFB"/>
    <w:rsid w:val="422805AA"/>
    <w:rsid w:val="42AD4BFA"/>
    <w:rsid w:val="42C21DA1"/>
    <w:rsid w:val="43044389"/>
    <w:rsid w:val="4363296F"/>
    <w:rsid w:val="438A7846"/>
    <w:rsid w:val="43F3462F"/>
    <w:rsid w:val="44215282"/>
    <w:rsid w:val="443618CE"/>
    <w:rsid w:val="444C263C"/>
    <w:rsid w:val="448D3BF7"/>
    <w:rsid w:val="44922913"/>
    <w:rsid w:val="44FC0FC8"/>
    <w:rsid w:val="452D2E58"/>
    <w:rsid w:val="45346DD5"/>
    <w:rsid w:val="45382C86"/>
    <w:rsid w:val="45440EBA"/>
    <w:rsid w:val="456563FA"/>
    <w:rsid w:val="459729A6"/>
    <w:rsid w:val="459736E0"/>
    <w:rsid w:val="46665B9E"/>
    <w:rsid w:val="466F53D0"/>
    <w:rsid w:val="46944FA0"/>
    <w:rsid w:val="46A52BAA"/>
    <w:rsid w:val="4717354F"/>
    <w:rsid w:val="476F570B"/>
    <w:rsid w:val="47B55DCB"/>
    <w:rsid w:val="47B82F8C"/>
    <w:rsid w:val="480C19EA"/>
    <w:rsid w:val="4861702F"/>
    <w:rsid w:val="48776D38"/>
    <w:rsid w:val="48A17A51"/>
    <w:rsid w:val="48CA64DA"/>
    <w:rsid w:val="48CD11B6"/>
    <w:rsid w:val="490B709C"/>
    <w:rsid w:val="49231BBC"/>
    <w:rsid w:val="49EB5DA8"/>
    <w:rsid w:val="4A5B23AD"/>
    <w:rsid w:val="4AC90C0B"/>
    <w:rsid w:val="4AD60C08"/>
    <w:rsid w:val="4AED7639"/>
    <w:rsid w:val="4B6E0530"/>
    <w:rsid w:val="4B773D97"/>
    <w:rsid w:val="4C2C4B82"/>
    <w:rsid w:val="4C61016D"/>
    <w:rsid w:val="4C9E0711"/>
    <w:rsid w:val="4DC63E5D"/>
    <w:rsid w:val="4E642584"/>
    <w:rsid w:val="4E9234E5"/>
    <w:rsid w:val="4F004AC8"/>
    <w:rsid w:val="4F836BD8"/>
    <w:rsid w:val="4FB86218"/>
    <w:rsid w:val="4FDD3421"/>
    <w:rsid w:val="4FE8293E"/>
    <w:rsid w:val="4FF741D0"/>
    <w:rsid w:val="501146C1"/>
    <w:rsid w:val="50220974"/>
    <w:rsid w:val="50563A10"/>
    <w:rsid w:val="50744124"/>
    <w:rsid w:val="50BF5CCD"/>
    <w:rsid w:val="50D81F61"/>
    <w:rsid w:val="50DB612B"/>
    <w:rsid w:val="50FB7BCD"/>
    <w:rsid w:val="51593976"/>
    <w:rsid w:val="51D50F1C"/>
    <w:rsid w:val="51E970C3"/>
    <w:rsid w:val="522B7551"/>
    <w:rsid w:val="526E7576"/>
    <w:rsid w:val="528625FA"/>
    <w:rsid w:val="52992845"/>
    <w:rsid w:val="52CF44B9"/>
    <w:rsid w:val="53163BF2"/>
    <w:rsid w:val="537A2677"/>
    <w:rsid w:val="54F70D70"/>
    <w:rsid w:val="551D59AF"/>
    <w:rsid w:val="5527584B"/>
    <w:rsid w:val="559323C5"/>
    <w:rsid w:val="55DA574B"/>
    <w:rsid w:val="55DB14B9"/>
    <w:rsid w:val="55E333E3"/>
    <w:rsid w:val="5610528E"/>
    <w:rsid w:val="56182B6E"/>
    <w:rsid w:val="563F54B2"/>
    <w:rsid w:val="56C46547"/>
    <w:rsid w:val="56DA3123"/>
    <w:rsid w:val="56E723FE"/>
    <w:rsid w:val="571F71D0"/>
    <w:rsid w:val="574F4AA7"/>
    <w:rsid w:val="575A07A3"/>
    <w:rsid w:val="57E400AD"/>
    <w:rsid w:val="57EE76E4"/>
    <w:rsid w:val="585614E4"/>
    <w:rsid w:val="586E23D2"/>
    <w:rsid w:val="58774C70"/>
    <w:rsid w:val="58EA52A0"/>
    <w:rsid w:val="59130765"/>
    <w:rsid w:val="592B4899"/>
    <w:rsid w:val="59BE008C"/>
    <w:rsid w:val="59E62CA7"/>
    <w:rsid w:val="5A3612C1"/>
    <w:rsid w:val="5A8738CB"/>
    <w:rsid w:val="5A914920"/>
    <w:rsid w:val="5AB00B25"/>
    <w:rsid w:val="5AC04A0B"/>
    <w:rsid w:val="5AC40FFA"/>
    <w:rsid w:val="5B394BC5"/>
    <w:rsid w:val="5B4C62E3"/>
    <w:rsid w:val="5B4E3FA9"/>
    <w:rsid w:val="5B7504ED"/>
    <w:rsid w:val="5B8B449F"/>
    <w:rsid w:val="5BC6217A"/>
    <w:rsid w:val="5C02145B"/>
    <w:rsid w:val="5C1B135A"/>
    <w:rsid w:val="5C2769E7"/>
    <w:rsid w:val="5C993234"/>
    <w:rsid w:val="5CEF39E7"/>
    <w:rsid w:val="5D0C639D"/>
    <w:rsid w:val="5D245401"/>
    <w:rsid w:val="5D4D1366"/>
    <w:rsid w:val="5D6E0CD9"/>
    <w:rsid w:val="5DA821BF"/>
    <w:rsid w:val="5DC139D2"/>
    <w:rsid w:val="5DF319AE"/>
    <w:rsid w:val="5DF67626"/>
    <w:rsid w:val="5E772F3C"/>
    <w:rsid w:val="5E7F6EA9"/>
    <w:rsid w:val="5ED7778B"/>
    <w:rsid w:val="5F731BA9"/>
    <w:rsid w:val="5FD4697C"/>
    <w:rsid w:val="6058674D"/>
    <w:rsid w:val="60B66CB8"/>
    <w:rsid w:val="61056E0B"/>
    <w:rsid w:val="613227E3"/>
    <w:rsid w:val="615067D7"/>
    <w:rsid w:val="616A185D"/>
    <w:rsid w:val="619E2B89"/>
    <w:rsid w:val="61A566D2"/>
    <w:rsid w:val="620D2994"/>
    <w:rsid w:val="629923ED"/>
    <w:rsid w:val="62A35132"/>
    <w:rsid w:val="62BE08F6"/>
    <w:rsid w:val="62C5787E"/>
    <w:rsid w:val="63202D68"/>
    <w:rsid w:val="63213448"/>
    <w:rsid w:val="633607E1"/>
    <w:rsid w:val="639533FD"/>
    <w:rsid w:val="639B5A24"/>
    <w:rsid w:val="63A8130F"/>
    <w:rsid w:val="63C11BFC"/>
    <w:rsid w:val="63C8615D"/>
    <w:rsid w:val="63DE5F7E"/>
    <w:rsid w:val="64301060"/>
    <w:rsid w:val="643738BF"/>
    <w:rsid w:val="64AF1FBB"/>
    <w:rsid w:val="64C0660B"/>
    <w:rsid w:val="655C7C25"/>
    <w:rsid w:val="658223CF"/>
    <w:rsid w:val="65AE4647"/>
    <w:rsid w:val="65B07A0B"/>
    <w:rsid w:val="65F76387"/>
    <w:rsid w:val="6659611C"/>
    <w:rsid w:val="668A55F7"/>
    <w:rsid w:val="674246DE"/>
    <w:rsid w:val="674F22CD"/>
    <w:rsid w:val="67A45E32"/>
    <w:rsid w:val="67BA2DBD"/>
    <w:rsid w:val="680649AA"/>
    <w:rsid w:val="681D64C2"/>
    <w:rsid w:val="681E7B79"/>
    <w:rsid w:val="682D3D0A"/>
    <w:rsid w:val="68A824BF"/>
    <w:rsid w:val="68D73C6F"/>
    <w:rsid w:val="68DE575D"/>
    <w:rsid w:val="68F9039B"/>
    <w:rsid w:val="69007286"/>
    <w:rsid w:val="69281960"/>
    <w:rsid w:val="693E48E3"/>
    <w:rsid w:val="694E203D"/>
    <w:rsid w:val="695F0F37"/>
    <w:rsid w:val="69C160CF"/>
    <w:rsid w:val="69C646D2"/>
    <w:rsid w:val="69D95EDE"/>
    <w:rsid w:val="69E12102"/>
    <w:rsid w:val="69E15B12"/>
    <w:rsid w:val="6A1E698E"/>
    <w:rsid w:val="6A9C0D44"/>
    <w:rsid w:val="6AB73D58"/>
    <w:rsid w:val="6AE129F2"/>
    <w:rsid w:val="6AF80865"/>
    <w:rsid w:val="6AF84C9C"/>
    <w:rsid w:val="6B0F5943"/>
    <w:rsid w:val="6B15445C"/>
    <w:rsid w:val="6B6B0FAF"/>
    <w:rsid w:val="6B780D2F"/>
    <w:rsid w:val="6B9C1813"/>
    <w:rsid w:val="6BC221E8"/>
    <w:rsid w:val="6BF15048"/>
    <w:rsid w:val="6C356BD4"/>
    <w:rsid w:val="6CB14A3E"/>
    <w:rsid w:val="6CD6514E"/>
    <w:rsid w:val="6CE84104"/>
    <w:rsid w:val="6D0B269D"/>
    <w:rsid w:val="6D3F28C1"/>
    <w:rsid w:val="6D4516AF"/>
    <w:rsid w:val="6DD15131"/>
    <w:rsid w:val="6E1D4ED5"/>
    <w:rsid w:val="6E240780"/>
    <w:rsid w:val="6E3556C0"/>
    <w:rsid w:val="6EAF0878"/>
    <w:rsid w:val="6EE75B75"/>
    <w:rsid w:val="6F273251"/>
    <w:rsid w:val="6FBB46ED"/>
    <w:rsid w:val="703A3F85"/>
    <w:rsid w:val="70555B9D"/>
    <w:rsid w:val="720416C0"/>
    <w:rsid w:val="72157655"/>
    <w:rsid w:val="72247BA8"/>
    <w:rsid w:val="722F0678"/>
    <w:rsid w:val="724C24BE"/>
    <w:rsid w:val="724C636E"/>
    <w:rsid w:val="729C22B0"/>
    <w:rsid w:val="72A2709C"/>
    <w:rsid w:val="72AA090C"/>
    <w:rsid w:val="73DE17D6"/>
    <w:rsid w:val="73ED2599"/>
    <w:rsid w:val="743B0D75"/>
    <w:rsid w:val="746147D0"/>
    <w:rsid w:val="75A13826"/>
    <w:rsid w:val="75A96F9D"/>
    <w:rsid w:val="75D20B44"/>
    <w:rsid w:val="761A1F87"/>
    <w:rsid w:val="766215D1"/>
    <w:rsid w:val="76BE304F"/>
    <w:rsid w:val="77C17FC5"/>
    <w:rsid w:val="77EF1225"/>
    <w:rsid w:val="78316E72"/>
    <w:rsid w:val="78494FAA"/>
    <w:rsid w:val="787B718E"/>
    <w:rsid w:val="78A465FF"/>
    <w:rsid w:val="78C569F8"/>
    <w:rsid w:val="79052F5E"/>
    <w:rsid w:val="794B7229"/>
    <w:rsid w:val="797304FB"/>
    <w:rsid w:val="79C8592F"/>
    <w:rsid w:val="79DA35C0"/>
    <w:rsid w:val="7A3754E3"/>
    <w:rsid w:val="7A4D30ED"/>
    <w:rsid w:val="7AA604B2"/>
    <w:rsid w:val="7AD940D8"/>
    <w:rsid w:val="7AE668A5"/>
    <w:rsid w:val="7AE927AE"/>
    <w:rsid w:val="7AFB0A43"/>
    <w:rsid w:val="7B2F40E0"/>
    <w:rsid w:val="7B424F78"/>
    <w:rsid w:val="7B4927AB"/>
    <w:rsid w:val="7B806F5F"/>
    <w:rsid w:val="7B982198"/>
    <w:rsid w:val="7BEF1040"/>
    <w:rsid w:val="7BF94D5C"/>
    <w:rsid w:val="7C2461C6"/>
    <w:rsid w:val="7C74731A"/>
    <w:rsid w:val="7C861295"/>
    <w:rsid w:val="7CD6759C"/>
    <w:rsid w:val="7CF36D8A"/>
    <w:rsid w:val="7D887CFF"/>
    <w:rsid w:val="7DB1624A"/>
    <w:rsid w:val="7DD80158"/>
    <w:rsid w:val="7E211608"/>
    <w:rsid w:val="7E5678FD"/>
    <w:rsid w:val="7EE12A82"/>
    <w:rsid w:val="7F0A72D2"/>
    <w:rsid w:val="7FA75CF2"/>
    <w:rsid w:val="7FC35E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unhideWhenUsed="0" w:uiPriority="0" w:semiHidden="0" w:name="List Continue 4"/>
    <w:lsdException w:unhideWhenUsed="0" w:uiPriority="0" w:semiHidden="0" w:name="List Continue 5"/>
    <w:lsdException w:qFormat="1" w:unhideWhenUsed="0" w:uiPriority="99" w:semiHidden="0" w:name="Message Header"/>
    <w:lsdException w:qFormat="1" w:unhideWhenUsed="0" w:uiPriority="99"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96"/>
    <w:autoRedefine/>
    <w:qFormat/>
    <w:uiPriority w:val="0"/>
    <w:pPr>
      <w:keepNext/>
      <w:keepLines/>
      <w:spacing w:before="340" w:after="330" w:line="578" w:lineRule="auto"/>
      <w:jc w:val="center"/>
      <w:outlineLvl w:val="0"/>
    </w:pPr>
    <w:rPr>
      <w:rFonts w:ascii="Times New Roman" w:hAnsi="Times New Roman" w:eastAsia="宋体"/>
      <w:b/>
      <w:bCs/>
      <w:kern w:val="44"/>
      <w:sz w:val="30"/>
      <w:szCs w:val="44"/>
    </w:rPr>
  </w:style>
  <w:style w:type="paragraph" w:styleId="3">
    <w:name w:val="heading 2"/>
    <w:basedOn w:val="1"/>
    <w:next w:val="1"/>
    <w:link w:val="516"/>
    <w:autoRedefine/>
    <w:qFormat/>
    <w:uiPriority w:val="9"/>
    <w:pPr>
      <w:keepNext/>
      <w:keepLines/>
      <w:spacing w:before="260" w:after="260" w:line="416" w:lineRule="auto"/>
      <w:ind w:firstLine="628"/>
      <w:jc w:val="center"/>
      <w:outlineLvl w:val="1"/>
    </w:pPr>
    <w:rPr>
      <w:rFonts w:ascii="Arial" w:eastAsia="黑体"/>
      <w:b/>
      <w:bCs/>
      <w:sz w:val="32"/>
      <w:szCs w:val="32"/>
    </w:rPr>
  </w:style>
  <w:style w:type="paragraph" w:styleId="4">
    <w:name w:val="heading 3"/>
    <w:basedOn w:val="1"/>
    <w:next w:val="1"/>
    <w:link w:val="326"/>
    <w:autoRedefine/>
    <w:qFormat/>
    <w:uiPriority w:val="0"/>
    <w:pPr>
      <w:keepNext/>
      <w:keepLines/>
      <w:spacing w:before="260" w:after="260" w:line="416" w:lineRule="auto"/>
      <w:jc w:val="center"/>
      <w:outlineLvl w:val="2"/>
    </w:pPr>
    <w:rPr>
      <w:rFonts w:ascii="宋体"/>
      <w:b/>
      <w:bCs/>
      <w:sz w:val="32"/>
      <w:szCs w:val="32"/>
    </w:rPr>
  </w:style>
  <w:style w:type="paragraph" w:styleId="5">
    <w:name w:val="heading 4"/>
    <w:basedOn w:val="1"/>
    <w:next w:val="1"/>
    <w:link w:val="137"/>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2"/>
    <w:autoRedefine/>
    <w:qFormat/>
    <w:uiPriority w:val="0"/>
    <w:pPr>
      <w:keepNext/>
      <w:outlineLvl w:val="4"/>
    </w:pPr>
    <w:rPr>
      <w:rFonts w:ascii="宋体" w:hAnsi="Arial"/>
      <w:bCs/>
      <w:sz w:val="28"/>
    </w:rPr>
  </w:style>
  <w:style w:type="paragraph" w:styleId="7">
    <w:name w:val="heading 6"/>
    <w:basedOn w:val="1"/>
    <w:next w:val="1"/>
    <w:link w:val="447"/>
    <w:autoRedefine/>
    <w:qFormat/>
    <w:uiPriority w:val="0"/>
    <w:pPr>
      <w:keepNext/>
      <w:autoSpaceDE w:val="0"/>
      <w:autoSpaceDN w:val="0"/>
      <w:adjustRightInd w:val="0"/>
      <w:spacing w:before="156" w:beforeLines="50" w:after="156" w:afterLines="50" w:line="300" w:lineRule="exact"/>
      <w:jc w:val="center"/>
      <w:outlineLvl w:val="5"/>
    </w:pPr>
    <w:rPr>
      <w:rFonts w:ascii="宋体" w:hAnsi="宋体"/>
      <w:kern w:val="0"/>
      <w:sz w:val="28"/>
    </w:rPr>
  </w:style>
  <w:style w:type="paragraph" w:styleId="8">
    <w:name w:val="heading 7"/>
    <w:basedOn w:val="1"/>
    <w:next w:val="1"/>
    <w:link w:val="156"/>
    <w:autoRedefine/>
    <w:qFormat/>
    <w:uiPriority w:val="0"/>
    <w:pPr>
      <w:keepNext/>
      <w:keepLines/>
      <w:spacing w:before="240" w:after="64" w:line="320" w:lineRule="auto"/>
      <w:ind w:right="-24" w:rightChars="-10" w:firstLine="464" w:firstLineChars="225"/>
      <w:jc w:val="left"/>
      <w:outlineLvl w:val="6"/>
    </w:pPr>
    <w:rPr>
      <w:rFonts w:ascii="Arial" w:hAnsi="Arial" w:eastAsia="仿宋_GB2312"/>
      <w:b/>
      <w:bCs/>
      <w:spacing w:val="-4"/>
      <w:sz w:val="24"/>
    </w:rPr>
  </w:style>
  <w:style w:type="paragraph" w:styleId="9">
    <w:name w:val="heading 8"/>
    <w:basedOn w:val="1"/>
    <w:next w:val="1"/>
    <w:link w:val="142"/>
    <w:autoRedefine/>
    <w:qFormat/>
    <w:uiPriority w:val="0"/>
    <w:pPr>
      <w:keepNext/>
      <w:keepLines/>
      <w:tabs>
        <w:tab w:val="left" w:pos="1440"/>
      </w:tabs>
      <w:spacing w:before="240" w:after="64" w:line="320" w:lineRule="auto"/>
      <w:ind w:left="1440" w:hanging="1440"/>
      <w:outlineLvl w:val="7"/>
    </w:pPr>
    <w:rPr>
      <w:rFonts w:ascii="Arial" w:hAnsi="Arial" w:eastAsia="黑体"/>
      <w:sz w:val="24"/>
    </w:rPr>
  </w:style>
  <w:style w:type="paragraph" w:styleId="10">
    <w:name w:val="heading 9"/>
    <w:basedOn w:val="1"/>
    <w:next w:val="1"/>
    <w:link w:val="178"/>
    <w:autoRedefine/>
    <w:qFormat/>
    <w:uiPriority w:val="0"/>
    <w:pPr>
      <w:keepNext/>
      <w:keepLines/>
      <w:tabs>
        <w:tab w:val="left" w:pos="1584"/>
      </w:tabs>
      <w:spacing w:before="240" w:after="64" w:line="320" w:lineRule="auto"/>
      <w:ind w:left="1584" w:hanging="1584"/>
      <w:outlineLvl w:val="8"/>
    </w:pPr>
    <w:rPr>
      <w:rFonts w:ascii="Arial" w:hAnsi="Arial" w:eastAsia="黑体"/>
      <w:szCs w:val="21"/>
    </w:rPr>
  </w:style>
  <w:style w:type="character" w:default="1" w:styleId="72">
    <w:name w:val="Default Paragraph Font"/>
    <w:autoRedefine/>
    <w:semiHidden/>
    <w:unhideWhenUsed/>
    <w:qFormat/>
    <w:uiPriority w:val="1"/>
  </w:style>
  <w:style w:type="table" w:default="1" w:styleId="70">
    <w:name w:val="Normal Table"/>
    <w:autoRedefine/>
    <w:semiHidden/>
    <w:unhideWhenUsed/>
    <w:qFormat/>
    <w:uiPriority w:val="99"/>
    <w:tblPr>
      <w:tblCellMar>
        <w:top w:w="0" w:type="dxa"/>
        <w:left w:w="108" w:type="dxa"/>
        <w:bottom w:w="0" w:type="dxa"/>
        <w:right w:w="108" w:type="dxa"/>
      </w:tblCellMar>
    </w:tblPr>
  </w:style>
  <w:style w:type="paragraph" w:styleId="11">
    <w:name w:val="List 3"/>
    <w:basedOn w:val="1"/>
    <w:autoRedefine/>
    <w:qFormat/>
    <w:uiPriority w:val="0"/>
    <w:pPr>
      <w:ind w:left="600" w:leftChars="400" w:hanging="200" w:hangingChars="200"/>
    </w:pPr>
    <w:rPr>
      <w:rFonts w:cs="Droid Sans"/>
      <w:sz w:val="18"/>
    </w:rPr>
  </w:style>
  <w:style w:type="paragraph" w:styleId="12">
    <w:name w:val="toc 7"/>
    <w:basedOn w:val="1"/>
    <w:next w:val="1"/>
    <w:autoRedefine/>
    <w:qFormat/>
    <w:uiPriority w:val="39"/>
    <w:pPr>
      <w:ind w:left="1260"/>
      <w:jc w:val="left"/>
    </w:pPr>
    <w:rPr>
      <w:szCs w:val="21"/>
    </w:rPr>
  </w:style>
  <w:style w:type="paragraph" w:styleId="13">
    <w:name w:val="table of authorities"/>
    <w:basedOn w:val="1"/>
    <w:next w:val="1"/>
    <w:autoRedefine/>
    <w:qFormat/>
    <w:uiPriority w:val="0"/>
    <w:pPr>
      <w:ind w:left="420" w:leftChars="200"/>
    </w:pPr>
  </w:style>
  <w:style w:type="paragraph" w:styleId="14">
    <w:name w:val="index 8"/>
    <w:basedOn w:val="1"/>
    <w:next w:val="1"/>
    <w:autoRedefine/>
    <w:qFormat/>
    <w:uiPriority w:val="0"/>
    <w:pPr>
      <w:ind w:left="1400" w:leftChars="1400"/>
    </w:pPr>
  </w:style>
  <w:style w:type="paragraph" w:styleId="15">
    <w:name w:val="Normal Indent"/>
    <w:basedOn w:val="1"/>
    <w:link w:val="396"/>
    <w:autoRedefine/>
    <w:qFormat/>
    <w:uiPriority w:val="0"/>
    <w:pPr>
      <w:autoSpaceDE w:val="0"/>
      <w:autoSpaceDN w:val="0"/>
      <w:adjustRightInd w:val="0"/>
      <w:ind w:firstLine="420"/>
      <w:jc w:val="left"/>
    </w:pPr>
    <w:rPr>
      <w:rFonts w:ascii="宋体"/>
      <w:kern w:val="0"/>
      <w:sz w:val="24"/>
    </w:rPr>
  </w:style>
  <w:style w:type="paragraph" w:styleId="16">
    <w:name w:val="caption"/>
    <w:basedOn w:val="1"/>
    <w:next w:val="1"/>
    <w:link w:val="420"/>
    <w:autoRedefine/>
    <w:qFormat/>
    <w:uiPriority w:val="0"/>
    <w:rPr>
      <w:rFonts w:ascii="Cambria" w:hAnsi="Cambria" w:eastAsia="黑体"/>
      <w:sz w:val="20"/>
    </w:rPr>
  </w:style>
  <w:style w:type="paragraph" w:styleId="17">
    <w:name w:val="index 5"/>
    <w:basedOn w:val="1"/>
    <w:next w:val="1"/>
    <w:autoRedefine/>
    <w:qFormat/>
    <w:uiPriority w:val="0"/>
    <w:pPr>
      <w:ind w:left="800" w:leftChars="800"/>
    </w:pPr>
  </w:style>
  <w:style w:type="paragraph" w:styleId="18">
    <w:name w:val="List Bullet"/>
    <w:basedOn w:val="15"/>
    <w:autoRedefine/>
    <w:qFormat/>
    <w:uiPriority w:val="0"/>
    <w:pPr>
      <w:widowControl/>
      <w:numPr>
        <w:ilvl w:val="1"/>
        <w:numId w:val="1"/>
      </w:numPr>
      <w:tabs>
        <w:tab w:val="left" w:pos="1440"/>
      </w:tabs>
      <w:autoSpaceDE/>
      <w:autoSpaceDN/>
      <w:adjustRightInd/>
      <w:spacing w:after="120"/>
    </w:pPr>
    <w:rPr>
      <w:rFonts w:ascii="Calibri" w:hAnsi="Calibri" w:cs="Droid Sans"/>
      <w:kern w:val="2"/>
    </w:rPr>
  </w:style>
  <w:style w:type="paragraph" w:styleId="19">
    <w:name w:val="Document Map"/>
    <w:basedOn w:val="1"/>
    <w:link w:val="340"/>
    <w:autoRedefine/>
    <w:qFormat/>
    <w:uiPriority w:val="0"/>
    <w:pPr>
      <w:shd w:val="clear" w:color="auto" w:fill="000080"/>
    </w:pPr>
  </w:style>
  <w:style w:type="paragraph" w:styleId="20">
    <w:name w:val="toa heading"/>
    <w:basedOn w:val="1"/>
    <w:next w:val="1"/>
    <w:autoRedefine/>
    <w:qFormat/>
    <w:uiPriority w:val="0"/>
    <w:pPr>
      <w:spacing w:before="120"/>
    </w:pPr>
    <w:rPr>
      <w:rFonts w:ascii="Arial" w:hAnsi="Arial"/>
      <w:b/>
      <w:bCs/>
    </w:rPr>
  </w:style>
  <w:style w:type="paragraph" w:styleId="21">
    <w:name w:val="annotation text"/>
    <w:basedOn w:val="1"/>
    <w:link w:val="364"/>
    <w:autoRedefine/>
    <w:qFormat/>
    <w:uiPriority w:val="0"/>
    <w:pPr>
      <w:jc w:val="left"/>
    </w:pPr>
  </w:style>
  <w:style w:type="paragraph" w:styleId="22">
    <w:name w:val="index 6"/>
    <w:basedOn w:val="1"/>
    <w:next w:val="1"/>
    <w:autoRedefine/>
    <w:qFormat/>
    <w:uiPriority w:val="0"/>
    <w:pPr>
      <w:ind w:left="1000" w:leftChars="1000"/>
    </w:pPr>
  </w:style>
  <w:style w:type="paragraph" w:styleId="23">
    <w:name w:val="Body Text 3"/>
    <w:basedOn w:val="1"/>
    <w:link w:val="342"/>
    <w:autoRedefine/>
    <w:qFormat/>
    <w:uiPriority w:val="0"/>
    <w:rPr>
      <w:rFonts w:ascii="黑体" w:hAnsi="Arial" w:eastAsia="黑体"/>
      <w:b/>
      <w:sz w:val="28"/>
    </w:rPr>
  </w:style>
  <w:style w:type="paragraph" w:styleId="24">
    <w:name w:val="List Bullet 3"/>
    <w:basedOn w:val="1"/>
    <w:autoRedefine/>
    <w:qFormat/>
    <w:uiPriority w:val="0"/>
    <w:pPr>
      <w:tabs>
        <w:tab w:val="left" w:pos="744"/>
      </w:tabs>
      <w:spacing w:line="360" w:lineRule="auto"/>
      <w:ind w:left="400" w:leftChars="400" w:hanging="200" w:hangingChars="200"/>
      <w:contextualSpacing/>
    </w:pPr>
    <w:rPr>
      <w:rFonts w:ascii="Arial" w:hAnsi="Arial" w:cs="宋体"/>
      <w:sz w:val="24"/>
    </w:rPr>
  </w:style>
  <w:style w:type="paragraph" w:styleId="25">
    <w:name w:val="Body Text"/>
    <w:basedOn w:val="1"/>
    <w:next w:val="1"/>
    <w:link w:val="173"/>
    <w:autoRedefine/>
    <w:qFormat/>
    <w:uiPriority w:val="0"/>
    <w:rPr>
      <w:rFonts w:ascii="宋体" w:hAnsi="Arial"/>
      <w:sz w:val="28"/>
    </w:rPr>
  </w:style>
  <w:style w:type="paragraph" w:styleId="26">
    <w:name w:val="Body Text Indent"/>
    <w:basedOn w:val="1"/>
    <w:link w:val="125"/>
    <w:autoRedefine/>
    <w:qFormat/>
    <w:uiPriority w:val="0"/>
    <w:pPr>
      <w:ind w:firstLine="645"/>
    </w:pPr>
    <w:rPr>
      <w:rFonts w:ascii="楷体_GB2312" w:eastAsia="楷体_GB2312"/>
      <w:sz w:val="32"/>
    </w:rPr>
  </w:style>
  <w:style w:type="paragraph" w:styleId="27">
    <w:name w:val="List 2"/>
    <w:basedOn w:val="1"/>
    <w:autoRedefine/>
    <w:qFormat/>
    <w:uiPriority w:val="0"/>
    <w:pPr>
      <w:ind w:left="400" w:leftChars="200" w:hanging="200" w:hangingChars="200"/>
    </w:pPr>
    <w:rPr>
      <w:rFonts w:cs="Droid Sans"/>
      <w:sz w:val="18"/>
    </w:rPr>
  </w:style>
  <w:style w:type="paragraph" w:styleId="28">
    <w:name w:val="List Continue"/>
    <w:basedOn w:val="1"/>
    <w:autoRedefine/>
    <w:qFormat/>
    <w:uiPriority w:val="0"/>
    <w:pPr>
      <w:spacing w:after="120"/>
      <w:ind w:left="420"/>
    </w:pPr>
  </w:style>
  <w:style w:type="paragraph" w:styleId="29">
    <w:name w:val="Block Text"/>
    <w:basedOn w:val="1"/>
    <w:autoRedefine/>
    <w:qFormat/>
    <w:uiPriority w:val="0"/>
    <w:pPr>
      <w:adjustRightInd w:val="0"/>
      <w:snapToGrid w:val="0"/>
      <w:spacing w:line="352" w:lineRule="auto"/>
      <w:ind w:left="342" w:leftChars="342" w:right="-38" w:rightChars="-38" w:firstLine="200" w:firstLineChars="200"/>
    </w:pPr>
    <w:rPr>
      <w:rFonts w:ascii="Calibri" w:hAnsi="Calibri" w:cs="Droid Sans"/>
      <w:sz w:val="24"/>
    </w:rPr>
  </w:style>
  <w:style w:type="paragraph" w:styleId="30">
    <w:name w:val="List Bullet 2"/>
    <w:basedOn w:val="1"/>
    <w:autoRedefine/>
    <w:qFormat/>
    <w:uiPriority w:val="0"/>
    <w:pPr>
      <w:numPr>
        <w:ilvl w:val="0"/>
        <w:numId w:val="2"/>
      </w:numPr>
      <w:spacing w:line="312" w:lineRule="auto"/>
    </w:pPr>
    <w:rPr>
      <w:szCs w:val="21"/>
    </w:rPr>
  </w:style>
  <w:style w:type="paragraph" w:styleId="31">
    <w:name w:val="index 4"/>
    <w:basedOn w:val="1"/>
    <w:next w:val="1"/>
    <w:autoRedefine/>
    <w:qFormat/>
    <w:uiPriority w:val="0"/>
    <w:pPr>
      <w:ind w:left="600" w:leftChars="600"/>
    </w:pPr>
  </w:style>
  <w:style w:type="paragraph" w:styleId="32">
    <w:name w:val="toc 5"/>
    <w:basedOn w:val="1"/>
    <w:next w:val="1"/>
    <w:autoRedefine/>
    <w:qFormat/>
    <w:uiPriority w:val="39"/>
    <w:pPr>
      <w:ind w:left="840"/>
      <w:jc w:val="left"/>
    </w:pPr>
    <w:rPr>
      <w:szCs w:val="21"/>
    </w:rPr>
  </w:style>
  <w:style w:type="paragraph" w:styleId="33">
    <w:name w:val="toc 3"/>
    <w:basedOn w:val="1"/>
    <w:next w:val="1"/>
    <w:link w:val="81"/>
    <w:autoRedefine/>
    <w:qFormat/>
    <w:uiPriority w:val="0"/>
    <w:pPr>
      <w:ind w:left="420"/>
      <w:jc w:val="left"/>
    </w:pPr>
    <w:rPr>
      <w:i/>
      <w:iCs/>
    </w:rPr>
  </w:style>
  <w:style w:type="paragraph" w:styleId="34">
    <w:name w:val="Plain Text"/>
    <w:basedOn w:val="1"/>
    <w:link w:val="649"/>
    <w:autoRedefine/>
    <w:qFormat/>
    <w:uiPriority w:val="0"/>
    <w:rPr>
      <w:rFonts w:ascii="宋体" w:hAnsi="Courier New"/>
    </w:rPr>
  </w:style>
  <w:style w:type="paragraph" w:styleId="35">
    <w:name w:val="toc 8"/>
    <w:basedOn w:val="1"/>
    <w:next w:val="1"/>
    <w:autoRedefine/>
    <w:qFormat/>
    <w:uiPriority w:val="39"/>
    <w:pPr>
      <w:ind w:left="1470"/>
      <w:jc w:val="left"/>
    </w:pPr>
    <w:rPr>
      <w:szCs w:val="21"/>
    </w:rPr>
  </w:style>
  <w:style w:type="paragraph" w:styleId="36">
    <w:name w:val="index 3"/>
    <w:basedOn w:val="1"/>
    <w:next w:val="1"/>
    <w:autoRedefine/>
    <w:qFormat/>
    <w:uiPriority w:val="0"/>
    <w:pPr>
      <w:ind w:left="400" w:leftChars="400"/>
    </w:pPr>
  </w:style>
  <w:style w:type="paragraph" w:styleId="37">
    <w:name w:val="Date"/>
    <w:basedOn w:val="1"/>
    <w:next w:val="1"/>
    <w:link w:val="223"/>
    <w:autoRedefine/>
    <w:qFormat/>
    <w:uiPriority w:val="0"/>
    <w:rPr>
      <w:b/>
      <w:sz w:val="28"/>
    </w:rPr>
  </w:style>
  <w:style w:type="paragraph" w:styleId="38">
    <w:name w:val="Body Text Indent 2"/>
    <w:basedOn w:val="1"/>
    <w:link w:val="394"/>
    <w:autoRedefine/>
    <w:qFormat/>
    <w:uiPriority w:val="0"/>
    <w:pPr>
      <w:ind w:left="630" w:firstLine="645"/>
    </w:pPr>
    <w:rPr>
      <w:rFonts w:ascii="Arial" w:hAnsi="Arial" w:eastAsia="仿宋_GB2312"/>
      <w:sz w:val="32"/>
    </w:rPr>
  </w:style>
  <w:style w:type="paragraph" w:styleId="39">
    <w:name w:val="Balloon Text"/>
    <w:basedOn w:val="1"/>
    <w:link w:val="574"/>
    <w:autoRedefine/>
    <w:qFormat/>
    <w:uiPriority w:val="0"/>
    <w:rPr>
      <w:sz w:val="18"/>
      <w:szCs w:val="18"/>
    </w:rPr>
  </w:style>
  <w:style w:type="paragraph" w:styleId="40">
    <w:name w:val="footer"/>
    <w:basedOn w:val="1"/>
    <w:link w:val="330"/>
    <w:autoRedefine/>
    <w:qFormat/>
    <w:uiPriority w:val="0"/>
    <w:pPr>
      <w:tabs>
        <w:tab w:val="center" w:pos="4153"/>
        <w:tab w:val="right" w:pos="8306"/>
      </w:tabs>
      <w:snapToGrid w:val="0"/>
      <w:jc w:val="left"/>
    </w:pPr>
    <w:rPr>
      <w:sz w:val="18"/>
    </w:rPr>
  </w:style>
  <w:style w:type="paragraph" w:styleId="41">
    <w:name w:val="header"/>
    <w:basedOn w:val="1"/>
    <w:link w:val="265"/>
    <w:autoRedefine/>
    <w:qFormat/>
    <w:uiPriority w:val="0"/>
    <w:pPr>
      <w:pBdr>
        <w:bottom w:val="single" w:color="auto" w:sz="6" w:space="1"/>
      </w:pBdr>
      <w:tabs>
        <w:tab w:val="center" w:pos="4153"/>
        <w:tab w:val="right" w:pos="8306"/>
      </w:tabs>
      <w:snapToGrid w:val="0"/>
      <w:jc w:val="center"/>
    </w:pPr>
    <w:rPr>
      <w:sz w:val="18"/>
    </w:rPr>
  </w:style>
  <w:style w:type="paragraph" w:styleId="42">
    <w:name w:val="Signature"/>
    <w:basedOn w:val="1"/>
    <w:link w:val="520"/>
    <w:autoRedefine/>
    <w:qFormat/>
    <w:uiPriority w:val="0"/>
    <w:pPr>
      <w:ind w:left="2100" w:leftChars="2100"/>
    </w:pPr>
    <w:rPr>
      <w:sz w:val="18"/>
    </w:rPr>
  </w:style>
  <w:style w:type="paragraph" w:styleId="43">
    <w:name w:val="toc 1"/>
    <w:basedOn w:val="1"/>
    <w:next w:val="1"/>
    <w:autoRedefine/>
    <w:qFormat/>
    <w:uiPriority w:val="39"/>
    <w:pPr>
      <w:spacing w:before="120" w:after="120"/>
      <w:jc w:val="left"/>
    </w:pPr>
    <w:rPr>
      <w:caps/>
    </w:rPr>
  </w:style>
  <w:style w:type="paragraph" w:styleId="44">
    <w:name w:val="toc 4"/>
    <w:basedOn w:val="1"/>
    <w:next w:val="1"/>
    <w:autoRedefine/>
    <w:qFormat/>
    <w:uiPriority w:val="39"/>
    <w:pPr>
      <w:ind w:left="630"/>
      <w:jc w:val="left"/>
    </w:pPr>
    <w:rPr>
      <w:szCs w:val="21"/>
    </w:rPr>
  </w:style>
  <w:style w:type="paragraph" w:styleId="45">
    <w:name w:val="index heading"/>
    <w:basedOn w:val="1"/>
    <w:next w:val="46"/>
    <w:autoRedefine/>
    <w:qFormat/>
    <w:uiPriority w:val="0"/>
  </w:style>
  <w:style w:type="paragraph" w:styleId="46">
    <w:name w:val="index 1"/>
    <w:basedOn w:val="1"/>
    <w:next w:val="1"/>
    <w:autoRedefine/>
    <w:qFormat/>
    <w:uiPriority w:val="0"/>
    <w:pPr>
      <w:jc w:val="center"/>
    </w:pPr>
    <w:rPr>
      <w:rFonts w:ascii="仿宋_GB2312" w:eastAsia="仿宋_GB2312"/>
      <w:b/>
      <w:bCs/>
      <w:sz w:val="28"/>
    </w:rPr>
  </w:style>
  <w:style w:type="paragraph" w:styleId="47">
    <w:name w:val="Subtitle"/>
    <w:basedOn w:val="1"/>
    <w:next w:val="1"/>
    <w:link w:val="638"/>
    <w:autoRedefine/>
    <w:qFormat/>
    <w:uiPriority w:val="99"/>
    <w:pPr>
      <w:spacing w:before="240" w:after="60" w:line="312" w:lineRule="auto"/>
      <w:jc w:val="center"/>
      <w:outlineLvl w:val="1"/>
    </w:pPr>
    <w:rPr>
      <w:rFonts w:ascii="Cambria" w:hAnsi="Cambria"/>
      <w:b/>
      <w:bCs/>
      <w:kern w:val="28"/>
      <w:sz w:val="32"/>
      <w:szCs w:val="32"/>
    </w:rPr>
  </w:style>
  <w:style w:type="paragraph" w:styleId="48">
    <w:name w:val="List"/>
    <w:basedOn w:val="1"/>
    <w:autoRedefine/>
    <w:qFormat/>
    <w:uiPriority w:val="0"/>
    <w:pPr>
      <w:ind w:left="200" w:hanging="200" w:hangingChars="200"/>
      <w:contextualSpacing/>
    </w:pPr>
  </w:style>
  <w:style w:type="paragraph" w:styleId="49">
    <w:name w:val="footnote text"/>
    <w:basedOn w:val="1"/>
    <w:link w:val="493"/>
    <w:autoRedefine/>
    <w:qFormat/>
    <w:uiPriority w:val="99"/>
    <w:pPr>
      <w:snapToGrid w:val="0"/>
      <w:jc w:val="left"/>
    </w:pPr>
    <w:rPr>
      <w:sz w:val="18"/>
      <w:szCs w:val="18"/>
    </w:rPr>
  </w:style>
  <w:style w:type="paragraph" w:styleId="50">
    <w:name w:val="toc 6"/>
    <w:basedOn w:val="1"/>
    <w:next w:val="1"/>
    <w:autoRedefine/>
    <w:qFormat/>
    <w:uiPriority w:val="39"/>
    <w:pPr>
      <w:ind w:left="1050"/>
      <w:jc w:val="left"/>
    </w:pPr>
    <w:rPr>
      <w:szCs w:val="21"/>
    </w:rPr>
  </w:style>
  <w:style w:type="paragraph" w:styleId="51">
    <w:name w:val="List 5"/>
    <w:basedOn w:val="1"/>
    <w:autoRedefine/>
    <w:qFormat/>
    <w:uiPriority w:val="0"/>
    <w:pPr>
      <w:ind w:left="2100" w:hanging="420"/>
    </w:pPr>
  </w:style>
  <w:style w:type="paragraph" w:styleId="52">
    <w:name w:val="Body Text Indent 3"/>
    <w:basedOn w:val="1"/>
    <w:link w:val="623"/>
    <w:autoRedefine/>
    <w:qFormat/>
    <w:uiPriority w:val="0"/>
    <w:pPr>
      <w:ind w:firstLine="645"/>
    </w:pPr>
    <w:rPr>
      <w:rFonts w:ascii="仿宋_GB2312" w:hAnsi="Arial" w:eastAsia="仿宋_GB2312"/>
      <w:color w:val="000000"/>
      <w:sz w:val="30"/>
    </w:rPr>
  </w:style>
  <w:style w:type="paragraph" w:styleId="53">
    <w:name w:val="index 7"/>
    <w:basedOn w:val="1"/>
    <w:next w:val="1"/>
    <w:autoRedefine/>
    <w:qFormat/>
    <w:uiPriority w:val="0"/>
    <w:pPr>
      <w:ind w:left="1200" w:leftChars="1200"/>
    </w:pPr>
  </w:style>
  <w:style w:type="paragraph" w:styleId="54">
    <w:name w:val="index 9"/>
    <w:basedOn w:val="1"/>
    <w:next w:val="1"/>
    <w:autoRedefine/>
    <w:qFormat/>
    <w:uiPriority w:val="0"/>
    <w:pPr>
      <w:ind w:left="1600" w:leftChars="1600"/>
    </w:pPr>
  </w:style>
  <w:style w:type="paragraph" w:styleId="55">
    <w:name w:val="table of figures"/>
    <w:basedOn w:val="1"/>
    <w:next w:val="1"/>
    <w:autoRedefine/>
    <w:qFormat/>
    <w:uiPriority w:val="0"/>
    <w:pPr>
      <w:spacing w:line="360" w:lineRule="auto"/>
      <w:ind w:left="840" w:leftChars="200" w:hanging="420" w:hangingChars="200"/>
    </w:pPr>
    <w:rPr>
      <w:rFonts w:ascii="Arial" w:hAnsi="Arial" w:cs="宋体"/>
      <w:sz w:val="24"/>
    </w:rPr>
  </w:style>
  <w:style w:type="paragraph" w:styleId="56">
    <w:name w:val="toc 2"/>
    <w:basedOn w:val="1"/>
    <w:next w:val="1"/>
    <w:autoRedefine/>
    <w:qFormat/>
    <w:uiPriority w:val="39"/>
    <w:pPr>
      <w:ind w:left="210"/>
      <w:jc w:val="left"/>
    </w:pPr>
    <w:rPr>
      <w:smallCaps/>
      <w:sz w:val="28"/>
    </w:rPr>
  </w:style>
  <w:style w:type="paragraph" w:styleId="57">
    <w:name w:val="toc 9"/>
    <w:basedOn w:val="1"/>
    <w:next w:val="1"/>
    <w:autoRedefine/>
    <w:qFormat/>
    <w:uiPriority w:val="39"/>
    <w:pPr>
      <w:ind w:left="1680"/>
      <w:jc w:val="left"/>
    </w:pPr>
    <w:rPr>
      <w:szCs w:val="21"/>
    </w:rPr>
  </w:style>
  <w:style w:type="paragraph" w:styleId="58">
    <w:name w:val="Body Text 2"/>
    <w:basedOn w:val="1"/>
    <w:link w:val="183"/>
    <w:autoRedefine/>
    <w:qFormat/>
    <w:uiPriority w:val="0"/>
    <w:rPr>
      <w:rFonts w:ascii="仿宋_GB2312" w:eastAsia="仿宋_GB2312"/>
      <w:b/>
      <w:sz w:val="24"/>
    </w:rPr>
  </w:style>
  <w:style w:type="paragraph" w:styleId="59">
    <w:name w:val="List 4"/>
    <w:basedOn w:val="1"/>
    <w:autoRedefine/>
    <w:qFormat/>
    <w:uiPriority w:val="0"/>
    <w:pPr>
      <w:ind w:left="1680" w:hanging="420"/>
    </w:pPr>
  </w:style>
  <w:style w:type="paragraph" w:styleId="60">
    <w:name w:val="List Continue 2"/>
    <w:basedOn w:val="1"/>
    <w:autoRedefine/>
    <w:qFormat/>
    <w:uiPriority w:val="0"/>
    <w:pPr>
      <w:spacing w:after="120"/>
      <w:ind w:left="400" w:leftChars="400"/>
    </w:pPr>
    <w:rPr>
      <w:rFonts w:cs="Droid Sans"/>
      <w:sz w:val="18"/>
    </w:rPr>
  </w:style>
  <w:style w:type="paragraph" w:styleId="61">
    <w:name w:val="Message Header"/>
    <w:basedOn w:val="1"/>
    <w:link w:val="93"/>
    <w:autoRedefine/>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62">
    <w:name w:val="HTML Preformatted"/>
    <w:basedOn w:val="1"/>
    <w:link w:val="372"/>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63">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64">
    <w:name w:val="List Continue 3"/>
    <w:basedOn w:val="1"/>
    <w:autoRedefine/>
    <w:qFormat/>
    <w:uiPriority w:val="0"/>
    <w:pPr>
      <w:spacing w:after="120"/>
      <w:ind w:left="600" w:leftChars="600"/>
    </w:pPr>
    <w:rPr>
      <w:rFonts w:cs="Droid Sans"/>
      <w:sz w:val="18"/>
    </w:rPr>
  </w:style>
  <w:style w:type="paragraph" w:styleId="65">
    <w:name w:val="index 2"/>
    <w:basedOn w:val="1"/>
    <w:next w:val="1"/>
    <w:autoRedefine/>
    <w:qFormat/>
    <w:uiPriority w:val="0"/>
    <w:pPr>
      <w:ind w:left="200" w:leftChars="200"/>
    </w:pPr>
  </w:style>
  <w:style w:type="paragraph" w:styleId="66">
    <w:name w:val="Title"/>
    <w:basedOn w:val="2"/>
    <w:link w:val="253"/>
    <w:autoRedefine/>
    <w:qFormat/>
    <w:uiPriority w:val="0"/>
    <w:pPr>
      <w:spacing w:before="120" w:after="120" w:line="360" w:lineRule="auto"/>
    </w:pPr>
    <w:rPr>
      <w:rFonts w:ascii="宋体" w:hAnsi="宋体"/>
      <w:bCs w:val="0"/>
      <w:sz w:val="32"/>
      <w:szCs w:val="20"/>
    </w:rPr>
  </w:style>
  <w:style w:type="paragraph" w:styleId="67">
    <w:name w:val="annotation subject"/>
    <w:basedOn w:val="21"/>
    <w:next w:val="21"/>
    <w:link w:val="205"/>
    <w:autoRedefine/>
    <w:qFormat/>
    <w:uiPriority w:val="99"/>
    <w:rPr>
      <w:b/>
      <w:bCs/>
    </w:rPr>
  </w:style>
  <w:style w:type="paragraph" w:styleId="68">
    <w:name w:val="Body Text First Indent"/>
    <w:basedOn w:val="25"/>
    <w:link w:val="490"/>
    <w:autoRedefine/>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69">
    <w:name w:val="Body Text First Indent 2"/>
    <w:basedOn w:val="26"/>
    <w:link w:val="596"/>
    <w:autoRedefine/>
    <w:qFormat/>
    <w:uiPriority w:val="0"/>
    <w:pPr>
      <w:spacing w:after="120"/>
      <w:ind w:left="420" w:firstLine="210"/>
    </w:pPr>
    <w:rPr>
      <w:rFonts w:ascii="Times New Roman"/>
    </w:rPr>
  </w:style>
  <w:style w:type="table" w:styleId="71">
    <w:name w:val="Table Grid"/>
    <w:basedOn w:val="7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3">
    <w:name w:val="Strong"/>
    <w:autoRedefine/>
    <w:qFormat/>
    <w:uiPriority w:val="22"/>
    <w:rPr>
      <w:b/>
      <w:bCs/>
    </w:rPr>
  </w:style>
  <w:style w:type="character" w:styleId="74">
    <w:name w:val="page number"/>
    <w:basedOn w:val="72"/>
    <w:autoRedefine/>
    <w:qFormat/>
    <w:uiPriority w:val="0"/>
  </w:style>
  <w:style w:type="character" w:styleId="75">
    <w:name w:val="FollowedHyperlink"/>
    <w:autoRedefine/>
    <w:qFormat/>
    <w:uiPriority w:val="0"/>
    <w:rPr>
      <w:color w:val="333333"/>
      <w:u w:val="none"/>
    </w:rPr>
  </w:style>
  <w:style w:type="character" w:styleId="76">
    <w:name w:val="Emphasis"/>
    <w:autoRedefine/>
    <w:qFormat/>
    <w:uiPriority w:val="20"/>
    <w:rPr>
      <w:color w:val="CC0033"/>
    </w:rPr>
  </w:style>
  <w:style w:type="character" w:styleId="77">
    <w:name w:val="Hyperlink"/>
    <w:autoRedefine/>
    <w:qFormat/>
    <w:uiPriority w:val="99"/>
    <w:rPr>
      <w:color w:val="333333"/>
      <w:u w:val="none"/>
    </w:rPr>
  </w:style>
  <w:style w:type="character" w:styleId="78">
    <w:name w:val="annotation reference"/>
    <w:autoRedefine/>
    <w:qFormat/>
    <w:uiPriority w:val="99"/>
    <w:rPr>
      <w:sz w:val="21"/>
    </w:rPr>
  </w:style>
  <w:style w:type="paragraph" w:customStyle="1" w:styleId="79">
    <w:name w:val="xl54"/>
    <w:basedOn w:val="1"/>
    <w:autoRedefine/>
    <w:qFormat/>
    <w:uiPriority w:val="0"/>
    <w:pPr>
      <w:widowControl/>
      <w:pBdr>
        <w:top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character" w:customStyle="1" w:styleId="80">
    <w:name w:val="页脚 Char1"/>
    <w:autoRedefine/>
    <w:semiHidden/>
    <w:qFormat/>
    <w:uiPriority w:val="99"/>
    <w:rPr>
      <w:kern w:val="2"/>
      <w:sz w:val="18"/>
      <w:szCs w:val="18"/>
    </w:rPr>
  </w:style>
  <w:style w:type="character" w:customStyle="1" w:styleId="81">
    <w:name w:val="目录 3 Char"/>
    <w:link w:val="33"/>
    <w:autoRedefine/>
    <w:qFormat/>
    <w:locked/>
    <w:uiPriority w:val="0"/>
    <w:rPr>
      <w:rFonts w:eastAsia="宋体"/>
      <w:i/>
      <w:iCs/>
      <w:kern w:val="2"/>
      <w:sz w:val="21"/>
      <w:szCs w:val="24"/>
      <w:lang w:val="en-US" w:eastAsia="zh-CN" w:bidi="ar-SA"/>
    </w:rPr>
  </w:style>
  <w:style w:type="paragraph" w:customStyle="1" w:styleId="82">
    <w:name w:val="修订1"/>
    <w:autoRedefine/>
    <w:qFormat/>
    <w:uiPriority w:val="0"/>
    <w:rPr>
      <w:rFonts w:asciiTheme="minorHAnsi" w:hAnsiTheme="minorHAnsi" w:eastAsiaTheme="minorEastAsia" w:cstheme="minorBidi"/>
      <w:kern w:val="2"/>
      <w:sz w:val="21"/>
      <w:szCs w:val="24"/>
      <w:lang w:val="en-US" w:eastAsia="zh-CN" w:bidi="ar-SA"/>
    </w:rPr>
  </w:style>
  <w:style w:type="character" w:customStyle="1" w:styleId="83">
    <w:name w:val="HTML 预设格式 Char1"/>
    <w:autoRedefine/>
    <w:semiHidden/>
    <w:qFormat/>
    <w:uiPriority w:val="99"/>
    <w:rPr>
      <w:rFonts w:ascii="Courier New" w:hAnsi="Courier New" w:cs="Courier New"/>
      <w:kern w:val="2"/>
    </w:rPr>
  </w:style>
  <w:style w:type="character" w:customStyle="1" w:styleId="84">
    <w:name w:val="明显强调1"/>
    <w:autoRedefine/>
    <w:qFormat/>
    <w:uiPriority w:val="0"/>
    <w:rPr>
      <w:rFonts w:cs="Times New Roman"/>
      <w:b/>
      <w:i/>
      <w:color w:val="4F81BD"/>
    </w:rPr>
  </w:style>
  <w:style w:type="paragraph" w:customStyle="1" w:styleId="85">
    <w:name w:val="GP正文(无首行缩进)"/>
    <w:basedOn w:val="86"/>
    <w:autoRedefine/>
    <w:qFormat/>
    <w:uiPriority w:val="0"/>
    <w:pPr>
      <w:jc w:val="both"/>
    </w:pPr>
  </w:style>
  <w:style w:type="paragraph" w:customStyle="1" w:styleId="86">
    <w:name w:val="GP正文(首行缩进)"/>
    <w:basedOn w:val="1"/>
    <w:autoRedefine/>
    <w:qFormat/>
    <w:uiPriority w:val="0"/>
    <w:pPr>
      <w:spacing w:line="360" w:lineRule="auto"/>
      <w:ind w:firstLine="480" w:firstLineChars="200"/>
      <w:jc w:val="left"/>
    </w:pPr>
    <w:rPr>
      <w:rFonts w:hAnsi="宋体"/>
      <w:sz w:val="24"/>
    </w:rPr>
  </w:style>
  <w:style w:type="paragraph" w:customStyle="1" w:styleId="87">
    <w:name w:val="标准正文"/>
    <w:basedOn w:val="1"/>
    <w:link w:val="367"/>
    <w:autoRedefine/>
    <w:qFormat/>
    <w:uiPriority w:val="0"/>
    <w:pPr>
      <w:spacing w:before="156" w:after="156" w:line="360" w:lineRule="auto"/>
      <w:ind w:firstLine="480" w:firstLineChars="200"/>
    </w:pPr>
    <w:rPr>
      <w:kern w:val="0"/>
      <w:sz w:val="20"/>
    </w:rPr>
  </w:style>
  <w:style w:type="character" w:customStyle="1" w:styleId="88">
    <w:name w:val="ft621"/>
    <w:autoRedefine/>
    <w:qFormat/>
    <w:uiPriority w:val="0"/>
    <w:rPr>
      <w:rFonts w:hint="default" w:ascii="Times" w:hAnsi="Times"/>
      <w:color w:val="000000"/>
      <w:spacing w:val="14"/>
      <w:sz w:val="15"/>
      <w:szCs w:val="15"/>
    </w:rPr>
  </w:style>
  <w:style w:type="paragraph" w:customStyle="1" w:styleId="89">
    <w:name w:val="标题4"/>
    <w:basedOn w:val="3"/>
    <w:next w:val="31"/>
    <w:link w:val="446"/>
    <w:autoRedefine/>
    <w:qFormat/>
    <w:uiPriority w:val="0"/>
    <w:pPr>
      <w:spacing w:line="413" w:lineRule="auto"/>
      <w:ind w:firstLine="0"/>
      <w:jc w:val="both"/>
    </w:pPr>
    <w:rPr>
      <w:rFonts w:eastAsia="宋体"/>
      <w:kern w:val="0"/>
      <w:sz w:val="24"/>
    </w:rPr>
  </w:style>
  <w:style w:type="paragraph" w:customStyle="1" w:styleId="90">
    <w:name w:val="eng"/>
    <w:basedOn w:val="1"/>
    <w:autoRedefine/>
    <w:qFormat/>
    <w:uiPriority w:val="0"/>
    <w:pPr>
      <w:widowControl/>
      <w:spacing w:before="100" w:beforeAutospacing="1" w:after="100" w:afterAutospacing="1"/>
      <w:jc w:val="left"/>
    </w:pPr>
    <w:rPr>
      <w:rFonts w:ascii="Verdana" w:hAnsi="Verdana"/>
      <w:color w:val="FFFFFF"/>
      <w:kern w:val="0"/>
      <w:sz w:val="18"/>
    </w:rPr>
  </w:style>
  <w:style w:type="character" w:customStyle="1" w:styleId="91">
    <w:name w:val="Table Text Char1"/>
    <w:link w:val="92"/>
    <w:autoRedefine/>
    <w:qFormat/>
    <w:uiPriority w:val="0"/>
    <w:rPr>
      <w:rFonts w:ascii="Arial" w:hAnsi="Arial"/>
      <w:kern w:val="2"/>
      <w:sz w:val="18"/>
      <w:szCs w:val="18"/>
      <w:lang w:val="en-US" w:eastAsia="zh-CN" w:bidi="ar-SA"/>
    </w:rPr>
  </w:style>
  <w:style w:type="paragraph" w:customStyle="1" w:styleId="92">
    <w:name w:val="Table Text"/>
    <w:link w:val="91"/>
    <w:autoRedefine/>
    <w:qFormat/>
    <w:uiPriority w:val="0"/>
    <w:pPr>
      <w:snapToGrid w:val="0"/>
      <w:spacing w:before="80" w:after="80"/>
    </w:pPr>
    <w:rPr>
      <w:rFonts w:ascii="Arial" w:hAnsi="Arial" w:eastAsiaTheme="minorEastAsia" w:cstheme="minorBidi"/>
      <w:kern w:val="2"/>
      <w:sz w:val="18"/>
      <w:szCs w:val="18"/>
      <w:lang w:val="en-US" w:eastAsia="zh-CN" w:bidi="ar-SA"/>
    </w:rPr>
  </w:style>
  <w:style w:type="character" w:customStyle="1" w:styleId="93">
    <w:name w:val="信息标题 Char"/>
    <w:link w:val="61"/>
    <w:autoRedefine/>
    <w:qFormat/>
    <w:uiPriority w:val="99"/>
    <w:rPr>
      <w:rFonts w:ascii="Cambria" w:hAnsi="Cambria" w:cs="Cambria"/>
      <w:kern w:val="2"/>
      <w:sz w:val="24"/>
      <w:szCs w:val="24"/>
      <w:shd w:val="pct20" w:color="auto" w:fill="auto"/>
    </w:rPr>
  </w:style>
  <w:style w:type="table" w:customStyle="1" w:styleId="94">
    <w:name w:val="TableGrid"/>
    <w:autoRedefine/>
    <w:qFormat/>
    <w:uiPriority w:val="0"/>
    <w:rPr>
      <w:kern w:val="2"/>
      <w:sz w:val="21"/>
      <w:szCs w:val="22"/>
    </w:rPr>
    <w:tblPr>
      <w:tblCellMar>
        <w:top w:w="0" w:type="dxa"/>
        <w:left w:w="0" w:type="dxa"/>
        <w:bottom w:w="0" w:type="dxa"/>
        <w:right w:w="0" w:type="dxa"/>
      </w:tblCellMar>
    </w:tblPr>
  </w:style>
  <w:style w:type="paragraph" w:customStyle="1" w:styleId="95">
    <w:name w:val="xl26"/>
    <w:basedOn w:val="1"/>
    <w:autoRedefine/>
    <w:qFormat/>
    <w:uiPriority w:val="0"/>
    <w:pPr>
      <w:widowControl/>
      <w:pBdr>
        <w:left w:val="single" w:color="auto" w:sz="4" w:space="0"/>
        <w:bottom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96">
    <w:name w:val="Char Char1 Char Char Char Char Char Char"/>
    <w:basedOn w:val="1"/>
    <w:autoRedefine/>
    <w:qFormat/>
    <w:uiPriority w:val="0"/>
    <w:pPr>
      <w:widowControl/>
      <w:adjustRightInd w:val="0"/>
      <w:snapToGrid w:val="0"/>
      <w:spacing w:line="360" w:lineRule="auto"/>
      <w:ind w:firstLine="601"/>
    </w:pPr>
    <w:rPr>
      <w:rFonts w:ascii="宋体" w:hAnsi="宋体"/>
      <w:color w:val="000000"/>
      <w:kern w:val="0"/>
      <w:sz w:val="24"/>
    </w:rPr>
  </w:style>
  <w:style w:type="paragraph" w:customStyle="1" w:styleId="97">
    <w:name w:val="Char Char Char Char Char"/>
    <w:basedOn w:val="1"/>
    <w:autoRedefine/>
    <w:qFormat/>
    <w:uiPriority w:val="0"/>
    <w:rPr>
      <w:rFonts w:ascii="Tahoma" w:hAnsi="Tahoma"/>
      <w:sz w:val="24"/>
    </w:rPr>
  </w:style>
  <w:style w:type="paragraph" w:customStyle="1" w:styleId="98">
    <w:name w:val="Char Char Char Char Char Char Char"/>
    <w:basedOn w:val="1"/>
    <w:autoRedefine/>
    <w:qFormat/>
    <w:uiPriority w:val="0"/>
    <w:pPr>
      <w:spacing w:line="380" w:lineRule="exact"/>
      <w:ind w:firstLine="200" w:firstLineChars="200"/>
    </w:pPr>
  </w:style>
  <w:style w:type="paragraph" w:customStyle="1" w:styleId="99">
    <w:name w:val="xl24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character" w:customStyle="1" w:styleId="100">
    <w:name w:val="icon_ds"/>
    <w:basedOn w:val="72"/>
    <w:autoRedefine/>
    <w:qFormat/>
    <w:uiPriority w:val="0"/>
  </w:style>
  <w:style w:type="character" w:customStyle="1" w:styleId="101">
    <w:name w:val="列出段落 Char"/>
    <w:autoRedefine/>
    <w:qFormat/>
    <w:locked/>
    <w:uiPriority w:val="34"/>
    <w:rPr>
      <w:rFonts w:ascii="Calibri" w:hAnsi="Calibri"/>
      <w:sz w:val="22"/>
      <w:szCs w:val="22"/>
    </w:rPr>
  </w:style>
  <w:style w:type="paragraph" w:customStyle="1" w:styleId="102">
    <w:name w:val="标题 31"/>
    <w:basedOn w:val="1"/>
    <w:next w:val="1"/>
    <w:autoRedefine/>
    <w:unhideWhenUsed/>
    <w:qFormat/>
    <w:uiPriority w:val="9"/>
    <w:pPr>
      <w:keepNext/>
      <w:keepLines/>
      <w:numPr>
        <w:ilvl w:val="0"/>
        <w:numId w:val="3"/>
      </w:numPr>
      <w:spacing w:before="260" w:after="260" w:line="416" w:lineRule="auto"/>
      <w:ind w:left="780" w:hanging="360"/>
      <w:outlineLvl w:val="2"/>
    </w:pPr>
    <w:rPr>
      <w:rFonts w:ascii="Calibri" w:hAnsi="Calibri"/>
      <w:b/>
      <w:bCs/>
      <w:sz w:val="28"/>
      <w:szCs w:val="32"/>
    </w:rPr>
  </w:style>
  <w:style w:type="paragraph" w:customStyle="1" w:styleId="103">
    <w:name w:val="样式 小四"/>
    <w:basedOn w:val="1"/>
    <w:autoRedefine/>
    <w:qFormat/>
    <w:uiPriority w:val="0"/>
    <w:pPr>
      <w:ind w:firstLine="480" w:firstLineChars="200"/>
    </w:pPr>
    <w:rPr>
      <w:sz w:val="24"/>
    </w:rPr>
  </w:style>
  <w:style w:type="paragraph" w:customStyle="1" w:styleId="104">
    <w:name w:val="xl25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character" w:customStyle="1" w:styleId="105">
    <w:name w:val="Subtitle Char1"/>
    <w:autoRedefine/>
    <w:qFormat/>
    <w:locked/>
    <w:uiPriority w:val="0"/>
    <w:rPr>
      <w:rFonts w:ascii="Cambria" w:hAnsi="Cambria" w:cs="Times New Roman"/>
      <w:b/>
      <w:bCs/>
      <w:kern w:val="28"/>
      <w:sz w:val="32"/>
      <w:szCs w:val="32"/>
    </w:rPr>
  </w:style>
  <w:style w:type="paragraph" w:customStyle="1" w:styleId="106">
    <w:name w:val="Char Char Char Char Char Char1 Char Char"/>
    <w:basedOn w:val="1"/>
    <w:autoRedefine/>
    <w:qFormat/>
    <w:uiPriority w:val="0"/>
    <w:pPr>
      <w:widowControl/>
      <w:spacing w:after="160" w:line="240" w:lineRule="exact"/>
      <w:ind w:left="264" w:firstLine="280"/>
      <w:jc w:val="left"/>
    </w:pPr>
    <w:rPr>
      <w:rFonts w:ascii="Calibri" w:hAnsi="Calibri" w:cs="Droid Sans"/>
      <w:b/>
      <w:kern w:val="0"/>
      <w:sz w:val="24"/>
      <w:lang w:eastAsia="en-US"/>
    </w:rPr>
  </w:style>
  <w:style w:type="paragraph" w:customStyle="1" w:styleId="107">
    <w:name w:val="xl25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character" w:customStyle="1" w:styleId="108">
    <w:name w:val="签名 Char1"/>
    <w:autoRedefine/>
    <w:qFormat/>
    <w:uiPriority w:val="99"/>
    <w:rPr>
      <w:kern w:val="2"/>
      <w:sz w:val="21"/>
    </w:rPr>
  </w:style>
  <w:style w:type="character" w:customStyle="1" w:styleId="109">
    <w:name w:val="明显参考1"/>
    <w:autoRedefine/>
    <w:qFormat/>
    <w:uiPriority w:val="0"/>
    <w:rPr>
      <w:rFonts w:cs="Times New Roman"/>
      <w:b/>
      <w:smallCaps/>
      <w:color w:val="C0504D"/>
      <w:spacing w:val="5"/>
      <w:u w:val="single"/>
    </w:rPr>
  </w:style>
  <w:style w:type="paragraph" w:customStyle="1" w:styleId="110">
    <w:name w:val="Char11"/>
    <w:basedOn w:val="1"/>
    <w:autoRedefine/>
    <w:qFormat/>
    <w:uiPriority w:val="0"/>
    <w:rPr>
      <w:rFonts w:ascii="Tahoma" w:hAnsi="Tahoma"/>
      <w:sz w:val="24"/>
    </w:rPr>
  </w:style>
  <w:style w:type="character" w:customStyle="1" w:styleId="111">
    <w:name w:val="纯文本 Char3"/>
    <w:semiHidden/>
    <w:qFormat/>
    <w:uiPriority w:val="99"/>
    <w:rPr>
      <w:rFonts w:ascii="宋体" w:hAnsi="Courier New" w:cs="Courier New"/>
      <w:kern w:val="2"/>
      <w:sz w:val="21"/>
      <w:szCs w:val="21"/>
    </w:rPr>
  </w:style>
  <w:style w:type="paragraph" w:customStyle="1" w:styleId="112">
    <w:name w:val="WPSOffice手动目录 1"/>
    <w:autoRedefine/>
    <w:qFormat/>
    <w:uiPriority w:val="0"/>
    <w:rPr>
      <w:rFonts w:asciiTheme="minorHAnsi" w:hAnsiTheme="minorHAnsi" w:eastAsiaTheme="minorEastAsia" w:cstheme="minorBidi"/>
      <w:kern w:val="2"/>
      <w:sz w:val="21"/>
      <w:szCs w:val="24"/>
      <w:lang w:val="en-US" w:eastAsia="zh-CN" w:bidi="ar-SA"/>
    </w:rPr>
  </w:style>
  <w:style w:type="paragraph" w:customStyle="1" w:styleId="113">
    <w:name w:val="表格表头"/>
    <w:basedOn w:val="1"/>
    <w:autoRedefine/>
    <w:qFormat/>
    <w:uiPriority w:val="0"/>
    <w:pPr>
      <w:spacing w:line="360" w:lineRule="auto"/>
      <w:jc w:val="center"/>
      <w:outlineLvl w:val="0"/>
    </w:pPr>
    <w:rPr>
      <w:rFonts w:ascii="宋体" w:hAnsi="宋体" w:eastAsia="黑体" w:cs="宋体"/>
      <w:sz w:val="24"/>
      <w:szCs w:val="21"/>
    </w:rPr>
  </w:style>
  <w:style w:type="character" w:customStyle="1" w:styleId="114">
    <w:name w:val="Char Char3"/>
    <w:autoRedefine/>
    <w:qFormat/>
    <w:uiPriority w:val="0"/>
    <w:rPr>
      <w:rFonts w:ascii="宋体" w:hAnsi="Courier New" w:eastAsia="幼圆"/>
      <w:kern w:val="2"/>
      <w:sz w:val="21"/>
    </w:rPr>
  </w:style>
  <w:style w:type="paragraph" w:customStyle="1" w:styleId="115">
    <w:name w:val="CM51"/>
    <w:basedOn w:val="116"/>
    <w:next w:val="116"/>
    <w:autoRedefine/>
    <w:qFormat/>
    <w:uiPriority w:val="0"/>
    <w:pPr>
      <w:spacing w:after="103"/>
    </w:pPr>
    <w:rPr>
      <w:rFonts w:ascii="黑体" w:hAnsi="Calibri" w:eastAsia="黑体" w:cs="Times New Roman"/>
      <w:color w:val="auto"/>
      <w:szCs w:val="22"/>
    </w:rPr>
  </w:style>
  <w:style w:type="paragraph" w:customStyle="1" w:styleId="116">
    <w:name w:val="Default"/>
    <w:link w:val="298"/>
    <w:autoRedefine/>
    <w:qFormat/>
    <w:uiPriority w:val="99"/>
    <w:pPr>
      <w:widowControl w:val="0"/>
      <w:autoSpaceDE w:val="0"/>
      <w:autoSpaceDN w:val="0"/>
      <w:adjustRightInd w:val="0"/>
    </w:pPr>
    <w:rPr>
      <w:rFonts w:ascii="宋体" w:cs="宋体" w:hAnsiTheme="minorHAnsi" w:eastAsiaTheme="minorEastAsia"/>
      <w:color w:val="000000"/>
      <w:kern w:val="2"/>
      <w:sz w:val="24"/>
      <w:szCs w:val="24"/>
      <w:lang w:val="en-US" w:eastAsia="zh-CN" w:bidi="ar-SA"/>
    </w:rPr>
  </w:style>
  <w:style w:type="character" w:customStyle="1" w:styleId="117">
    <w:name w:val="页眉 Char1"/>
    <w:autoRedefine/>
    <w:semiHidden/>
    <w:qFormat/>
    <w:uiPriority w:val="99"/>
    <w:rPr>
      <w:kern w:val="2"/>
      <w:sz w:val="18"/>
      <w:szCs w:val="18"/>
    </w:rPr>
  </w:style>
  <w:style w:type="character" w:customStyle="1" w:styleId="118">
    <w:name w:val="first-child1"/>
    <w:basedOn w:val="72"/>
    <w:autoRedefine/>
    <w:qFormat/>
    <w:uiPriority w:val="0"/>
    <w:rPr>
      <w:color w:val="1F3149"/>
      <w:sz w:val="24"/>
      <w:szCs w:val="24"/>
    </w:rPr>
  </w:style>
  <w:style w:type="character" w:customStyle="1" w:styleId="119">
    <w:name w:val="正文首行缩进 Char"/>
    <w:autoRedefine/>
    <w:qFormat/>
    <w:uiPriority w:val="0"/>
    <w:rPr>
      <w:rFonts w:ascii="宋体" w:hAnsi="宋体"/>
      <w:kern w:val="2"/>
      <w:sz w:val="21"/>
      <w:szCs w:val="24"/>
    </w:rPr>
  </w:style>
  <w:style w:type="paragraph" w:customStyle="1" w:styleId="120">
    <w:name w:val="xl3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character" w:customStyle="1" w:styleId="121">
    <w:name w:val="icon_gys"/>
    <w:basedOn w:val="72"/>
    <w:autoRedefine/>
    <w:qFormat/>
    <w:uiPriority w:val="0"/>
    <w:rPr>
      <w:sz w:val="21"/>
      <w:szCs w:val="21"/>
    </w:rPr>
  </w:style>
  <w:style w:type="paragraph" w:customStyle="1" w:styleId="122">
    <w:name w:val="xl7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32"/>
      <w:szCs w:val="32"/>
    </w:rPr>
  </w:style>
  <w:style w:type="character" w:customStyle="1" w:styleId="123">
    <w:name w:val="纯文本 Char2"/>
    <w:autoRedefine/>
    <w:qFormat/>
    <w:uiPriority w:val="0"/>
    <w:rPr>
      <w:rFonts w:ascii="宋体" w:hAnsi="Courier New" w:cs="Courier New"/>
      <w:kern w:val="2"/>
      <w:sz w:val="21"/>
      <w:szCs w:val="21"/>
    </w:rPr>
  </w:style>
  <w:style w:type="character" w:customStyle="1" w:styleId="124">
    <w:name w:val="first-child"/>
    <w:basedOn w:val="72"/>
    <w:autoRedefine/>
    <w:qFormat/>
    <w:uiPriority w:val="0"/>
    <w:rPr>
      <w:color w:val="1F3149"/>
      <w:sz w:val="24"/>
      <w:szCs w:val="24"/>
    </w:rPr>
  </w:style>
  <w:style w:type="character" w:customStyle="1" w:styleId="125">
    <w:name w:val="正文文本缩进 Char3"/>
    <w:link w:val="26"/>
    <w:autoRedefine/>
    <w:qFormat/>
    <w:uiPriority w:val="0"/>
    <w:rPr>
      <w:rFonts w:ascii="楷体_GB2312" w:eastAsia="楷体_GB2312"/>
      <w:kern w:val="2"/>
      <w:sz w:val="32"/>
    </w:rPr>
  </w:style>
  <w:style w:type="character" w:customStyle="1" w:styleId="126">
    <w:name w:val="Char Char6"/>
    <w:autoRedefine/>
    <w:qFormat/>
    <w:uiPriority w:val="0"/>
    <w:rPr>
      <w:kern w:val="2"/>
      <w:sz w:val="18"/>
      <w:szCs w:val="18"/>
    </w:rPr>
  </w:style>
  <w:style w:type="paragraph" w:customStyle="1" w:styleId="127">
    <w:name w:val="符号样式"/>
    <w:basedOn w:val="128"/>
    <w:link w:val="349"/>
    <w:autoRedefine/>
    <w:qFormat/>
    <w:uiPriority w:val="0"/>
    <w:pPr>
      <w:ind w:left="840" w:firstLine="288"/>
      <w:jc w:val="left"/>
    </w:pPr>
    <w:rPr>
      <w:rFonts w:cs="Times New Roman"/>
    </w:rPr>
  </w:style>
  <w:style w:type="paragraph" w:customStyle="1" w:styleId="128">
    <w:name w:val="编号，小四"/>
    <w:basedOn w:val="1"/>
    <w:autoRedefine/>
    <w:qFormat/>
    <w:uiPriority w:val="0"/>
    <w:pPr>
      <w:numPr>
        <w:ilvl w:val="0"/>
        <w:numId w:val="4"/>
      </w:numPr>
      <w:spacing w:line="360" w:lineRule="auto"/>
      <w:ind w:left="0" w:firstLine="200" w:firstLineChars="200"/>
    </w:pPr>
    <w:rPr>
      <w:rFonts w:ascii="Arial" w:hAnsi="Arial" w:cs="宋体"/>
      <w:sz w:val="24"/>
    </w:rPr>
  </w:style>
  <w:style w:type="paragraph" w:customStyle="1" w:styleId="129">
    <w:name w:val="Char Char10 Char"/>
    <w:basedOn w:val="1"/>
    <w:autoRedefine/>
    <w:qFormat/>
    <w:uiPriority w:val="0"/>
  </w:style>
  <w:style w:type="paragraph" w:customStyle="1" w:styleId="130">
    <w:name w:val="xl2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131">
    <w:name w:val="Style List + Left:  0 cm Hanging:  0.8 ch1"/>
    <w:basedOn w:val="48"/>
    <w:autoRedefine/>
    <w:qFormat/>
    <w:uiPriority w:val="0"/>
    <w:pPr>
      <w:spacing w:line="360" w:lineRule="auto"/>
      <w:ind w:left="0" w:firstLine="0" w:firstLineChars="0"/>
      <w:jc w:val="left"/>
    </w:pPr>
    <w:rPr>
      <w:rFonts w:ascii="Tahoma" w:hAnsi="Tahoma"/>
      <w:szCs w:val="20"/>
    </w:rPr>
  </w:style>
  <w:style w:type="paragraph" w:customStyle="1" w:styleId="132">
    <w:name w:val="xl85"/>
    <w:basedOn w:val="1"/>
    <w:autoRedefine/>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b/>
      <w:bCs/>
      <w:kern w:val="0"/>
      <w:sz w:val="22"/>
      <w:szCs w:val="22"/>
    </w:rPr>
  </w:style>
  <w:style w:type="character" w:customStyle="1" w:styleId="133">
    <w:name w:val="z-窗体底端 Char"/>
    <w:link w:val="134"/>
    <w:autoRedefine/>
    <w:qFormat/>
    <w:uiPriority w:val="0"/>
    <w:rPr>
      <w:rFonts w:ascii="Arial" w:hAnsi="Arial"/>
      <w:vanish/>
      <w:sz w:val="16"/>
      <w:szCs w:val="16"/>
    </w:rPr>
  </w:style>
  <w:style w:type="paragraph" w:customStyle="1" w:styleId="134">
    <w:name w:val="z-窗体底端1"/>
    <w:basedOn w:val="1"/>
    <w:next w:val="1"/>
    <w:link w:val="133"/>
    <w:autoRedefine/>
    <w:qFormat/>
    <w:uiPriority w:val="0"/>
    <w:pPr>
      <w:widowControl/>
      <w:pBdr>
        <w:top w:val="single" w:color="auto" w:sz="6" w:space="1"/>
      </w:pBdr>
      <w:jc w:val="center"/>
    </w:pPr>
    <w:rPr>
      <w:rFonts w:ascii="Arial" w:hAnsi="Arial"/>
      <w:vanish/>
      <w:kern w:val="0"/>
      <w:sz w:val="16"/>
      <w:szCs w:val="16"/>
    </w:rPr>
  </w:style>
  <w:style w:type="paragraph" w:customStyle="1" w:styleId="135">
    <w:name w:val="middle"/>
    <w:basedOn w:val="1"/>
    <w:autoRedefine/>
    <w:qFormat/>
    <w:uiPriority w:val="0"/>
    <w:pPr>
      <w:widowControl/>
      <w:spacing w:before="100" w:beforeAutospacing="1" w:after="100" w:afterAutospacing="1"/>
      <w:jc w:val="left"/>
    </w:pPr>
    <w:rPr>
      <w:rFonts w:ascii="ˎ̥" w:hAnsi="ˎ̥"/>
      <w:color w:val="666666"/>
      <w:kern w:val="0"/>
      <w:sz w:val="18"/>
    </w:rPr>
  </w:style>
  <w:style w:type="character" w:customStyle="1" w:styleId="136">
    <w:name w:val="font51"/>
    <w:autoRedefine/>
    <w:qFormat/>
    <w:uiPriority w:val="0"/>
    <w:rPr>
      <w:rFonts w:hint="eastAsia" w:ascii="宋体" w:hAnsi="宋体" w:eastAsia="宋体" w:cs="宋体"/>
      <w:color w:val="000000"/>
      <w:sz w:val="22"/>
      <w:szCs w:val="22"/>
      <w:u w:val="none"/>
    </w:rPr>
  </w:style>
  <w:style w:type="character" w:customStyle="1" w:styleId="137">
    <w:name w:val="标题 4 Char"/>
    <w:link w:val="5"/>
    <w:autoRedefine/>
    <w:qFormat/>
    <w:uiPriority w:val="0"/>
    <w:rPr>
      <w:rFonts w:ascii="Arial" w:hAnsi="Arial" w:eastAsia="黑体"/>
      <w:b/>
      <w:bCs/>
      <w:kern w:val="2"/>
      <w:sz w:val="28"/>
      <w:szCs w:val="28"/>
    </w:rPr>
  </w:style>
  <w:style w:type="paragraph" w:customStyle="1" w:styleId="138">
    <w:name w:val="一级条标题"/>
    <w:basedOn w:val="139"/>
    <w:next w:val="140"/>
    <w:autoRedefine/>
    <w:qFormat/>
    <w:uiPriority w:val="0"/>
    <w:pPr>
      <w:spacing w:before="0" w:after="0"/>
      <w:outlineLvl w:val="2"/>
    </w:pPr>
    <w:rPr>
      <w:rFonts w:ascii="宋体" w:eastAsia="宋体"/>
    </w:rPr>
  </w:style>
  <w:style w:type="paragraph" w:customStyle="1" w:styleId="139">
    <w:name w:val="章标题"/>
    <w:next w:val="140"/>
    <w:autoRedefine/>
    <w:qFormat/>
    <w:uiPriority w:val="0"/>
    <w:pPr>
      <w:spacing w:before="50" w:after="50"/>
      <w:jc w:val="both"/>
      <w:outlineLvl w:val="1"/>
    </w:pPr>
    <w:rPr>
      <w:rFonts w:ascii="黑体" w:eastAsia="黑体" w:hAnsiTheme="minorHAnsi" w:cstheme="minorBidi"/>
      <w:kern w:val="2"/>
      <w:sz w:val="21"/>
      <w:szCs w:val="24"/>
      <w:lang w:val="en-US" w:eastAsia="zh-CN" w:bidi="ar-SA"/>
    </w:rPr>
  </w:style>
  <w:style w:type="paragraph" w:customStyle="1" w:styleId="140">
    <w:name w:val="段"/>
    <w:autoRedefine/>
    <w:qFormat/>
    <w:uiPriority w:val="0"/>
    <w:pPr>
      <w:autoSpaceDE w:val="0"/>
      <w:autoSpaceDN w:val="0"/>
      <w:ind w:firstLine="200" w:firstLineChars="200"/>
      <w:jc w:val="both"/>
    </w:pPr>
    <w:rPr>
      <w:rFonts w:ascii="宋体" w:hAnsiTheme="minorHAnsi" w:eastAsiaTheme="minorEastAsia" w:cstheme="minorBidi"/>
      <w:kern w:val="2"/>
      <w:sz w:val="21"/>
      <w:szCs w:val="24"/>
      <w:lang w:val="en-US" w:eastAsia="zh-CN" w:bidi="ar-SA"/>
    </w:rPr>
  </w:style>
  <w:style w:type="paragraph" w:customStyle="1" w:styleId="141">
    <w:name w:val="*正文"/>
    <w:basedOn w:val="1"/>
    <w:link w:val="525"/>
    <w:autoRedefine/>
    <w:qFormat/>
    <w:uiPriority w:val="0"/>
    <w:pPr>
      <w:spacing w:line="360" w:lineRule="auto"/>
    </w:pPr>
    <w:rPr>
      <w:rFonts w:ascii="宋体" w:hAnsi="宋体"/>
      <w:kern w:val="0"/>
      <w:sz w:val="24"/>
    </w:rPr>
  </w:style>
  <w:style w:type="character" w:customStyle="1" w:styleId="142">
    <w:name w:val="标题 8 Char"/>
    <w:link w:val="9"/>
    <w:autoRedefine/>
    <w:qFormat/>
    <w:uiPriority w:val="0"/>
    <w:rPr>
      <w:rFonts w:ascii="Arial" w:hAnsi="Arial" w:eastAsia="黑体"/>
      <w:kern w:val="2"/>
      <w:sz w:val="24"/>
      <w:szCs w:val="24"/>
    </w:rPr>
  </w:style>
  <w:style w:type="character" w:customStyle="1" w:styleId="143">
    <w:name w:val="font161"/>
    <w:autoRedefine/>
    <w:qFormat/>
    <w:uiPriority w:val="0"/>
    <w:rPr>
      <w:b/>
      <w:sz w:val="32"/>
    </w:rPr>
  </w:style>
  <w:style w:type="character" w:customStyle="1" w:styleId="144">
    <w:name w:val="副标题 Char1"/>
    <w:autoRedefine/>
    <w:qFormat/>
    <w:uiPriority w:val="0"/>
    <w:rPr>
      <w:rFonts w:ascii="Cambria" w:hAnsi="Cambria" w:cs="Times New Roman"/>
      <w:b/>
      <w:bCs/>
      <w:kern w:val="28"/>
      <w:sz w:val="32"/>
      <w:szCs w:val="32"/>
    </w:rPr>
  </w:style>
  <w:style w:type="paragraph" w:customStyle="1" w:styleId="145">
    <w:name w:val="p16"/>
    <w:basedOn w:val="1"/>
    <w:autoRedefine/>
    <w:qFormat/>
    <w:uiPriority w:val="99"/>
    <w:pPr>
      <w:widowControl/>
      <w:spacing w:before="100" w:beforeAutospacing="1" w:after="100" w:afterAutospacing="1"/>
      <w:jc w:val="left"/>
    </w:pPr>
    <w:rPr>
      <w:rFonts w:ascii="宋体" w:hAnsi="宋体" w:cs="宋体"/>
      <w:kern w:val="0"/>
      <w:sz w:val="24"/>
    </w:rPr>
  </w:style>
  <w:style w:type="paragraph" w:customStyle="1" w:styleId="146">
    <w:name w:val="xl25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147">
    <w:name w:val="Char"/>
    <w:basedOn w:val="1"/>
    <w:autoRedefine/>
    <w:qFormat/>
    <w:uiPriority w:val="0"/>
    <w:pPr>
      <w:widowControl/>
      <w:spacing w:after="160" w:line="240" w:lineRule="exact"/>
      <w:jc w:val="left"/>
    </w:pPr>
    <w:rPr>
      <w:rFonts w:ascii="Verdana" w:hAnsi="Verdana"/>
      <w:kern w:val="0"/>
      <w:sz w:val="20"/>
      <w:lang w:eastAsia="en-US"/>
    </w:rPr>
  </w:style>
  <w:style w:type="character" w:customStyle="1" w:styleId="148">
    <w:name w:val="Char Char15"/>
    <w:autoRedefine/>
    <w:qFormat/>
    <w:uiPriority w:val="0"/>
    <w:rPr>
      <w:rFonts w:ascii="宋体" w:hAnsi="Courier New"/>
      <w:kern w:val="2"/>
      <w:sz w:val="21"/>
    </w:rPr>
  </w:style>
  <w:style w:type="paragraph" w:customStyle="1" w:styleId="149">
    <w:name w:val="xl3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150">
    <w:name w:val="xl84"/>
    <w:basedOn w:val="1"/>
    <w:autoRedefine/>
    <w:qFormat/>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151">
    <w:name w:val="xl36"/>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152">
    <w:name w:val="元正正文标题2"/>
    <w:basedOn w:val="5"/>
    <w:autoRedefine/>
    <w:qFormat/>
    <w:uiPriority w:val="0"/>
    <w:pPr>
      <w:keepNext w:val="0"/>
      <w:keepLines w:val="0"/>
      <w:adjustRightInd w:val="0"/>
      <w:snapToGrid w:val="0"/>
      <w:spacing w:before="0" w:after="0" w:line="360" w:lineRule="auto"/>
      <w:jc w:val="center"/>
      <w:outlineLvl w:val="9"/>
    </w:pPr>
    <w:rPr>
      <w:rFonts w:ascii="Calibri" w:hAnsi="Calibri" w:eastAsia="宋体" w:cs="Droid Sans"/>
      <w:bCs w:val="0"/>
      <w:sz w:val="32"/>
      <w:szCs w:val="20"/>
    </w:rPr>
  </w:style>
  <w:style w:type="character" w:customStyle="1" w:styleId="153">
    <w:name w:val="不明显强调1"/>
    <w:autoRedefine/>
    <w:qFormat/>
    <w:uiPriority w:val="0"/>
    <w:rPr>
      <w:i/>
      <w:iCs/>
      <w:color w:val="808080"/>
    </w:rPr>
  </w:style>
  <w:style w:type="character" w:customStyle="1" w:styleId="154">
    <w:name w:val="z-窗体顶端 Char1"/>
    <w:autoRedefine/>
    <w:qFormat/>
    <w:uiPriority w:val="0"/>
    <w:rPr>
      <w:rFonts w:ascii="Arial" w:hAnsi="Arial" w:cs="Arial"/>
      <w:vanish/>
      <w:kern w:val="2"/>
      <w:sz w:val="16"/>
      <w:szCs w:val="16"/>
    </w:rPr>
  </w:style>
  <w:style w:type="paragraph" w:customStyle="1" w:styleId="155">
    <w:name w:val="正文文本缩进1"/>
    <w:basedOn w:val="1"/>
    <w:autoRedefine/>
    <w:qFormat/>
    <w:uiPriority w:val="0"/>
    <w:pPr>
      <w:ind w:firstLine="645"/>
    </w:pPr>
    <w:rPr>
      <w:rFonts w:ascii="楷体_GB2312" w:hAnsi="Times New Roman" w:eastAsia="楷体_GB2312"/>
      <w:sz w:val="32"/>
    </w:rPr>
  </w:style>
  <w:style w:type="character" w:customStyle="1" w:styleId="156">
    <w:name w:val="标题 7 Char"/>
    <w:link w:val="8"/>
    <w:autoRedefine/>
    <w:qFormat/>
    <w:uiPriority w:val="0"/>
    <w:rPr>
      <w:rFonts w:ascii="Arial" w:hAnsi="Arial" w:eastAsia="仿宋_GB2312" w:cs="Arial"/>
      <w:b/>
      <w:bCs/>
      <w:spacing w:val="-4"/>
      <w:kern w:val="2"/>
      <w:sz w:val="24"/>
      <w:szCs w:val="24"/>
    </w:rPr>
  </w:style>
  <w:style w:type="paragraph" w:customStyle="1" w:styleId="157">
    <w:name w:val="Char121"/>
    <w:basedOn w:val="1"/>
    <w:autoRedefine/>
    <w:qFormat/>
    <w:uiPriority w:val="0"/>
    <w:rPr>
      <w:rFonts w:ascii="Tahoma" w:hAnsi="Tahoma"/>
      <w:sz w:val="24"/>
    </w:rPr>
  </w:style>
  <w:style w:type="paragraph" w:customStyle="1" w:styleId="158">
    <w:name w:val="TOC 标题1"/>
    <w:basedOn w:val="2"/>
    <w:next w:val="1"/>
    <w:autoRedefine/>
    <w:qFormat/>
    <w:uiPriority w:val="0"/>
    <w:pPr>
      <w:spacing w:after="260" w:line="360" w:lineRule="auto"/>
      <w:outlineLvl w:val="9"/>
    </w:pPr>
    <w:rPr>
      <w:rFonts w:ascii="Calibri" w:hAnsi="Calibri"/>
      <w:sz w:val="32"/>
    </w:rPr>
  </w:style>
  <w:style w:type="paragraph" w:customStyle="1" w:styleId="159">
    <w:name w:val="样式 小四 段前: 5 磅 段后: 5 磅 首行缩进:  2 字符"/>
    <w:basedOn w:val="1"/>
    <w:autoRedefine/>
    <w:qFormat/>
    <w:uiPriority w:val="0"/>
    <w:pPr>
      <w:spacing w:before="100" w:after="50" w:afterLines="50" w:line="360" w:lineRule="auto"/>
    </w:pPr>
    <w:rPr>
      <w:rFonts w:ascii="Calibri" w:hAnsi="Calibri" w:cs="Droid Sans"/>
      <w:kern w:val="0"/>
      <w:sz w:val="24"/>
    </w:rPr>
  </w:style>
  <w:style w:type="paragraph" w:customStyle="1" w:styleId="160">
    <w:name w:val="xl2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kern w:val="0"/>
      <w:sz w:val="22"/>
      <w:szCs w:val="22"/>
    </w:rPr>
  </w:style>
  <w:style w:type="paragraph" w:customStyle="1" w:styleId="161">
    <w:name w:val="样式 标题 8 + 左"/>
    <w:basedOn w:val="9"/>
    <w:autoRedefine/>
    <w:qFormat/>
    <w:uiPriority w:val="0"/>
    <w:pPr>
      <w:tabs>
        <w:tab w:val="clear" w:pos="1440"/>
      </w:tabs>
      <w:spacing w:line="319" w:lineRule="auto"/>
      <w:jc w:val="left"/>
    </w:pPr>
    <w:rPr>
      <w:rFonts w:ascii="Cambria" w:hAnsi="Cambria" w:eastAsia="宋体" w:cs="宋体"/>
      <w:szCs w:val="20"/>
      <w:lang w:eastAsia="en-US"/>
    </w:rPr>
  </w:style>
  <w:style w:type="paragraph" w:customStyle="1" w:styleId="162">
    <w:name w:val="xl5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Arial Unicode MS"/>
      <w:kern w:val="0"/>
      <w:sz w:val="22"/>
      <w:szCs w:val="22"/>
    </w:rPr>
  </w:style>
  <w:style w:type="paragraph" w:customStyle="1" w:styleId="163">
    <w:name w:val="条1"/>
    <w:basedOn w:val="1"/>
    <w:next w:val="140"/>
    <w:autoRedefine/>
    <w:qFormat/>
    <w:uiPriority w:val="0"/>
    <w:pPr>
      <w:numPr>
        <w:ilvl w:val="1"/>
        <w:numId w:val="5"/>
      </w:numPr>
      <w:tabs>
        <w:tab w:val="left" w:pos="810"/>
      </w:tabs>
      <w:outlineLvl w:val="1"/>
    </w:pPr>
    <w:rPr>
      <w:rFonts w:ascii="黑体" w:eastAsia="黑体"/>
      <w:kern w:val="21"/>
    </w:rPr>
  </w:style>
  <w:style w:type="character" w:customStyle="1" w:styleId="164">
    <w:name w:val="huei12b1"/>
    <w:autoRedefine/>
    <w:qFormat/>
    <w:uiPriority w:val="0"/>
    <w:rPr>
      <w:b/>
      <w:bCs/>
      <w:color w:val="333333"/>
      <w:sz w:val="18"/>
      <w:szCs w:val="18"/>
    </w:rPr>
  </w:style>
  <w:style w:type="character" w:customStyle="1" w:styleId="165">
    <w:name w:val="Char Char8"/>
    <w:autoRedefine/>
    <w:qFormat/>
    <w:uiPriority w:val="0"/>
    <w:rPr>
      <w:rFonts w:eastAsia="宋体"/>
      <w:kern w:val="2"/>
      <w:sz w:val="21"/>
      <w:lang w:val="en-US" w:eastAsia="zh-CN" w:bidi="ar-SA"/>
    </w:rPr>
  </w:style>
  <w:style w:type="paragraph" w:customStyle="1" w:styleId="166">
    <w:name w:val="图形符号"/>
    <w:basedOn w:val="1"/>
    <w:autoRedefine/>
    <w:qFormat/>
    <w:uiPriority w:val="0"/>
    <w:rPr>
      <w:sz w:val="24"/>
    </w:rPr>
  </w:style>
  <w:style w:type="character" w:customStyle="1" w:styleId="167">
    <w:name w:val="redfont1"/>
    <w:autoRedefine/>
    <w:qFormat/>
    <w:uiPriority w:val="0"/>
    <w:rPr>
      <w:color w:val="FF0000"/>
    </w:rPr>
  </w:style>
  <w:style w:type="character" w:customStyle="1" w:styleId="168">
    <w:name w:val="chanpinfont"/>
    <w:basedOn w:val="72"/>
    <w:autoRedefine/>
    <w:qFormat/>
    <w:uiPriority w:val="0"/>
  </w:style>
  <w:style w:type="character" w:customStyle="1" w:styleId="169">
    <w:name w:val="para"/>
    <w:autoRedefine/>
    <w:qFormat/>
    <w:uiPriority w:val="0"/>
  </w:style>
  <w:style w:type="character" w:customStyle="1" w:styleId="170">
    <w:name w:val="List Paragraph Char"/>
    <w:link w:val="171"/>
    <w:autoRedefine/>
    <w:qFormat/>
    <w:locked/>
    <w:uiPriority w:val="0"/>
    <w:rPr>
      <w:rFonts w:ascii="Arial" w:hAnsi="Arial" w:cs="宋体"/>
      <w:kern w:val="2"/>
      <w:sz w:val="24"/>
    </w:rPr>
  </w:style>
  <w:style w:type="paragraph" w:customStyle="1" w:styleId="171">
    <w:name w:val="列出段落2"/>
    <w:basedOn w:val="1"/>
    <w:link w:val="170"/>
    <w:autoRedefine/>
    <w:qFormat/>
    <w:uiPriority w:val="0"/>
    <w:pPr>
      <w:spacing w:line="360" w:lineRule="auto"/>
      <w:ind w:firstLine="420" w:firstLineChars="200"/>
    </w:pPr>
    <w:rPr>
      <w:rFonts w:ascii="Arial" w:hAnsi="Arial"/>
      <w:sz w:val="24"/>
    </w:rPr>
  </w:style>
  <w:style w:type="character" w:customStyle="1" w:styleId="172">
    <w:name w:val="正文文本 3 Char1"/>
    <w:autoRedefine/>
    <w:semiHidden/>
    <w:qFormat/>
    <w:uiPriority w:val="99"/>
    <w:rPr>
      <w:kern w:val="2"/>
      <w:sz w:val="16"/>
      <w:szCs w:val="16"/>
    </w:rPr>
  </w:style>
  <w:style w:type="character" w:customStyle="1" w:styleId="173">
    <w:name w:val="正文文本 Char4"/>
    <w:link w:val="25"/>
    <w:autoRedefine/>
    <w:qFormat/>
    <w:uiPriority w:val="0"/>
    <w:rPr>
      <w:rFonts w:ascii="宋体" w:hAnsi="Arial"/>
      <w:kern w:val="2"/>
      <w:sz w:val="28"/>
    </w:rPr>
  </w:style>
  <w:style w:type="paragraph" w:customStyle="1" w:styleId="174">
    <w:name w:val="样式 标题 8 +"/>
    <w:basedOn w:val="9"/>
    <w:autoRedefine/>
    <w:qFormat/>
    <w:uiPriority w:val="0"/>
    <w:pPr>
      <w:tabs>
        <w:tab w:val="clear" w:pos="1440"/>
      </w:tabs>
      <w:spacing w:line="319" w:lineRule="auto"/>
      <w:jc w:val="left"/>
    </w:pPr>
    <w:rPr>
      <w:rFonts w:ascii="Cambria" w:hAnsi="Cambria" w:eastAsia="宋体"/>
      <w:lang w:eastAsia="en-US"/>
    </w:rPr>
  </w:style>
  <w:style w:type="paragraph" w:customStyle="1" w:styleId="175">
    <w:name w:val="xl8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2"/>
      <w:szCs w:val="22"/>
    </w:rPr>
  </w:style>
  <w:style w:type="paragraph" w:customStyle="1" w:styleId="176">
    <w:name w:val="Char1"/>
    <w:basedOn w:val="1"/>
    <w:autoRedefine/>
    <w:qFormat/>
    <w:uiPriority w:val="0"/>
    <w:rPr>
      <w:rFonts w:ascii="Tahoma" w:hAnsi="Tahoma"/>
      <w:sz w:val="24"/>
    </w:rPr>
  </w:style>
  <w:style w:type="paragraph" w:customStyle="1" w:styleId="177">
    <w:name w:val="p22"/>
    <w:basedOn w:val="1"/>
    <w:autoRedefine/>
    <w:qFormat/>
    <w:uiPriority w:val="0"/>
    <w:pPr>
      <w:widowControl/>
      <w:spacing w:before="240" w:after="60"/>
      <w:jc w:val="center"/>
    </w:pPr>
    <w:rPr>
      <w:rFonts w:ascii="Cambria" w:hAnsi="Cambria" w:cs="宋体"/>
      <w:b/>
      <w:bCs/>
      <w:kern w:val="0"/>
      <w:sz w:val="32"/>
      <w:szCs w:val="32"/>
    </w:rPr>
  </w:style>
  <w:style w:type="character" w:customStyle="1" w:styleId="178">
    <w:name w:val="标题 9 Char"/>
    <w:link w:val="10"/>
    <w:autoRedefine/>
    <w:qFormat/>
    <w:uiPriority w:val="0"/>
    <w:rPr>
      <w:rFonts w:ascii="Arial" w:hAnsi="Arial" w:eastAsia="黑体"/>
      <w:kern w:val="2"/>
      <w:sz w:val="21"/>
      <w:szCs w:val="21"/>
    </w:rPr>
  </w:style>
  <w:style w:type="paragraph" w:customStyle="1" w:styleId="179">
    <w:name w:val="xl4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Arial Unicode MS" w:hAnsi="Arial Unicode MS" w:eastAsia="Arial Unicode MS" w:cs="楷体_GB2312"/>
      <w:kern w:val="0"/>
      <w:sz w:val="22"/>
      <w:szCs w:val="22"/>
    </w:rPr>
  </w:style>
  <w:style w:type="character" w:customStyle="1" w:styleId="180">
    <w:name w:val="Subtle Emphasis1"/>
    <w:autoRedefine/>
    <w:qFormat/>
    <w:uiPriority w:val="0"/>
    <w:rPr>
      <w:rFonts w:cs="Times New Roman"/>
      <w:i/>
      <w:color w:val="808080"/>
    </w:rPr>
  </w:style>
  <w:style w:type="paragraph" w:customStyle="1" w:styleId="181">
    <w:name w:val="style20"/>
    <w:basedOn w:val="1"/>
    <w:autoRedefine/>
    <w:qFormat/>
    <w:uiPriority w:val="0"/>
    <w:pPr>
      <w:widowControl/>
      <w:spacing w:before="100" w:beforeAutospacing="1" w:after="100" w:afterAutospacing="1"/>
      <w:jc w:val="left"/>
    </w:pPr>
    <w:rPr>
      <w:rFonts w:ascii="宋体" w:hAnsi="宋体" w:eastAsia="宋体" w:cs="宋体"/>
      <w:color w:val="FF0000"/>
      <w:kern w:val="0"/>
      <w:sz w:val="18"/>
      <w:szCs w:val="18"/>
    </w:rPr>
  </w:style>
  <w:style w:type="paragraph" w:customStyle="1" w:styleId="182">
    <w:name w:val="Char Char Char Char Char Char Char Char Char Char Char Char"/>
    <w:basedOn w:val="1"/>
    <w:autoRedefine/>
    <w:qFormat/>
    <w:uiPriority w:val="0"/>
    <w:pPr>
      <w:spacing w:line="300" w:lineRule="auto"/>
    </w:pPr>
    <w:rPr>
      <w:rFonts w:ascii="宋体" w:hAnsi="宋体"/>
      <w:b/>
      <w:bCs/>
      <w:color w:val="000000"/>
      <w:spacing w:val="8"/>
      <w:kern w:val="0"/>
      <w:sz w:val="24"/>
    </w:rPr>
  </w:style>
  <w:style w:type="character" w:customStyle="1" w:styleId="183">
    <w:name w:val="正文文本 2 Char"/>
    <w:link w:val="58"/>
    <w:autoRedefine/>
    <w:qFormat/>
    <w:uiPriority w:val="0"/>
    <w:rPr>
      <w:rFonts w:ascii="仿宋_GB2312" w:eastAsia="仿宋_GB2312"/>
      <w:b/>
      <w:kern w:val="2"/>
      <w:sz w:val="24"/>
      <w:lang w:val="en-US" w:eastAsia="zh-CN" w:bidi="ar-SA"/>
    </w:rPr>
  </w:style>
  <w:style w:type="paragraph" w:customStyle="1" w:styleId="184">
    <w:name w:val="默认段落字体 Para Char"/>
    <w:basedOn w:val="1"/>
    <w:autoRedefine/>
    <w:qFormat/>
    <w:uiPriority w:val="0"/>
  </w:style>
  <w:style w:type="paragraph" w:customStyle="1" w:styleId="185">
    <w:name w:val="文字"/>
    <w:basedOn w:val="1"/>
    <w:autoRedefine/>
    <w:qFormat/>
    <w:uiPriority w:val="0"/>
    <w:pPr>
      <w:tabs>
        <w:tab w:val="left" w:pos="8520"/>
      </w:tabs>
      <w:spacing w:line="312" w:lineRule="auto"/>
      <w:ind w:right="-210" w:firstLine="556"/>
    </w:pPr>
    <w:rPr>
      <w:rFonts w:ascii="Calibri" w:hAnsi="Calibri" w:eastAsia="Calibri" w:cs="Droid Sans"/>
      <w:sz w:val="28"/>
    </w:rPr>
  </w:style>
  <w:style w:type="paragraph" w:customStyle="1" w:styleId="186">
    <w:name w:val="基本文字 Char"/>
    <w:basedOn w:val="1"/>
    <w:autoRedefine/>
    <w:qFormat/>
    <w:uiPriority w:val="0"/>
    <w:pPr>
      <w:spacing w:before="156" w:line="400" w:lineRule="atLeast"/>
      <w:ind w:firstLine="540" w:firstLineChars="225"/>
    </w:pPr>
    <w:rPr>
      <w:sz w:val="24"/>
    </w:rPr>
  </w:style>
  <w:style w:type="paragraph" w:customStyle="1" w:styleId="187">
    <w:name w:val="xl24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character" w:customStyle="1" w:styleId="188">
    <w:name w:val="1级标题 Char"/>
    <w:basedOn w:val="189"/>
    <w:link w:val="192"/>
    <w:autoRedefine/>
    <w:qFormat/>
    <w:locked/>
    <w:uiPriority w:val="0"/>
    <w:rPr>
      <w:rFonts w:ascii="Arial" w:hAnsi="Arial" w:eastAsia="宋体" w:cs="宋体"/>
      <w:kern w:val="2"/>
      <w:sz w:val="30"/>
      <w:szCs w:val="30"/>
    </w:rPr>
  </w:style>
  <w:style w:type="character" w:customStyle="1" w:styleId="189">
    <w:name w:val="标题1级 Char"/>
    <w:link w:val="190"/>
    <w:autoRedefine/>
    <w:qFormat/>
    <w:locked/>
    <w:uiPriority w:val="0"/>
    <w:rPr>
      <w:rFonts w:ascii="Arial" w:hAnsi="Arial" w:eastAsia="宋体" w:cs="宋体"/>
      <w:b/>
      <w:kern w:val="2"/>
      <w:sz w:val="30"/>
      <w:szCs w:val="30"/>
    </w:rPr>
  </w:style>
  <w:style w:type="paragraph" w:customStyle="1" w:styleId="190">
    <w:name w:val="标题1级"/>
    <w:basedOn w:val="191"/>
    <w:link w:val="189"/>
    <w:autoRedefine/>
    <w:qFormat/>
    <w:uiPriority w:val="0"/>
    <w:pPr>
      <w:numPr>
        <w:ilvl w:val="0"/>
        <w:numId w:val="6"/>
      </w:numPr>
      <w:ind w:firstLine="0" w:firstLineChars="0"/>
      <w:outlineLvl w:val="0"/>
    </w:pPr>
    <w:rPr>
      <w:rFonts w:ascii="Arial" w:hAnsi="Arial"/>
      <w:b/>
      <w:sz w:val="30"/>
      <w:szCs w:val="30"/>
    </w:rPr>
  </w:style>
  <w:style w:type="paragraph" w:customStyle="1" w:styleId="191">
    <w:name w:val="列出段落1"/>
    <w:basedOn w:val="1"/>
    <w:autoRedefine/>
    <w:qFormat/>
    <w:uiPriority w:val="34"/>
    <w:pPr>
      <w:ind w:firstLine="200" w:firstLineChars="200"/>
    </w:pPr>
  </w:style>
  <w:style w:type="paragraph" w:customStyle="1" w:styleId="192">
    <w:name w:val="1级标题"/>
    <w:basedOn w:val="190"/>
    <w:link w:val="188"/>
    <w:autoRedefine/>
    <w:qFormat/>
    <w:uiPriority w:val="0"/>
  </w:style>
  <w:style w:type="character" w:customStyle="1" w:styleId="193">
    <w:name w:val="Title Char2"/>
    <w:autoRedefine/>
    <w:qFormat/>
    <w:locked/>
    <w:uiPriority w:val="0"/>
    <w:rPr>
      <w:rFonts w:ascii="Cambria" w:hAnsi="Cambria" w:eastAsia="宋体" w:cs="Times New Roman"/>
      <w:b/>
      <w:bCs/>
      <w:sz w:val="32"/>
      <w:szCs w:val="32"/>
    </w:rPr>
  </w:style>
  <w:style w:type="paragraph" w:customStyle="1" w:styleId="194">
    <w:name w:val="xl24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195">
    <w:name w:val="正文标准样式ty"/>
    <w:basedOn w:val="1"/>
    <w:autoRedefine/>
    <w:qFormat/>
    <w:uiPriority w:val="0"/>
    <w:pPr>
      <w:spacing w:line="360" w:lineRule="auto"/>
      <w:ind w:firstLine="480" w:firstLineChars="200"/>
    </w:pPr>
    <w:rPr>
      <w:rFonts w:cs="宋体"/>
      <w:sz w:val="24"/>
    </w:rPr>
  </w:style>
  <w:style w:type="paragraph" w:customStyle="1" w:styleId="196">
    <w:name w:val="正文序号 2"/>
    <w:basedOn w:val="1"/>
    <w:autoRedefine/>
    <w:qFormat/>
    <w:uiPriority w:val="0"/>
    <w:pPr>
      <w:numPr>
        <w:ilvl w:val="1"/>
        <w:numId w:val="7"/>
      </w:numPr>
      <w:tabs>
        <w:tab w:val="left" w:pos="744"/>
        <w:tab w:val="left" w:pos="1049"/>
      </w:tabs>
      <w:spacing w:before="60"/>
    </w:pPr>
    <w:rPr>
      <w:rFonts w:cs="Droid Sans"/>
      <w:sz w:val="18"/>
    </w:rPr>
  </w:style>
  <w:style w:type="paragraph" w:customStyle="1" w:styleId="197">
    <w:name w:val="普通(Web)2"/>
    <w:basedOn w:val="1"/>
    <w:autoRedefine/>
    <w:qFormat/>
    <w:uiPriority w:val="0"/>
    <w:pPr>
      <w:widowControl/>
      <w:spacing w:before="88" w:after="100" w:afterAutospacing="1" w:line="316" w:lineRule="atLeast"/>
      <w:jc w:val="left"/>
    </w:pPr>
    <w:rPr>
      <w:rFonts w:ascii="宋体" w:hAnsi="宋体" w:cs="宋体"/>
      <w:kern w:val="0"/>
      <w:sz w:val="23"/>
      <w:szCs w:val="23"/>
    </w:rPr>
  </w:style>
  <w:style w:type="paragraph" w:customStyle="1" w:styleId="198">
    <w:name w:val="itemlist"/>
    <w:autoRedefine/>
    <w:qFormat/>
    <w:uiPriority w:val="0"/>
    <w:pPr>
      <w:numPr>
        <w:ilvl w:val="0"/>
        <w:numId w:val="8"/>
      </w:numPr>
      <w:spacing w:before="200" w:after="200" w:line="20" w:lineRule="atLeast"/>
      <w:jc w:val="both"/>
    </w:pPr>
    <w:rPr>
      <w:rFonts w:asciiTheme="minorHAnsi" w:hAnsiTheme="minorHAnsi" w:eastAsiaTheme="minorEastAsia" w:cstheme="minorBidi"/>
      <w:kern w:val="2"/>
      <w:sz w:val="21"/>
      <w:szCs w:val="24"/>
      <w:lang w:val="en-US" w:eastAsia="zh-CN" w:bidi="ar-SA"/>
    </w:rPr>
  </w:style>
  <w:style w:type="paragraph" w:customStyle="1" w:styleId="199">
    <w:name w:val="样式 标题 5 + 宋体"/>
    <w:basedOn w:val="6"/>
    <w:autoRedefine/>
    <w:qFormat/>
    <w:uiPriority w:val="0"/>
    <w:pPr>
      <w:keepLines/>
      <w:spacing w:before="100" w:line="372" w:lineRule="auto"/>
    </w:pPr>
    <w:rPr>
      <w:rFonts w:ascii="楷体_GB2312" w:hAnsi="楷体_GB2312" w:cs="Droid Sans"/>
      <w:b/>
      <w:bCs w:val="0"/>
      <w:sz w:val="24"/>
    </w:rPr>
  </w:style>
  <w:style w:type="paragraph" w:customStyle="1" w:styleId="200">
    <w:name w:val="D标3"/>
    <w:basedOn w:val="4"/>
    <w:autoRedefine/>
    <w:qFormat/>
    <w:uiPriority w:val="0"/>
    <w:pPr>
      <w:keepNext w:val="0"/>
      <w:keepLines w:val="0"/>
      <w:tabs>
        <w:tab w:val="left" w:pos="1140"/>
      </w:tabs>
      <w:autoSpaceDE w:val="0"/>
      <w:autoSpaceDN w:val="0"/>
      <w:adjustRightInd w:val="0"/>
      <w:snapToGrid w:val="0"/>
      <w:spacing w:before="120" w:after="0" w:line="480" w:lineRule="atLeast"/>
      <w:jc w:val="both"/>
    </w:pPr>
    <w:rPr>
      <w:rFonts w:ascii="Calibri" w:hAnsi="Calibri" w:cs="Droid Sans"/>
      <w:b w:val="0"/>
      <w:bCs w:val="0"/>
      <w:kern w:val="0"/>
      <w:sz w:val="24"/>
      <w:szCs w:val="20"/>
    </w:rPr>
  </w:style>
  <w:style w:type="paragraph" w:customStyle="1" w:styleId="201">
    <w:name w:val="xl4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2"/>
      <w:szCs w:val="22"/>
    </w:rPr>
  </w:style>
  <w:style w:type="paragraph" w:customStyle="1" w:styleId="202">
    <w:name w:val="font0"/>
    <w:basedOn w:val="1"/>
    <w:autoRedefine/>
    <w:qFormat/>
    <w:uiPriority w:val="0"/>
    <w:pPr>
      <w:widowControl/>
      <w:spacing w:before="100" w:beforeAutospacing="1" w:after="100" w:afterAutospacing="1"/>
      <w:jc w:val="left"/>
    </w:pPr>
    <w:rPr>
      <w:rFonts w:hint="eastAsia" w:ascii="宋体" w:hAnsi="宋体"/>
      <w:kern w:val="0"/>
      <w:sz w:val="24"/>
    </w:rPr>
  </w:style>
  <w:style w:type="character" w:customStyle="1" w:styleId="203">
    <w:name w:val="style211"/>
    <w:autoRedefine/>
    <w:qFormat/>
    <w:uiPriority w:val="0"/>
    <w:rPr>
      <w:color w:val="000000"/>
    </w:rPr>
  </w:style>
  <w:style w:type="paragraph" w:customStyle="1" w:styleId="204">
    <w:name w:val="1.1.1"/>
    <w:basedOn w:val="1"/>
    <w:autoRedefine/>
    <w:qFormat/>
    <w:uiPriority w:val="0"/>
    <w:pPr>
      <w:tabs>
        <w:tab w:val="left" w:pos="0"/>
        <w:tab w:val="left" w:pos="1134"/>
        <w:tab w:val="left" w:pos="8505"/>
      </w:tabs>
      <w:autoSpaceDE w:val="0"/>
      <w:autoSpaceDN w:val="0"/>
      <w:adjustRightInd w:val="0"/>
      <w:spacing w:before="240" w:after="60" w:line="360" w:lineRule="atLeast"/>
    </w:pPr>
    <w:rPr>
      <w:rFonts w:ascii="宋体"/>
      <w:b/>
      <w:kern w:val="0"/>
      <w:sz w:val="24"/>
    </w:rPr>
  </w:style>
  <w:style w:type="character" w:customStyle="1" w:styleId="205">
    <w:name w:val="批注主题 Char"/>
    <w:link w:val="67"/>
    <w:autoRedefine/>
    <w:qFormat/>
    <w:uiPriority w:val="99"/>
    <w:rPr>
      <w:b/>
      <w:bCs/>
      <w:kern w:val="2"/>
      <w:sz w:val="21"/>
      <w:szCs w:val="24"/>
    </w:rPr>
  </w:style>
  <w:style w:type="paragraph" w:customStyle="1" w:styleId="206">
    <w:name w:val="Char Char Char"/>
    <w:basedOn w:val="1"/>
    <w:autoRedefine/>
    <w:qFormat/>
    <w:uiPriority w:val="0"/>
    <w:rPr>
      <w:rFonts w:ascii="Tahoma" w:hAnsi="Tahoma"/>
      <w:sz w:val="24"/>
    </w:rPr>
  </w:style>
  <w:style w:type="paragraph" w:customStyle="1" w:styleId="207">
    <w:name w:val="z-窗体顶端1"/>
    <w:basedOn w:val="1"/>
    <w:next w:val="1"/>
    <w:link w:val="635"/>
    <w:autoRedefine/>
    <w:qFormat/>
    <w:uiPriority w:val="0"/>
    <w:pPr>
      <w:widowControl/>
      <w:pBdr>
        <w:bottom w:val="single" w:color="auto" w:sz="6" w:space="1"/>
      </w:pBdr>
      <w:jc w:val="center"/>
    </w:pPr>
    <w:rPr>
      <w:rFonts w:ascii="Arial" w:hAnsi="Arial"/>
      <w:vanish/>
      <w:kern w:val="0"/>
      <w:sz w:val="16"/>
      <w:szCs w:val="16"/>
    </w:rPr>
  </w:style>
  <w:style w:type="character" w:customStyle="1" w:styleId="208">
    <w:name w:val="unnamed5 style4"/>
    <w:autoRedefine/>
    <w:qFormat/>
    <w:uiPriority w:val="0"/>
    <w:rPr>
      <w:rFonts w:cs="Times New Roman"/>
    </w:rPr>
  </w:style>
  <w:style w:type="paragraph" w:customStyle="1" w:styleId="209">
    <w:name w:val="TOC Heading11"/>
    <w:basedOn w:val="2"/>
    <w:next w:val="1"/>
    <w:autoRedefine/>
    <w:qFormat/>
    <w:uiPriority w:val="39"/>
    <w:pPr>
      <w:spacing w:after="260" w:line="360" w:lineRule="auto"/>
      <w:outlineLvl w:val="9"/>
    </w:pPr>
    <w:rPr>
      <w:rFonts w:ascii="Calibri" w:hAnsi="Calibri"/>
      <w:sz w:val="32"/>
    </w:rPr>
  </w:style>
  <w:style w:type="paragraph" w:customStyle="1" w:styleId="210">
    <w:name w:val="P标3"/>
    <w:basedOn w:val="4"/>
    <w:autoRedefine/>
    <w:qFormat/>
    <w:uiPriority w:val="0"/>
    <w:pPr>
      <w:keepNext w:val="0"/>
      <w:keepLines w:val="0"/>
      <w:numPr>
        <w:ilvl w:val="0"/>
        <w:numId w:val="9"/>
      </w:numPr>
      <w:tabs>
        <w:tab w:val="left" w:pos="570"/>
      </w:tabs>
      <w:autoSpaceDE w:val="0"/>
      <w:autoSpaceDN w:val="0"/>
      <w:adjustRightInd w:val="0"/>
      <w:snapToGrid w:val="0"/>
      <w:spacing w:before="120" w:after="120" w:line="480" w:lineRule="atLeast"/>
      <w:jc w:val="both"/>
    </w:pPr>
    <w:rPr>
      <w:rFonts w:ascii="Calibri" w:hAnsi="Calibri" w:cs="Droid Sans"/>
      <w:b w:val="0"/>
      <w:bCs w:val="0"/>
      <w:kern w:val="0"/>
      <w:sz w:val="24"/>
      <w:szCs w:val="20"/>
    </w:rPr>
  </w:style>
  <w:style w:type="character" w:customStyle="1" w:styleId="211">
    <w:name w:val="icon_ds1"/>
    <w:basedOn w:val="72"/>
    <w:autoRedefine/>
    <w:qFormat/>
    <w:uiPriority w:val="0"/>
    <w:rPr>
      <w:sz w:val="21"/>
      <w:szCs w:val="21"/>
    </w:rPr>
  </w:style>
  <w:style w:type="character" w:customStyle="1" w:styleId="212">
    <w:name w:val="副标题 Char3"/>
    <w:autoRedefine/>
    <w:qFormat/>
    <w:uiPriority w:val="11"/>
    <w:rPr>
      <w:rFonts w:ascii="Cambria" w:hAnsi="Cambria" w:cs="Times New Roman"/>
      <w:b/>
      <w:bCs/>
      <w:kern w:val="28"/>
      <w:sz w:val="32"/>
      <w:szCs w:val="32"/>
    </w:rPr>
  </w:style>
  <w:style w:type="paragraph" w:customStyle="1" w:styleId="213">
    <w:name w:val="xl4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2"/>
      <w:szCs w:val="22"/>
    </w:rPr>
  </w:style>
  <w:style w:type="paragraph" w:customStyle="1" w:styleId="214">
    <w:name w:val="xl78"/>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215">
    <w:name w:val="xl3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216">
    <w:name w:val="正文1"/>
    <w:basedOn w:val="1"/>
    <w:qFormat/>
    <w:uiPriority w:val="0"/>
    <w:pPr>
      <w:widowControl/>
      <w:topLinePunct/>
      <w:spacing w:before="156" w:beforeLines="50" w:after="156" w:afterLines="50" w:line="300" w:lineRule="auto"/>
      <w:ind w:left="420"/>
    </w:pPr>
  </w:style>
  <w:style w:type="paragraph" w:customStyle="1" w:styleId="217">
    <w:name w:val="xl7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幼圆" w:hAnsi="宋体" w:eastAsia="幼圆"/>
      <w:kern w:val="0"/>
      <w:sz w:val="32"/>
      <w:szCs w:val="32"/>
    </w:rPr>
  </w:style>
  <w:style w:type="paragraph" w:customStyle="1" w:styleId="218">
    <w:name w:val="2级标题"/>
    <w:basedOn w:val="191"/>
    <w:link w:val="378"/>
    <w:autoRedefine/>
    <w:qFormat/>
    <w:uiPriority w:val="0"/>
    <w:pPr>
      <w:numPr>
        <w:ilvl w:val="1"/>
        <w:numId w:val="6"/>
      </w:numPr>
      <w:ind w:firstLine="0" w:firstLineChars="0"/>
      <w:outlineLvl w:val="1"/>
    </w:pPr>
    <w:rPr>
      <w:rFonts w:ascii="Arial" w:hAnsi="Arial"/>
      <w:b/>
      <w:sz w:val="32"/>
      <w:szCs w:val="32"/>
    </w:rPr>
  </w:style>
  <w:style w:type="character" w:customStyle="1" w:styleId="219">
    <w:name w:val="正文文本 Char1"/>
    <w:qFormat/>
    <w:uiPriority w:val="99"/>
    <w:rPr>
      <w:kern w:val="2"/>
      <w:sz w:val="21"/>
      <w:szCs w:val="22"/>
    </w:rPr>
  </w:style>
  <w:style w:type="paragraph" w:customStyle="1" w:styleId="220">
    <w:name w:val="表格正文"/>
    <w:basedOn w:val="1"/>
    <w:autoRedefine/>
    <w:qFormat/>
    <w:uiPriority w:val="0"/>
    <w:pPr>
      <w:ind w:right="45"/>
    </w:pPr>
    <w:rPr>
      <w:rFonts w:ascii="Arial" w:hAnsi="Arial" w:cs="Droid Sans"/>
      <w:sz w:val="24"/>
    </w:rPr>
  </w:style>
  <w:style w:type="character" w:customStyle="1" w:styleId="221">
    <w:name w:val="h31"/>
    <w:autoRedefine/>
    <w:qFormat/>
    <w:uiPriority w:val="0"/>
    <w:rPr>
      <w:spacing w:val="314"/>
      <w:sz w:val="20"/>
      <w:szCs w:val="20"/>
    </w:rPr>
  </w:style>
  <w:style w:type="character" w:customStyle="1" w:styleId="222">
    <w:name w:val="param-explain"/>
    <w:autoRedefine/>
    <w:qFormat/>
    <w:uiPriority w:val="0"/>
  </w:style>
  <w:style w:type="character" w:customStyle="1" w:styleId="223">
    <w:name w:val="日期 Char"/>
    <w:link w:val="37"/>
    <w:qFormat/>
    <w:uiPriority w:val="0"/>
    <w:rPr>
      <w:b/>
      <w:kern w:val="2"/>
      <w:sz w:val="28"/>
    </w:rPr>
  </w:style>
  <w:style w:type="character" w:customStyle="1" w:styleId="224">
    <w:name w:val="批注主题 Char2"/>
    <w:autoRedefine/>
    <w:semiHidden/>
    <w:qFormat/>
    <w:uiPriority w:val="99"/>
    <w:rPr>
      <w:b/>
      <w:bCs/>
      <w:kern w:val="2"/>
      <w:sz w:val="21"/>
      <w:szCs w:val="24"/>
    </w:rPr>
  </w:style>
  <w:style w:type="paragraph" w:customStyle="1" w:styleId="225">
    <w:name w:val="bottom"/>
    <w:basedOn w:val="1"/>
    <w:autoRedefine/>
    <w:qFormat/>
    <w:uiPriority w:val="0"/>
    <w:pPr>
      <w:widowControl/>
      <w:spacing w:before="100" w:beforeAutospacing="1" w:after="100" w:afterAutospacing="1"/>
      <w:jc w:val="left"/>
    </w:pPr>
    <w:rPr>
      <w:rFonts w:ascii="ˎ̥" w:hAnsi="ˎ̥"/>
      <w:color w:val="333333"/>
      <w:kern w:val="0"/>
      <w:sz w:val="18"/>
    </w:rPr>
  </w:style>
  <w:style w:type="paragraph" w:customStyle="1" w:styleId="226">
    <w:name w:val="(符号)三标题1.1"/>
    <w:basedOn w:val="1"/>
    <w:qFormat/>
    <w:uiPriority w:val="0"/>
    <w:pPr>
      <w:tabs>
        <w:tab w:val="left" w:pos="420"/>
        <w:tab w:val="left" w:pos="744"/>
      </w:tabs>
      <w:spacing w:before="140" w:after="140" w:line="500" w:lineRule="exact"/>
      <w:ind w:left="744" w:hanging="744"/>
      <w:outlineLvl w:val="2"/>
    </w:pPr>
    <w:rPr>
      <w:rFonts w:ascii="楷体_GB2312" w:hAnsi="宋体" w:eastAsia="楷体_GB2312" w:cs="宋体"/>
      <w:b/>
      <w:bCs/>
      <w:sz w:val="28"/>
    </w:rPr>
  </w:style>
  <w:style w:type="character" w:customStyle="1" w:styleId="227">
    <w:name w:val="hover17"/>
    <w:basedOn w:val="72"/>
    <w:qFormat/>
    <w:uiPriority w:val="0"/>
  </w:style>
  <w:style w:type="paragraph" w:customStyle="1" w:styleId="228">
    <w:name w:val="_Style 191"/>
    <w:next w:val="1"/>
    <w:autoRedefine/>
    <w:qFormat/>
    <w:uiPriority w:val="99"/>
    <w:pPr>
      <w:widowControl w:val="0"/>
      <w:jc w:val="both"/>
    </w:pPr>
    <w:rPr>
      <w:rFonts w:asciiTheme="minorHAnsi" w:hAnsiTheme="minorHAnsi" w:eastAsiaTheme="minorEastAsia" w:cstheme="minorBidi"/>
      <w:kern w:val="2"/>
      <w:sz w:val="21"/>
      <w:szCs w:val="24"/>
      <w:lang w:val="en-US" w:eastAsia="zh-CN" w:bidi="ar-SA"/>
    </w:rPr>
  </w:style>
  <w:style w:type="paragraph" w:customStyle="1" w:styleId="229">
    <w:name w:val="xl4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4"/>
    </w:rPr>
  </w:style>
  <w:style w:type="character" w:customStyle="1" w:styleId="230">
    <w:name w:val="v151"/>
    <w:qFormat/>
    <w:uiPriority w:val="0"/>
    <w:rPr>
      <w:spacing w:val="280"/>
      <w:sz w:val="18"/>
      <w:szCs w:val="18"/>
    </w:rPr>
  </w:style>
  <w:style w:type="paragraph" w:customStyle="1" w:styleId="231">
    <w:name w:val="xl23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232">
    <w:name w:val="style22"/>
    <w:basedOn w:val="1"/>
    <w:autoRedefine/>
    <w:qFormat/>
    <w:uiPriority w:val="0"/>
    <w:pPr>
      <w:widowControl/>
      <w:spacing w:before="100" w:beforeAutospacing="1" w:after="100" w:afterAutospacing="1"/>
      <w:jc w:val="left"/>
    </w:pPr>
    <w:rPr>
      <w:rFonts w:ascii="宋体" w:hAnsi="宋体" w:eastAsia="宋体" w:cs="宋体"/>
      <w:b/>
      <w:bCs/>
      <w:color w:val="FF00FF"/>
      <w:kern w:val="0"/>
      <w:sz w:val="18"/>
      <w:szCs w:val="18"/>
    </w:rPr>
  </w:style>
  <w:style w:type="paragraph" w:customStyle="1" w:styleId="233">
    <w:name w:val="正文序号 3"/>
    <w:basedOn w:val="1"/>
    <w:qFormat/>
    <w:uiPriority w:val="0"/>
    <w:pPr>
      <w:numPr>
        <w:ilvl w:val="2"/>
        <w:numId w:val="7"/>
      </w:numPr>
      <w:tabs>
        <w:tab w:val="left" w:pos="744"/>
        <w:tab w:val="left" w:pos="1259"/>
      </w:tabs>
      <w:spacing w:before="60"/>
    </w:pPr>
    <w:rPr>
      <w:rFonts w:cs="Droid Sans"/>
      <w:sz w:val="18"/>
    </w:rPr>
  </w:style>
  <w:style w:type="paragraph" w:customStyle="1" w:styleId="234">
    <w:name w:val="xl249"/>
    <w:basedOn w:val="1"/>
    <w:autoRedefine/>
    <w:qFormat/>
    <w:uiPriority w:val="0"/>
    <w:pPr>
      <w:widowControl/>
      <w:spacing w:before="100" w:beforeAutospacing="1" w:after="100" w:afterAutospacing="1"/>
      <w:jc w:val="left"/>
      <w:textAlignment w:val="center"/>
    </w:pPr>
    <w:rPr>
      <w:rFonts w:ascii="宋体" w:hAnsi="宋体" w:cs="宋体"/>
      <w:kern w:val="0"/>
      <w:sz w:val="20"/>
    </w:rPr>
  </w:style>
  <w:style w:type="paragraph" w:customStyle="1" w:styleId="235">
    <w:name w:val="样式 Arial 左侧:  2 字符 行距: 固定值 29 磅"/>
    <w:basedOn w:val="1"/>
    <w:autoRedefine/>
    <w:qFormat/>
    <w:uiPriority w:val="0"/>
    <w:pPr>
      <w:adjustRightInd w:val="0"/>
      <w:spacing w:line="580" w:lineRule="exact"/>
      <w:textAlignment w:val="baseline"/>
    </w:pPr>
    <w:rPr>
      <w:rFonts w:ascii="Arial" w:hAnsi="Arial"/>
      <w:kern w:val="0"/>
      <w:sz w:val="24"/>
    </w:rPr>
  </w:style>
  <w:style w:type="paragraph" w:customStyle="1" w:styleId="236">
    <w:name w:val="xl2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237">
    <w:name w:val="表1"/>
    <w:basedOn w:val="1"/>
    <w:autoRedefine/>
    <w:qFormat/>
    <w:uiPriority w:val="0"/>
    <w:pPr>
      <w:spacing w:before="20" w:after="20" w:line="200" w:lineRule="exact"/>
      <w:jc w:val="left"/>
      <w:textAlignment w:val="center"/>
    </w:pPr>
    <w:rPr>
      <w:rFonts w:cs="Droid Sans"/>
      <w:snapToGrid w:val="0"/>
      <w:spacing w:val="20"/>
      <w:kern w:val="0"/>
      <w:sz w:val="18"/>
    </w:rPr>
  </w:style>
  <w:style w:type="paragraph" w:customStyle="1" w:styleId="238">
    <w:name w:val="font5"/>
    <w:basedOn w:val="1"/>
    <w:autoRedefine/>
    <w:qFormat/>
    <w:uiPriority w:val="0"/>
    <w:pPr>
      <w:widowControl/>
      <w:spacing w:before="100" w:beforeAutospacing="1" w:after="100" w:afterAutospacing="1"/>
      <w:jc w:val="left"/>
    </w:pPr>
    <w:rPr>
      <w:rFonts w:hint="eastAsia" w:ascii="宋体" w:hAnsi="宋体"/>
      <w:kern w:val="0"/>
      <w:sz w:val="18"/>
      <w:szCs w:val="18"/>
    </w:rPr>
  </w:style>
  <w:style w:type="table" w:customStyle="1" w:styleId="239">
    <w:name w:val="网格型2"/>
    <w:basedOn w:val="70"/>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0">
    <w:name w:val="apple-converted-space"/>
    <w:basedOn w:val="72"/>
    <w:qFormat/>
    <w:uiPriority w:val="0"/>
  </w:style>
  <w:style w:type="character" w:customStyle="1" w:styleId="241">
    <w:name w:val="shouchang1"/>
    <w:autoRedefine/>
    <w:qFormat/>
    <w:uiPriority w:val="0"/>
    <w:rPr>
      <w:color w:val="000000"/>
      <w:sz w:val="11"/>
      <w:szCs w:val="11"/>
      <w:u w:val="none"/>
    </w:rPr>
  </w:style>
  <w:style w:type="paragraph" w:customStyle="1" w:styleId="242">
    <w:name w:val="style11"/>
    <w:basedOn w:val="1"/>
    <w:autoRedefine/>
    <w:qFormat/>
    <w:uiPriority w:val="0"/>
    <w:pPr>
      <w:widowControl/>
      <w:spacing w:before="100" w:beforeAutospacing="1" w:after="100" w:afterAutospacing="1"/>
      <w:jc w:val="left"/>
    </w:pPr>
    <w:rPr>
      <w:rFonts w:ascii="宋体" w:hAnsi="宋体" w:eastAsia="宋体" w:cs="宋体"/>
      <w:color w:val="0000FF"/>
      <w:kern w:val="0"/>
      <w:sz w:val="18"/>
      <w:szCs w:val="18"/>
    </w:rPr>
  </w:style>
  <w:style w:type="paragraph" w:customStyle="1" w:styleId="243">
    <w:name w:val="xl24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rPr>
  </w:style>
  <w:style w:type="paragraph" w:customStyle="1" w:styleId="244">
    <w:name w:val="xl91"/>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245">
    <w:name w:val="font9"/>
    <w:basedOn w:val="1"/>
    <w:qFormat/>
    <w:uiPriority w:val="0"/>
    <w:pPr>
      <w:widowControl/>
      <w:spacing w:before="100" w:beforeAutospacing="1" w:after="100" w:afterAutospacing="1"/>
      <w:jc w:val="left"/>
    </w:pPr>
    <w:rPr>
      <w:rFonts w:hint="eastAsia" w:ascii="幼圆" w:hAnsi="宋体" w:eastAsia="幼圆"/>
      <w:kern w:val="0"/>
      <w:sz w:val="32"/>
      <w:szCs w:val="32"/>
    </w:rPr>
  </w:style>
  <w:style w:type="paragraph" w:customStyle="1" w:styleId="246">
    <w:name w:val="样式3"/>
    <w:basedOn w:val="34"/>
    <w:qFormat/>
    <w:uiPriority w:val="0"/>
    <w:pPr>
      <w:spacing w:line="240" w:lineRule="atLeast"/>
      <w:outlineLvl w:val="0"/>
    </w:pPr>
    <w:rPr>
      <w:rFonts w:hAnsi="Calibri" w:cs="Droid Sans"/>
      <w:sz w:val="28"/>
    </w:rPr>
  </w:style>
  <w:style w:type="paragraph" w:customStyle="1" w:styleId="247">
    <w:name w:val="xl4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kern w:val="0"/>
      <w:sz w:val="22"/>
      <w:szCs w:val="22"/>
    </w:rPr>
  </w:style>
  <w:style w:type="character" w:customStyle="1" w:styleId="248">
    <w:name w:val="fr"/>
    <w:basedOn w:val="72"/>
    <w:qFormat/>
    <w:uiPriority w:val="0"/>
  </w:style>
  <w:style w:type="paragraph" w:customStyle="1" w:styleId="249">
    <w:name w:val="font6"/>
    <w:basedOn w:val="1"/>
    <w:autoRedefine/>
    <w:qFormat/>
    <w:uiPriority w:val="0"/>
    <w:pPr>
      <w:widowControl/>
      <w:spacing w:before="100" w:beforeAutospacing="1" w:after="100" w:afterAutospacing="1"/>
      <w:jc w:val="left"/>
    </w:pPr>
    <w:rPr>
      <w:rFonts w:hint="eastAsia" w:ascii="宋体" w:hAnsi="宋体"/>
      <w:kern w:val="0"/>
      <w:sz w:val="18"/>
      <w:szCs w:val="18"/>
    </w:rPr>
  </w:style>
  <w:style w:type="character" w:customStyle="1" w:styleId="250">
    <w:name w:val="hui3"/>
    <w:autoRedefine/>
    <w:qFormat/>
    <w:uiPriority w:val="0"/>
    <w:rPr>
      <w:color w:val="333333"/>
    </w:rPr>
  </w:style>
  <w:style w:type="paragraph" w:customStyle="1" w:styleId="251">
    <w:name w:val="标题8"/>
    <w:basedOn w:val="9"/>
    <w:next w:val="1"/>
    <w:autoRedefine/>
    <w:qFormat/>
    <w:uiPriority w:val="0"/>
    <w:pPr>
      <w:numPr>
        <w:ilvl w:val="7"/>
        <w:numId w:val="10"/>
      </w:numPr>
      <w:tabs>
        <w:tab w:val="clear" w:pos="1440"/>
      </w:tabs>
      <w:spacing w:beforeLines="50" w:afterLines="50" w:line="360" w:lineRule="auto"/>
      <w:jc w:val="left"/>
    </w:pPr>
    <w:rPr>
      <w:sz w:val="21"/>
      <w:szCs w:val="20"/>
    </w:rPr>
  </w:style>
  <w:style w:type="paragraph" w:customStyle="1" w:styleId="252">
    <w:name w:val="xl53"/>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楷体_GB2312"/>
      <w:kern w:val="0"/>
      <w:sz w:val="24"/>
    </w:rPr>
  </w:style>
  <w:style w:type="character" w:customStyle="1" w:styleId="253">
    <w:name w:val="标题 Char"/>
    <w:link w:val="66"/>
    <w:autoRedefine/>
    <w:qFormat/>
    <w:uiPriority w:val="0"/>
    <w:rPr>
      <w:rFonts w:ascii="宋体" w:hAnsi="宋体"/>
      <w:b/>
      <w:kern w:val="44"/>
      <w:sz w:val="32"/>
    </w:rPr>
  </w:style>
  <w:style w:type="character" w:customStyle="1" w:styleId="254">
    <w:name w:val="明显引用 Char2"/>
    <w:autoRedefine/>
    <w:qFormat/>
    <w:uiPriority w:val="0"/>
    <w:rPr>
      <w:b/>
      <w:bCs/>
      <w:i/>
      <w:iCs/>
      <w:color w:val="4F81BD"/>
      <w:kern w:val="2"/>
      <w:sz w:val="21"/>
      <w:szCs w:val="24"/>
    </w:rPr>
  </w:style>
  <w:style w:type="paragraph" w:customStyle="1" w:styleId="255">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256">
    <w:name w:val="right"/>
    <w:basedOn w:val="1"/>
    <w:autoRedefine/>
    <w:qFormat/>
    <w:uiPriority w:val="0"/>
    <w:pPr>
      <w:widowControl/>
      <w:spacing w:before="100" w:beforeAutospacing="1" w:after="100" w:afterAutospacing="1"/>
      <w:jc w:val="left"/>
    </w:pPr>
    <w:rPr>
      <w:rFonts w:ascii="ˎ̥" w:hAnsi="ˎ̥"/>
      <w:color w:val="000099"/>
      <w:kern w:val="0"/>
      <w:sz w:val="18"/>
    </w:rPr>
  </w:style>
  <w:style w:type="paragraph" w:customStyle="1" w:styleId="257">
    <w:name w:val="Char Char Char1"/>
    <w:basedOn w:val="1"/>
    <w:qFormat/>
    <w:uiPriority w:val="0"/>
    <w:rPr>
      <w:rFonts w:ascii="Tahoma" w:hAnsi="Tahoma"/>
      <w:sz w:val="24"/>
    </w:rPr>
  </w:style>
  <w:style w:type="character" w:customStyle="1" w:styleId="258">
    <w:name w:val="font2"/>
    <w:autoRedefine/>
    <w:qFormat/>
    <w:uiPriority w:val="0"/>
    <w:rPr>
      <w:color w:val="0033CC"/>
    </w:rPr>
  </w:style>
  <w:style w:type="character" w:customStyle="1" w:styleId="259">
    <w:name w:val="apple-style-span"/>
    <w:qFormat/>
    <w:uiPriority w:val="0"/>
  </w:style>
  <w:style w:type="paragraph" w:customStyle="1" w:styleId="260">
    <w:name w:val="xl2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261">
    <w:name w:val="日期1"/>
    <w:basedOn w:val="1"/>
    <w:next w:val="1"/>
    <w:qFormat/>
    <w:uiPriority w:val="0"/>
    <w:pPr>
      <w:ind w:left="100" w:leftChars="2500"/>
    </w:pPr>
    <w:rPr>
      <w:sz w:val="24"/>
    </w:rPr>
  </w:style>
  <w:style w:type="character" w:customStyle="1" w:styleId="262">
    <w:name w:val="Heading 2 Char"/>
    <w:autoRedefine/>
    <w:qFormat/>
    <w:locked/>
    <w:uiPriority w:val="0"/>
    <w:rPr>
      <w:rFonts w:ascii="Cambria" w:hAnsi="Cambria" w:eastAsia="宋体" w:cs="Times New Roman"/>
      <w:b/>
      <w:bCs/>
      <w:sz w:val="32"/>
      <w:szCs w:val="32"/>
    </w:rPr>
  </w:style>
  <w:style w:type="character" w:customStyle="1" w:styleId="263">
    <w:name w:val="Title Char1"/>
    <w:qFormat/>
    <w:locked/>
    <w:uiPriority w:val="0"/>
    <w:rPr>
      <w:rFonts w:ascii="Cambria" w:hAnsi="Cambria" w:cs="Times New Roman"/>
      <w:b/>
      <w:bCs/>
      <w:sz w:val="32"/>
      <w:szCs w:val="32"/>
    </w:rPr>
  </w:style>
  <w:style w:type="character" w:customStyle="1" w:styleId="264">
    <w:name w:val="Heading 1 Char"/>
    <w:autoRedefine/>
    <w:qFormat/>
    <w:locked/>
    <w:uiPriority w:val="0"/>
    <w:rPr>
      <w:rFonts w:ascii="Calibri" w:hAnsi="Calibri" w:eastAsia="宋体" w:cs="Times New Roman"/>
      <w:b/>
      <w:bCs/>
      <w:kern w:val="44"/>
      <w:sz w:val="44"/>
      <w:szCs w:val="44"/>
    </w:rPr>
  </w:style>
  <w:style w:type="character" w:customStyle="1" w:styleId="265">
    <w:name w:val="页眉 Char2"/>
    <w:link w:val="41"/>
    <w:autoRedefine/>
    <w:qFormat/>
    <w:uiPriority w:val="0"/>
    <w:rPr>
      <w:kern w:val="2"/>
      <w:sz w:val="18"/>
    </w:rPr>
  </w:style>
  <w:style w:type="paragraph" w:customStyle="1" w:styleId="266">
    <w:name w:val="样式 标题6 + 左"/>
    <w:basedOn w:val="267"/>
    <w:autoRedefine/>
    <w:qFormat/>
    <w:uiPriority w:val="0"/>
    <w:pPr>
      <w:spacing w:line="319" w:lineRule="auto"/>
      <w:jc w:val="left"/>
    </w:pPr>
  </w:style>
  <w:style w:type="paragraph" w:customStyle="1" w:styleId="267">
    <w:name w:val="标题6"/>
    <w:basedOn w:val="7"/>
    <w:next w:val="1"/>
    <w:link w:val="361"/>
    <w:autoRedefine/>
    <w:qFormat/>
    <w:uiPriority w:val="0"/>
    <w:pPr>
      <w:keepLines/>
      <w:autoSpaceDE/>
      <w:autoSpaceDN/>
      <w:adjustRightInd/>
      <w:spacing w:before="240" w:beforeLines="0" w:after="64" w:afterLines="0" w:line="320" w:lineRule="auto"/>
      <w:jc w:val="both"/>
    </w:pPr>
    <w:rPr>
      <w:rFonts w:ascii="Arial" w:hAnsi="Arial" w:eastAsia="黑体" w:cs="宋体"/>
      <w:b/>
      <w:bCs/>
      <w:kern w:val="2"/>
      <w:sz w:val="24"/>
    </w:rPr>
  </w:style>
  <w:style w:type="paragraph" w:customStyle="1" w:styleId="268">
    <w:name w:val="样式 标题8 + 段前: 0.5 行 段后: 0.5 行"/>
    <w:basedOn w:val="251"/>
    <w:next w:val="1"/>
    <w:autoRedefine/>
    <w:qFormat/>
    <w:uiPriority w:val="0"/>
    <w:pPr>
      <w:ind w:left="0" w:firstLine="0"/>
    </w:pPr>
    <w:rPr>
      <w:rFonts w:cs="宋体"/>
    </w:rPr>
  </w:style>
  <w:style w:type="paragraph" w:customStyle="1" w:styleId="269">
    <w:name w:val="0"/>
    <w:basedOn w:val="1"/>
    <w:qFormat/>
    <w:uiPriority w:val="0"/>
    <w:pPr>
      <w:widowControl/>
      <w:snapToGrid w:val="0"/>
      <w:spacing w:line="365" w:lineRule="atLeast"/>
      <w:ind w:left="1"/>
      <w:textAlignment w:val="bottom"/>
    </w:pPr>
    <w:rPr>
      <w:rFonts w:ascii="Times New Roman" w:hAnsi="Times New Roman"/>
      <w:kern w:val="0"/>
      <w:sz w:val="20"/>
    </w:rPr>
  </w:style>
  <w:style w:type="character" w:customStyle="1" w:styleId="270">
    <w:name w:val="正文首行缩进 2 Char"/>
    <w:autoRedefine/>
    <w:qFormat/>
    <w:uiPriority w:val="0"/>
    <w:rPr>
      <w:rFonts w:ascii="等线" w:hAnsi="等线" w:eastAsia="等线"/>
      <w:kern w:val="2"/>
      <w:sz w:val="21"/>
      <w:szCs w:val="24"/>
    </w:rPr>
  </w:style>
  <w:style w:type="character" w:customStyle="1" w:styleId="271">
    <w:name w:val="style101"/>
    <w:qFormat/>
    <w:uiPriority w:val="0"/>
    <w:rPr>
      <w:b/>
      <w:bCs/>
      <w:color w:val="0000FF"/>
    </w:rPr>
  </w:style>
  <w:style w:type="character" w:customStyle="1" w:styleId="272">
    <w:name w:val="param-value"/>
    <w:basedOn w:val="72"/>
    <w:autoRedefine/>
    <w:qFormat/>
    <w:uiPriority w:val="0"/>
  </w:style>
  <w:style w:type="paragraph" w:customStyle="1" w:styleId="273">
    <w:name w:val="样式4"/>
    <w:basedOn w:val="1"/>
    <w:qFormat/>
    <w:uiPriority w:val="0"/>
    <w:pPr>
      <w:spacing w:after="50" w:afterLines="50" w:line="360" w:lineRule="auto"/>
      <w:ind w:left="839" w:right="227"/>
      <w:textAlignment w:val="center"/>
    </w:pPr>
    <w:rPr>
      <w:rFonts w:ascii="Arial" w:hAnsi="Arial" w:eastAsia="Arial" w:cs="Droid Sans"/>
      <w:spacing w:val="20"/>
      <w:sz w:val="24"/>
    </w:rPr>
  </w:style>
  <w:style w:type="paragraph" w:customStyle="1" w:styleId="274">
    <w:name w:val="TOC 标题11"/>
    <w:basedOn w:val="2"/>
    <w:next w:val="1"/>
    <w:autoRedefine/>
    <w:unhideWhenUsed/>
    <w:qFormat/>
    <w:uiPriority w:val="99"/>
    <w:pPr>
      <w:widowControl/>
      <w:spacing w:before="480" w:after="0" w:line="276" w:lineRule="auto"/>
      <w:jc w:val="left"/>
      <w:outlineLvl w:val="9"/>
    </w:pPr>
    <w:rPr>
      <w:rFonts w:ascii="Cambria" w:hAnsi="Cambria"/>
      <w:color w:val="365F91"/>
      <w:kern w:val="0"/>
      <w:sz w:val="28"/>
      <w:szCs w:val="28"/>
    </w:rPr>
  </w:style>
  <w:style w:type="character" w:customStyle="1" w:styleId="275">
    <w:name w:val="批注框文本 Char2"/>
    <w:qFormat/>
    <w:uiPriority w:val="0"/>
    <w:rPr>
      <w:kern w:val="2"/>
      <w:sz w:val="18"/>
      <w:szCs w:val="18"/>
    </w:rPr>
  </w:style>
  <w:style w:type="paragraph" w:customStyle="1" w:styleId="276">
    <w:name w:val="样式2"/>
    <w:basedOn w:val="1"/>
    <w:qFormat/>
    <w:uiPriority w:val="0"/>
    <w:pPr>
      <w:ind w:firstLine="540" w:firstLineChars="225"/>
    </w:pPr>
    <w:rPr>
      <w:sz w:val="24"/>
    </w:rPr>
  </w:style>
  <w:style w:type="character" w:customStyle="1" w:styleId="277">
    <w:name w:val="style111"/>
    <w:qFormat/>
    <w:uiPriority w:val="0"/>
    <w:rPr>
      <w:color w:val="0000FF"/>
    </w:rPr>
  </w:style>
  <w:style w:type="paragraph" w:customStyle="1" w:styleId="278">
    <w:name w:val="前言、引言标题"/>
    <w:next w:val="1"/>
    <w:qFormat/>
    <w:uiPriority w:val="0"/>
    <w:pPr>
      <w:shd w:val="clear" w:color="FFFFFF" w:fill="FFFFFF"/>
      <w:spacing w:before="640" w:after="560"/>
      <w:jc w:val="center"/>
      <w:outlineLvl w:val="0"/>
    </w:pPr>
    <w:rPr>
      <w:rFonts w:ascii="黑体" w:eastAsia="黑体" w:hAnsiTheme="minorHAnsi" w:cstheme="minorBidi"/>
      <w:kern w:val="2"/>
      <w:sz w:val="32"/>
      <w:szCs w:val="24"/>
      <w:lang w:val="en-US" w:eastAsia="zh-CN" w:bidi="ar-SA"/>
    </w:rPr>
  </w:style>
  <w:style w:type="character" w:customStyle="1" w:styleId="279">
    <w:name w:val="Heading 6 Char"/>
    <w:qFormat/>
    <w:locked/>
    <w:uiPriority w:val="0"/>
    <w:rPr>
      <w:rFonts w:ascii="Cambria" w:hAnsi="Cambria" w:eastAsia="宋体" w:cs="Times New Roman"/>
      <w:b/>
      <w:bCs/>
      <w:sz w:val="24"/>
      <w:szCs w:val="24"/>
    </w:rPr>
  </w:style>
  <w:style w:type="character" w:customStyle="1" w:styleId="280">
    <w:name w:val="彩色列表 - 强调文字颜色 1 Char"/>
    <w:link w:val="281"/>
    <w:qFormat/>
    <w:uiPriority w:val="34"/>
    <w:rPr>
      <w:rFonts w:ascii="Calibri" w:hAnsi="Calibri"/>
      <w:kern w:val="2"/>
      <w:sz w:val="21"/>
      <w:szCs w:val="22"/>
    </w:rPr>
  </w:style>
  <w:style w:type="paragraph" w:customStyle="1" w:styleId="281">
    <w:name w:val="彩色列表 - 强调文字颜色 11"/>
    <w:basedOn w:val="1"/>
    <w:link w:val="280"/>
    <w:qFormat/>
    <w:uiPriority w:val="34"/>
    <w:pPr>
      <w:ind w:firstLine="420" w:firstLineChars="200"/>
    </w:pPr>
    <w:rPr>
      <w:rFonts w:ascii="Calibri" w:hAnsi="Calibri"/>
      <w:szCs w:val="22"/>
    </w:rPr>
  </w:style>
  <w:style w:type="character" w:customStyle="1" w:styleId="282">
    <w:name w:val="Footer Char"/>
    <w:qFormat/>
    <w:locked/>
    <w:uiPriority w:val="0"/>
    <w:rPr>
      <w:sz w:val="18"/>
    </w:rPr>
  </w:style>
  <w:style w:type="paragraph" w:customStyle="1" w:styleId="283">
    <w:name w:val="Char2"/>
    <w:basedOn w:val="1"/>
    <w:qFormat/>
    <w:uiPriority w:val="0"/>
    <w:rPr>
      <w:rFonts w:ascii="Tahoma" w:hAnsi="Tahoma"/>
      <w:sz w:val="24"/>
    </w:rPr>
  </w:style>
  <w:style w:type="paragraph" w:customStyle="1" w:styleId="284">
    <w:name w:val="top"/>
    <w:basedOn w:val="1"/>
    <w:qFormat/>
    <w:uiPriority w:val="0"/>
    <w:pPr>
      <w:widowControl/>
      <w:spacing w:before="100" w:beforeAutospacing="1" w:after="100" w:afterAutospacing="1"/>
      <w:jc w:val="left"/>
    </w:pPr>
    <w:rPr>
      <w:rFonts w:ascii="ˎ̥" w:hAnsi="ˎ̥"/>
      <w:color w:val="FFFFFF"/>
      <w:kern w:val="0"/>
      <w:sz w:val="18"/>
    </w:rPr>
  </w:style>
  <w:style w:type="character" w:customStyle="1" w:styleId="285">
    <w:name w:val="Heading 5 Char"/>
    <w:qFormat/>
    <w:locked/>
    <w:uiPriority w:val="0"/>
    <w:rPr>
      <w:rFonts w:ascii="Calibri" w:hAnsi="Calibri" w:eastAsia="宋体" w:cs="Times New Roman"/>
      <w:b/>
      <w:bCs/>
      <w:sz w:val="28"/>
      <w:szCs w:val="28"/>
    </w:rPr>
  </w:style>
  <w:style w:type="paragraph" w:customStyle="1" w:styleId="286">
    <w:name w:val="无间距"/>
    <w:basedOn w:val="1"/>
    <w:qFormat/>
    <w:uiPriority w:val="0"/>
    <w:rPr>
      <w:szCs w:val="22"/>
    </w:rPr>
  </w:style>
  <w:style w:type="paragraph" w:customStyle="1" w:styleId="287">
    <w:name w:val="Char3"/>
    <w:basedOn w:val="1"/>
    <w:qFormat/>
    <w:uiPriority w:val="0"/>
    <w:rPr>
      <w:rFonts w:ascii="MS Mincho" w:hAnsi="MS Mincho" w:cs="Droid Sans"/>
      <w:sz w:val="24"/>
    </w:rPr>
  </w:style>
  <w:style w:type="paragraph" w:customStyle="1" w:styleId="288">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2"/>
      <w:szCs w:val="22"/>
    </w:rPr>
  </w:style>
  <w:style w:type="character" w:customStyle="1" w:styleId="289">
    <w:name w:val="paramname3"/>
    <w:qFormat/>
    <w:uiPriority w:val="0"/>
    <w:rPr>
      <w:color w:val="999999"/>
    </w:rPr>
  </w:style>
  <w:style w:type="paragraph" w:customStyle="1" w:styleId="290">
    <w:name w:val="xl4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4"/>
    </w:rPr>
  </w:style>
  <w:style w:type="paragraph" w:customStyle="1" w:styleId="291">
    <w:name w:val="空半行"/>
    <w:basedOn w:val="1"/>
    <w:qFormat/>
    <w:uiPriority w:val="0"/>
    <w:pPr>
      <w:adjustRightInd w:val="0"/>
      <w:spacing w:line="120" w:lineRule="exact"/>
      <w:textAlignment w:val="baseline"/>
    </w:pPr>
    <w:rPr>
      <w:rFonts w:eastAsia="仿宋_GB2312"/>
      <w:color w:val="FFFFFF"/>
      <w:kern w:val="0"/>
      <w:sz w:val="30"/>
    </w:rPr>
  </w:style>
  <w:style w:type="paragraph" w:customStyle="1" w:styleId="292">
    <w:name w:val="List Paragraph1"/>
    <w:basedOn w:val="1"/>
    <w:qFormat/>
    <w:uiPriority w:val="0"/>
    <w:pPr>
      <w:ind w:firstLine="420" w:firstLineChars="200"/>
    </w:pPr>
    <w:rPr>
      <w:szCs w:val="22"/>
    </w:rPr>
  </w:style>
  <w:style w:type="paragraph" w:customStyle="1" w:styleId="293">
    <w:name w:val="尖角符号样式"/>
    <w:basedOn w:val="127"/>
    <w:link w:val="348"/>
    <w:qFormat/>
    <w:uiPriority w:val="0"/>
    <w:pPr>
      <w:ind w:firstLine="480"/>
    </w:pPr>
  </w:style>
  <w:style w:type="paragraph" w:customStyle="1" w:styleId="294">
    <w:name w:val="编号，四号"/>
    <w:basedOn w:val="128"/>
    <w:qFormat/>
    <w:uiPriority w:val="0"/>
    <w:pPr>
      <w:numPr>
        <w:ilvl w:val="0"/>
        <w:numId w:val="11"/>
      </w:numPr>
    </w:pPr>
    <w:rPr>
      <w:rFonts w:ascii="Times New Roman" w:hAnsi="Times New Roman"/>
      <w:sz w:val="28"/>
    </w:rPr>
  </w:style>
  <w:style w:type="paragraph" w:customStyle="1" w:styleId="295">
    <w:name w:val="6'"/>
    <w:basedOn w:val="1"/>
    <w:qFormat/>
    <w:uiPriority w:val="0"/>
    <w:pPr>
      <w:autoSpaceDE w:val="0"/>
      <w:autoSpaceDN w:val="0"/>
      <w:adjustRightInd w:val="0"/>
      <w:snapToGrid w:val="0"/>
      <w:spacing w:line="320" w:lineRule="exact"/>
      <w:jc w:val="center"/>
      <w:textAlignment w:val="baseline"/>
    </w:pPr>
    <w:rPr>
      <w:spacing w:val="20"/>
      <w:kern w:val="28"/>
    </w:rPr>
  </w:style>
  <w:style w:type="character" w:customStyle="1" w:styleId="296">
    <w:name w:val="标题 1 Char"/>
    <w:link w:val="2"/>
    <w:qFormat/>
    <w:uiPriority w:val="0"/>
    <w:rPr>
      <w:rFonts w:ascii="Times New Roman" w:hAnsi="Times New Roman" w:eastAsia="宋体"/>
      <w:b/>
      <w:bCs/>
      <w:kern w:val="44"/>
      <w:sz w:val="30"/>
      <w:szCs w:val="44"/>
    </w:rPr>
  </w:style>
  <w:style w:type="paragraph" w:customStyle="1" w:styleId="297">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Arial Unicode MS" w:hAnsi="Arial Unicode MS" w:eastAsia="Arial Unicode MS" w:cs="楷体_GB2312"/>
      <w:kern w:val="0"/>
      <w:sz w:val="22"/>
      <w:szCs w:val="22"/>
    </w:rPr>
  </w:style>
  <w:style w:type="character" w:customStyle="1" w:styleId="298">
    <w:name w:val="Default Char"/>
    <w:link w:val="116"/>
    <w:qFormat/>
    <w:locked/>
    <w:uiPriority w:val="99"/>
    <w:rPr>
      <w:rFonts w:ascii="宋体" w:cs="宋体"/>
      <w:color w:val="000000"/>
      <w:sz w:val="24"/>
      <w:szCs w:val="24"/>
      <w:lang w:val="en-US" w:eastAsia="zh-CN" w:bidi="ar-SA"/>
    </w:rPr>
  </w:style>
  <w:style w:type="paragraph" w:customStyle="1" w:styleId="299">
    <w:name w:val="c1"/>
    <w:basedOn w:val="1"/>
    <w:qFormat/>
    <w:uiPriority w:val="0"/>
    <w:pPr>
      <w:widowControl/>
      <w:spacing w:before="100" w:beforeAutospacing="1" w:after="100" w:afterAutospacing="1" w:line="270" w:lineRule="atLeast"/>
      <w:jc w:val="left"/>
    </w:pPr>
    <w:rPr>
      <w:rFonts w:ascii="宋体" w:hAnsi="宋体"/>
      <w:color w:val="333333"/>
      <w:kern w:val="0"/>
      <w:sz w:val="18"/>
      <w:szCs w:val="18"/>
    </w:rPr>
  </w:style>
  <w:style w:type="paragraph" w:customStyle="1" w:styleId="300">
    <w:name w:val="标题9"/>
    <w:basedOn w:val="10"/>
    <w:next w:val="1"/>
    <w:qFormat/>
    <w:uiPriority w:val="0"/>
    <w:pPr>
      <w:tabs>
        <w:tab w:val="clear" w:pos="1584"/>
      </w:tabs>
    </w:pPr>
    <w:rPr>
      <w:rFonts w:ascii="Cambria" w:hAnsi="Cambria" w:eastAsia="宋体"/>
      <w:lang w:eastAsia="en-US"/>
    </w:rPr>
  </w:style>
  <w:style w:type="character" w:customStyle="1" w:styleId="301">
    <w:name w:val="普通文字1 Char"/>
    <w:qFormat/>
    <w:uiPriority w:val="0"/>
    <w:rPr>
      <w:rFonts w:ascii="宋体" w:hAnsi="Courier New" w:eastAsia="宋体" w:cs="Courier New"/>
      <w:kern w:val="2"/>
      <w:sz w:val="21"/>
      <w:szCs w:val="21"/>
      <w:lang w:val="en-US" w:eastAsia="zh-CN" w:bidi="ar-SA"/>
    </w:rPr>
  </w:style>
  <w:style w:type="paragraph" w:customStyle="1" w:styleId="302">
    <w:name w:val="xl4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303">
    <w:name w:val="noline"/>
    <w:basedOn w:val="1"/>
    <w:qFormat/>
    <w:uiPriority w:val="0"/>
    <w:pPr>
      <w:widowControl/>
      <w:spacing w:before="100" w:beforeAutospacing="1" w:after="100" w:afterAutospacing="1"/>
      <w:jc w:val="left"/>
    </w:pPr>
    <w:rPr>
      <w:rFonts w:ascii="ˎ̥" w:hAnsi="ˎ̥"/>
      <w:color w:val="000000"/>
      <w:kern w:val="0"/>
      <w:sz w:val="18"/>
    </w:rPr>
  </w:style>
  <w:style w:type="character" w:customStyle="1" w:styleId="304">
    <w:name w:val="param-value1"/>
    <w:qFormat/>
    <w:uiPriority w:val="0"/>
    <w:rPr>
      <w:color w:val="333333"/>
    </w:rPr>
  </w:style>
  <w:style w:type="paragraph" w:customStyle="1" w:styleId="305">
    <w:name w:val="WPSOffice手动目录 2"/>
    <w:qFormat/>
    <w:uiPriority w:val="0"/>
    <w:pPr>
      <w:ind w:left="200" w:leftChars="200"/>
    </w:pPr>
    <w:rPr>
      <w:rFonts w:asciiTheme="minorHAnsi" w:hAnsiTheme="minorHAnsi" w:eastAsiaTheme="minorEastAsia" w:cstheme="minorBidi"/>
      <w:kern w:val="2"/>
      <w:sz w:val="21"/>
      <w:szCs w:val="24"/>
      <w:lang w:val="en-US" w:eastAsia="zh-CN" w:bidi="ar-SA"/>
    </w:rPr>
  </w:style>
  <w:style w:type="paragraph" w:customStyle="1" w:styleId="306">
    <w:name w:val="GP无序编号"/>
    <w:basedOn w:val="85"/>
    <w:qFormat/>
    <w:uiPriority w:val="0"/>
    <w:pPr>
      <w:tabs>
        <w:tab w:val="left" w:pos="903"/>
        <w:tab w:val="left" w:pos="1140"/>
      </w:tabs>
      <w:ind w:left="1140" w:firstLine="0" w:firstLineChars="0"/>
      <w:jc w:val="left"/>
    </w:pPr>
    <w:rPr>
      <w:rFonts w:hAnsi="Times New Roman"/>
    </w:rPr>
  </w:style>
  <w:style w:type="character" w:customStyle="1" w:styleId="307">
    <w:name w:val="p12"/>
    <w:qFormat/>
    <w:uiPriority w:val="0"/>
  </w:style>
  <w:style w:type="character" w:customStyle="1" w:styleId="308">
    <w:name w:val="Heading 4 Char"/>
    <w:qFormat/>
    <w:locked/>
    <w:uiPriority w:val="0"/>
    <w:rPr>
      <w:rFonts w:ascii="Cambria" w:hAnsi="Cambria" w:eastAsia="宋体" w:cs="Times New Roman"/>
      <w:b/>
      <w:bCs/>
      <w:sz w:val="28"/>
      <w:szCs w:val="28"/>
    </w:rPr>
  </w:style>
  <w:style w:type="character" w:customStyle="1" w:styleId="309">
    <w:name w:val="style221"/>
    <w:qFormat/>
    <w:uiPriority w:val="0"/>
    <w:rPr>
      <w:sz w:val="18"/>
      <w:szCs w:val="18"/>
    </w:rPr>
  </w:style>
  <w:style w:type="paragraph" w:customStyle="1" w:styleId="310">
    <w:name w:val="l_title"/>
    <w:basedOn w:val="1"/>
    <w:qFormat/>
    <w:uiPriority w:val="0"/>
    <w:pPr>
      <w:widowControl/>
      <w:spacing w:before="100" w:beforeAutospacing="1" w:after="100" w:afterAutospacing="1"/>
      <w:jc w:val="left"/>
    </w:pPr>
    <w:rPr>
      <w:rFonts w:ascii="ˎ̥" w:hAnsi="ˎ̥"/>
      <w:color w:val="000000"/>
      <w:kern w:val="0"/>
      <w:sz w:val="18"/>
    </w:rPr>
  </w:style>
  <w:style w:type="paragraph" w:customStyle="1" w:styleId="311">
    <w:name w:val="默认段落字体 Para Char Char Char Char"/>
    <w:basedOn w:val="1"/>
    <w:qFormat/>
    <w:uiPriority w:val="0"/>
    <w:pPr>
      <w:snapToGrid w:val="0"/>
      <w:spacing w:line="360" w:lineRule="auto"/>
      <w:ind w:firstLine="200" w:firstLineChars="200"/>
    </w:pPr>
    <w:rPr>
      <w:rFonts w:ascii="Calibri" w:hAnsi="Calibri"/>
    </w:rPr>
  </w:style>
  <w:style w:type="paragraph" w:customStyle="1" w:styleId="312">
    <w:name w:val="文字 Char Char Char"/>
    <w:basedOn w:val="1"/>
    <w:qFormat/>
    <w:uiPriority w:val="0"/>
    <w:pPr>
      <w:tabs>
        <w:tab w:val="left" w:pos="8520"/>
      </w:tabs>
      <w:spacing w:line="312" w:lineRule="auto"/>
      <w:ind w:right="-210" w:firstLine="556"/>
    </w:pPr>
    <w:rPr>
      <w:rFonts w:ascii="Calibri" w:hAnsi="Calibri" w:eastAsia="Calibri" w:cs="Droid Sans"/>
      <w:sz w:val="28"/>
    </w:rPr>
  </w:style>
  <w:style w:type="character" w:customStyle="1" w:styleId="313">
    <w:name w:val="Title Char"/>
    <w:qFormat/>
    <w:locked/>
    <w:uiPriority w:val="0"/>
    <w:rPr>
      <w:rFonts w:ascii="Cambria" w:hAnsi="Cambria"/>
      <w:b/>
      <w:sz w:val="32"/>
    </w:rPr>
  </w:style>
  <w:style w:type="paragraph" w:customStyle="1" w:styleId="314">
    <w:name w:val="D标1"/>
    <w:basedOn w:val="2"/>
    <w:next w:val="1"/>
    <w:qFormat/>
    <w:uiPriority w:val="0"/>
    <w:pPr>
      <w:keepLines w:val="0"/>
      <w:pageBreakBefore/>
      <w:widowControl/>
      <w:numPr>
        <w:ilvl w:val="0"/>
        <w:numId w:val="12"/>
      </w:numPr>
      <w:tabs>
        <w:tab w:val="left" w:pos="425"/>
      </w:tabs>
      <w:autoSpaceDE w:val="0"/>
      <w:autoSpaceDN w:val="0"/>
      <w:adjustRightInd w:val="0"/>
      <w:spacing w:before="360" w:after="240" w:line="315" w:lineRule="atLeast"/>
    </w:pPr>
    <w:rPr>
      <w:rFonts w:ascii="Arial" w:hAnsi="Arial" w:eastAsia="Arial" w:cs="Droid Sans"/>
      <w:b w:val="0"/>
      <w:bCs w:val="0"/>
      <w:kern w:val="0"/>
      <w:sz w:val="36"/>
      <w:szCs w:val="20"/>
    </w:rPr>
  </w:style>
  <w:style w:type="paragraph" w:customStyle="1" w:styleId="315">
    <w:name w:val="默认段落字体 Para Char Char Char Char Char Char Char Char Char"/>
    <w:basedOn w:val="1"/>
    <w:qFormat/>
    <w:uiPriority w:val="0"/>
    <w:rPr>
      <w:rFonts w:ascii="Tahoma" w:hAnsi="Tahoma" w:cs="Arial"/>
      <w:sz w:val="24"/>
    </w:rPr>
  </w:style>
  <w:style w:type="paragraph" w:customStyle="1" w:styleId="316">
    <w:name w:val="三级条标题"/>
    <w:basedOn w:val="317"/>
    <w:next w:val="140"/>
    <w:qFormat/>
    <w:uiPriority w:val="0"/>
    <w:pPr>
      <w:outlineLvl w:val="4"/>
    </w:pPr>
  </w:style>
  <w:style w:type="paragraph" w:customStyle="1" w:styleId="317">
    <w:name w:val="二级条标题"/>
    <w:basedOn w:val="138"/>
    <w:next w:val="140"/>
    <w:qFormat/>
    <w:uiPriority w:val="0"/>
    <w:pPr>
      <w:outlineLvl w:val="3"/>
    </w:pPr>
  </w:style>
  <w:style w:type="paragraph" w:customStyle="1" w:styleId="318">
    <w:name w:val="Char Char Char Char Char Char Char1 Char"/>
    <w:basedOn w:val="1"/>
    <w:qFormat/>
    <w:uiPriority w:val="0"/>
    <w:rPr>
      <w:rFonts w:ascii="Tahoma" w:hAnsi="Tahoma"/>
      <w:sz w:val="24"/>
    </w:rPr>
  </w:style>
  <w:style w:type="paragraph" w:customStyle="1" w:styleId="319">
    <w:name w:val="r_title"/>
    <w:basedOn w:val="1"/>
    <w:qFormat/>
    <w:uiPriority w:val="0"/>
    <w:pPr>
      <w:widowControl/>
      <w:spacing w:before="100" w:beforeAutospacing="1" w:after="100" w:afterAutospacing="1"/>
      <w:jc w:val="left"/>
    </w:pPr>
    <w:rPr>
      <w:rFonts w:ascii="ˎ̥" w:hAnsi="ˎ̥"/>
      <w:color w:val="000000"/>
      <w:kern w:val="0"/>
      <w:sz w:val="18"/>
    </w:rPr>
  </w:style>
  <w:style w:type="paragraph" w:customStyle="1" w:styleId="320">
    <w:name w:val="Normal (Web)1"/>
    <w:basedOn w:val="1"/>
    <w:qFormat/>
    <w:uiPriority w:val="0"/>
    <w:pPr>
      <w:widowControl/>
      <w:spacing w:before="75" w:after="75" w:line="432" w:lineRule="auto"/>
    </w:pPr>
    <w:rPr>
      <w:rFonts w:eastAsia="Times New Roman"/>
      <w:kern w:val="0"/>
      <w:sz w:val="24"/>
    </w:rPr>
  </w:style>
  <w:style w:type="character" w:customStyle="1" w:styleId="321">
    <w:name w:val="6.1正文 Char"/>
    <w:link w:val="322"/>
    <w:qFormat/>
    <w:locked/>
    <w:uiPriority w:val="0"/>
    <w:rPr>
      <w:rFonts w:ascii="Calibri" w:hAnsi="Calibri" w:eastAsia="宋体"/>
      <w:sz w:val="21"/>
      <w:lang w:val="en-US" w:eastAsia="zh-CN" w:bidi="ar-SA"/>
    </w:rPr>
  </w:style>
  <w:style w:type="paragraph" w:customStyle="1" w:styleId="322">
    <w:name w:val="6.1正文"/>
    <w:basedOn w:val="1"/>
    <w:link w:val="321"/>
    <w:qFormat/>
    <w:uiPriority w:val="0"/>
    <w:pPr>
      <w:spacing w:before="120" w:after="120" w:line="360" w:lineRule="auto"/>
      <w:ind w:firstLine="420" w:firstLineChars="200"/>
    </w:pPr>
    <w:rPr>
      <w:rFonts w:ascii="Calibri" w:hAnsi="Calibri"/>
      <w:kern w:val="0"/>
    </w:rPr>
  </w:style>
  <w:style w:type="paragraph" w:customStyle="1" w:styleId="323">
    <w:name w:val="默认段落字体 Para Char Char Char Char Char Char Char"/>
    <w:basedOn w:val="1"/>
    <w:qFormat/>
    <w:uiPriority w:val="0"/>
    <w:rPr>
      <w:rFonts w:ascii="MS Mincho" w:hAnsi="MS Mincho" w:cs="Droid Sans"/>
      <w:sz w:val="24"/>
    </w:rPr>
  </w:style>
  <w:style w:type="character" w:customStyle="1" w:styleId="324">
    <w:name w:val="文档结构图 Char1"/>
    <w:qFormat/>
    <w:uiPriority w:val="0"/>
    <w:rPr>
      <w:rFonts w:ascii="宋体"/>
      <w:kern w:val="2"/>
      <w:sz w:val="18"/>
      <w:szCs w:val="18"/>
    </w:rPr>
  </w:style>
  <w:style w:type="paragraph" w:customStyle="1" w:styleId="325">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character" w:customStyle="1" w:styleId="326">
    <w:name w:val="标题 3 Char1"/>
    <w:link w:val="4"/>
    <w:qFormat/>
    <w:uiPriority w:val="0"/>
    <w:rPr>
      <w:rFonts w:ascii="宋体"/>
      <w:b/>
      <w:bCs/>
      <w:kern w:val="2"/>
      <w:sz w:val="32"/>
      <w:szCs w:val="32"/>
    </w:rPr>
  </w:style>
  <w:style w:type="character" w:customStyle="1" w:styleId="327">
    <w:name w:val="Subtitle Char"/>
    <w:qFormat/>
    <w:locked/>
    <w:uiPriority w:val="0"/>
    <w:rPr>
      <w:rFonts w:ascii="Cambria" w:hAnsi="Cambria"/>
      <w:b/>
      <w:kern w:val="28"/>
      <w:sz w:val="32"/>
    </w:rPr>
  </w:style>
  <w:style w:type="paragraph" w:customStyle="1" w:styleId="328">
    <w:name w:val="正文序号 1"/>
    <w:basedOn w:val="1"/>
    <w:qFormat/>
    <w:uiPriority w:val="0"/>
    <w:pPr>
      <w:tabs>
        <w:tab w:val="left" w:pos="744"/>
        <w:tab w:val="left" w:pos="839"/>
      </w:tabs>
      <w:spacing w:before="60"/>
      <w:ind w:left="744" w:hanging="744"/>
    </w:pPr>
    <w:rPr>
      <w:rFonts w:cs="Droid Sans"/>
      <w:sz w:val="18"/>
    </w:rPr>
  </w:style>
  <w:style w:type="character" w:customStyle="1" w:styleId="329">
    <w:name w:val="副标题 Char2"/>
    <w:qFormat/>
    <w:uiPriority w:val="0"/>
    <w:rPr>
      <w:rFonts w:ascii="Cambria" w:hAnsi="Cambria" w:cs="Times New Roman"/>
      <w:b/>
      <w:bCs/>
      <w:kern w:val="28"/>
      <w:sz w:val="32"/>
      <w:szCs w:val="32"/>
    </w:rPr>
  </w:style>
  <w:style w:type="character" w:customStyle="1" w:styleId="330">
    <w:name w:val="页脚 Char2"/>
    <w:link w:val="40"/>
    <w:qFormat/>
    <w:uiPriority w:val="0"/>
    <w:rPr>
      <w:kern w:val="2"/>
      <w:sz w:val="18"/>
    </w:rPr>
  </w:style>
  <w:style w:type="character" w:customStyle="1" w:styleId="331">
    <w:name w:val="Char Char17"/>
    <w:qFormat/>
    <w:uiPriority w:val="0"/>
    <w:rPr>
      <w:rFonts w:ascii="Arial" w:hAnsi="Arial" w:eastAsia="黑体"/>
      <w:b/>
      <w:bCs/>
      <w:kern w:val="2"/>
      <w:sz w:val="32"/>
      <w:szCs w:val="32"/>
      <w:lang w:val="en-US" w:eastAsia="zh-CN" w:bidi="ar-SA"/>
    </w:rPr>
  </w:style>
  <w:style w:type="character" w:customStyle="1" w:styleId="332">
    <w:name w:val="Char Char16"/>
    <w:qFormat/>
    <w:uiPriority w:val="0"/>
    <w:rPr>
      <w:rFonts w:ascii="Arial" w:hAnsi="Arial" w:eastAsia="黑体"/>
      <w:b/>
      <w:bCs/>
      <w:kern w:val="2"/>
      <w:sz w:val="32"/>
      <w:szCs w:val="32"/>
      <w:lang w:val="en-US" w:eastAsia="zh-CN" w:bidi="ar-SA"/>
    </w:rPr>
  </w:style>
  <w:style w:type="paragraph" w:customStyle="1" w:styleId="333">
    <w:name w:val="Char12"/>
    <w:basedOn w:val="1"/>
    <w:qFormat/>
    <w:uiPriority w:val="0"/>
    <w:rPr>
      <w:rFonts w:ascii="Tahoma" w:hAnsi="Tahoma"/>
      <w:sz w:val="24"/>
    </w:rPr>
  </w:style>
  <w:style w:type="paragraph" w:customStyle="1" w:styleId="334">
    <w:name w:val="标题5"/>
    <w:basedOn w:val="4"/>
    <w:link w:val="540"/>
    <w:qFormat/>
    <w:uiPriority w:val="0"/>
    <w:pPr>
      <w:spacing w:line="413" w:lineRule="auto"/>
      <w:jc w:val="both"/>
    </w:pPr>
    <w:rPr>
      <w:rFonts w:ascii="Arial" w:hAnsi="Arial"/>
      <w:kern w:val="0"/>
      <w:sz w:val="24"/>
    </w:rPr>
  </w:style>
  <w:style w:type="paragraph" w:customStyle="1" w:styleId="335">
    <w:name w:val="top1"/>
    <w:basedOn w:val="1"/>
    <w:qFormat/>
    <w:uiPriority w:val="0"/>
    <w:pPr>
      <w:widowControl/>
      <w:spacing w:before="100" w:beforeAutospacing="1" w:after="100" w:afterAutospacing="1"/>
      <w:jc w:val="left"/>
    </w:pPr>
    <w:rPr>
      <w:rFonts w:ascii="ˎ̥" w:hAnsi="ˎ̥"/>
      <w:color w:val="000066"/>
      <w:kern w:val="0"/>
      <w:sz w:val="18"/>
    </w:rPr>
  </w:style>
  <w:style w:type="paragraph" w:customStyle="1" w:styleId="336">
    <w:name w:val="Char Char Char Char Char Char Char Char Char Char Char Char1"/>
    <w:basedOn w:val="1"/>
    <w:qFormat/>
    <w:uiPriority w:val="0"/>
    <w:pPr>
      <w:spacing w:line="300" w:lineRule="auto"/>
    </w:pPr>
    <w:rPr>
      <w:rFonts w:ascii="宋体" w:hAnsi="宋体"/>
      <w:b/>
      <w:bCs/>
      <w:color w:val="000000"/>
      <w:spacing w:val="8"/>
      <w:kern w:val="0"/>
      <w:sz w:val="24"/>
    </w:rPr>
  </w:style>
  <w:style w:type="paragraph" w:styleId="337">
    <w:name w:val="List Paragraph"/>
    <w:basedOn w:val="1"/>
    <w:link w:val="526"/>
    <w:qFormat/>
    <w:uiPriority w:val="34"/>
    <w:pPr>
      <w:widowControl/>
      <w:spacing w:after="200" w:line="276" w:lineRule="auto"/>
      <w:ind w:left="720"/>
      <w:contextualSpacing/>
      <w:jc w:val="left"/>
    </w:pPr>
    <w:rPr>
      <w:rFonts w:ascii="Calibri" w:hAnsi="Calibri"/>
      <w:kern w:val="0"/>
      <w:sz w:val="22"/>
      <w:szCs w:val="22"/>
    </w:rPr>
  </w:style>
  <w:style w:type="paragraph" w:customStyle="1" w:styleId="338">
    <w:name w:val="Char Char Char Char"/>
    <w:basedOn w:val="1"/>
    <w:qFormat/>
    <w:uiPriority w:val="0"/>
    <w:rPr>
      <w:rFonts w:ascii="Tahoma" w:hAnsi="Tahoma"/>
      <w:sz w:val="24"/>
    </w:rPr>
  </w:style>
  <w:style w:type="paragraph" w:customStyle="1" w:styleId="339">
    <w:name w:val="xl76"/>
    <w:basedOn w:val="1"/>
    <w:qFormat/>
    <w:uiPriority w:val="0"/>
    <w:pPr>
      <w:widowControl/>
      <w:spacing w:before="100" w:beforeAutospacing="1" w:after="100" w:afterAutospacing="1"/>
      <w:jc w:val="center"/>
      <w:textAlignment w:val="center"/>
    </w:pPr>
    <w:rPr>
      <w:rFonts w:ascii="宋体" w:hAnsi="宋体" w:cs="宋体"/>
      <w:kern w:val="0"/>
      <w:sz w:val="22"/>
      <w:szCs w:val="22"/>
    </w:rPr>
  </w:style>
  <w:style w:type="character" w:customStyle="1" w:styleId="340">
    <w:name w:val="文档结构图 Char"/>
    <w:link w:val="19"/>
    <w:qFormat/>
    <w:uiPriority w:val="0"/>
    <w:rPr>
      <w:kern w:val="2"/>
      <w:sz w:val="21"/>
      <w:shd w:val="clear" w:color="auto" w:fill="000080"/>
    </w:rPr>
  </w:style>
  <w:style w:type="character" w:customStyle="1" w:styleId="341">
    <w:name w:val="mainfield"/>
    <w:qFormat/>
    <w:uiPriority w:val="0"/>
    <w:rPr>
      <w:b/>
    </w:rPr>
  </w:style>
  <w:style w:type="character" w:customStyle="1" w:styleId="342">
    <w:name w:val="正文文本 3 Char"/>
    <w:link w:val="23"/>
    <w:qFormat/>
    <w:uiPriority w:val="0"/>
    <w:rPr>
      <w:rFonts w:ascii="黑体" w:hAnsi="Arial" w:eastAsia="黑体"/>
      <w:b/>
      <w:kern w:val="2"/>
      <w:sz w:val="28"/>
      <w:lang w:val="en-US" w:eastAsia="zh-CN" w:bidi="ar-SA"/>
    </w:rPr>
  </w:style>
  <w:style w:type="paragraph" w:customStyle="1" w:styleId="343">
    <w:name w:val="样式 标题 7 +"/>
    <w:basedOn w:val="8"/>
    <w:qFormat/>
    <w:uiPriority w:val="0"/>
    <w:pPr>
      <w:spacing w:before="120" w:line="360" w:lineRule="auto"/>
      <w:ind w:right="0" w:rightChars="0"/>
      <w:jc w:val="center"/>
    </w:pPr>
    <w:rPr>
      <w:rFonts w:eastAsia="宋体" w:cs="宋体"/>
      <w:spacing w:val="0"/>
      <w:lang w:eastAsia="en-US"/>
    </w:rPr>
  </w:style>
  <w:style w:type="paragraph" w:customStyle="1" w:styleId="344">
    <w:name w:val="明显引用1"/>
    <w:basedOn w:val="1"/>
    <w:next w:val="1"/>
    <w:link w:val="448"/>
    <w:qFormat/>
    <w:uiPriority w:val="0"/>
    <w:pPr>
      <w:pBdr>
        <w:bottom w:val="single" w:color="4F81BD" w:sz="4" w:space="4"/>
      </w:pBdr>
      <w:spacing w:before="200" w:after="280"/>
      <w:ind w:left="936" w:right="936"/>
    </w:pPr>
    <w:rPr>
      <w:rFonts w:ascii="Calibri" w:hAnsi="Calibri"/>
      <w:b/>
      <w:i/>
      <w:color w:val="4F81BD"/>
      <w:kern w:val="0"/>
      <w:sz w:val="20"/>
    </w:rPr>
  </w:style>
  <w:style w:type="paragraph" w:customStyle="1" w:styleId="345">
    <w:name w:val="标题7"/>
    <w:basedOn w:val="8"/>
    <w:next w:val="1"/>
    <w:qFormat/>
    <w:uiPriority w:val="0"/>
    <w:pPr>
      <w:numPr>
        <w:ilvl w:val="6"/>
        <w:numId w:val="13"/>
      </w:numPr>
      <w:spacing w:before="120" w:beforeLines="50" w:afterLines="50" w:line="360" w:lineRule="auto"/>
      <w:ind w:right="0" w:rightChars="0" w:firstLine="0" w:firstLineChars="0"/>
    </w:pPr>
    <w:rPr>
      <w:rFonts w:eastAsia="黑体" w:cs="宋体"/>
      <w:spacing w:val="0"/>
      <w:szCs w:val="20"/>
    </w:rPr>
  </w:style>
  <w:style w:type="paragraph" w:customStyle="1" w:styleId="346">
    <w:name w:val="彩色列表 - 着色 11"/>
    <w:basedOn w:val="1"/>
    <w:qFormat/>
    <w:uiPriority w:val="0"/>
    <w:pPr>
      <w:ind w:firstLine="420" w:firstLineChars="200"/>
    </w:pPr>
  </w:style>
  <w:style w:type="paragraph" w:customStyle="1" w:styleId="347">
    <w:name w:val="xl2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rPr>
  </w:style>
  <w:style w:type="character" w:customStyle="1" w:styleId="348">
    <w:name w:val="尖角符号样式 Char"/>
    <w:basedOn w:val="349"/>
    <w:link w:val="293"/>
    <w:qFormat/>
    <w:locked/>
    <w:uiPriority w:val="0"/>
    <w:rPr>
      <w:rFonts w:ascii="Arial" w:hAnsi="Arial" w:cs="宋体"/>
      <w:kern w:val="2"/>
      <w:sz w:val="24"/>
    </w:rPr>
  </w:style>
  <w:style w:type="character" w:customStyle="1" w:styleId="349">
    <w:name w:val="符号样式 Char"/>
    <w:link w:val="127"/>
    <w:qFormat/>
    <w:locked/>
    <w:uiPriority w:val="0"/>
    <w:rPr>
      <w:rFonts w:ascii="Arial" w:hAnsi="Arial" w:cs="宋体"/>
      <w:kern w:val="2"/>
      <w:sz w:val="24"/>
    </w:rPr>
  </w:style>
  <w:style w:type="paragraph" w:customStyle="1" w:styleId="350">
    <w:name w:val="Char1 Char Char Char Char Char Char"/>
    <w:basedOn w:val="1"/>
    <w:qFormat/>
    <w:uiPriority w:val="0"/>
    <w:rPr>
      <w:rFonts w:ascii="Tahoma" w:hAnsi="Tahoma"/>
      <w:sz w:val="24"/>
    </w:rPr>
  </w:style>
  <w:style w:type="character" w:customStyle="1" w:styleId="351">
    <w:name w:val="Quote Char"/>
    <w:qFormat/>
    <w:locked/>
    <w:uiPriority w:val="0"/>
    <w:rPr>
      <w:i/>
      <w:color w:val="000000"/>
    </w:rPr>
  </w:style>
  <w:style w:type="character" w:customStyle="1" w:styleId="352">
    <w:name w:val="Heading 8 Char"/>
    <w:qFormat/>
    <w:locked/>
    <w:uiPriority w:val="0"/>
    <w:rPr>
      <w:rFonts w:ascii="Cambria" w:hAnsi="Cambria" w:eastAsia="宋体" w:cs="Times New Roman"/>
      <w:sz w:val="24"/>
      <w:szCs w:val="24"/>
    </w:rPr>
  </w:style>
  <w:style w:type="paragraph" w:customStyle="1" w:styleId="353">
    <w:name w:val="Default Paragraph Char Char Char Char"/>
    <w:basedOn w:val="1"/>
    <w:next w:val="1"/>
    <w:qFormat/>
    <w:uiPriority w:val="0"/>
    <w:pPr>
      <w:widowControl/>
      <w:spacing w:line="360" w:lineRule="auto"/>
      <w:jc w:val="left"/>
    </w:pPr>
    <w:rPr>
      <w:kern w:val="0"/>
      <w:lang w:eastAsia="en-US"/>
    </w:rPr>
  </w:style>
  <w:style w:type="paragraph" w:customStyle="1" w:styleId="354">
    <w:name w:val="一级标题"/>
    <w:basedOn w:val="1"/>
    <w:next w:val="355"/>
    <w:qFormat/>
    <w:uiPriority w:val="0"/>
    <w:pPr>
      <w:numPr>
        <w:ilvl w:val="2"/>
        <w:numId w:val="9"/>
      </w:numPr>
      <w:tabs>
        <w:tab w:val="left" w:pos="425"/>
      </w:tabs>
      <w:spacing w:after="312" w:afterLines="100"/>
      <w:ind w:left="850" w:hanging="425"/>
      <w:outlineLvl w:val="0"/>
    </w:pPr>
    <w:rPr>
      <w:rFonts w:ascii="黑体" w:eastAsia="黑体"/>
      <w:sz w:val="30"/>
      <w:szCs w:val="28"/>
    </w:rPr>
  </w:style>
  <w:style w:type="paragraph" w:customStyle="1" w:styleId="355">
    <w:name w:val="二级标题"/>
    <w:basedOn w:val="1"/>
    <w:next w:val="356"/>
    <w:qFormat/>
    <w:uiPriority w:val="0"/>
    <w:pPr>
      <w:tabs>
        <w:tab w:val="left" w:pos="992"/>
      </w:tabs>
      <w:ind w:left="992" w:hanging="567"/>
      <w:outlineLvl w:val="1"/>
    </w:pPr>
    <w:rPr>
      <w:rFonts w:ascii="黑体" w:eastAsia="黑体"/>
      <w:sz w:val="28"/>
    </w:rPr>
  </w:style>
  <w:style w:type="paragraph" w:customStyle="1" w:styleId="356">
    <w:name w:val="文章正文"/>
    <w:basedOn w:val="1"/>
    <w:qFormat/>
    <w:uiPriority w:val="0"/>
    <w:pPr>
      <w:numPr>
        <w:ilvl w:val="1"/>
        <w:numId w:val="9"/>
      </w:numPr>
      <w:spacing w:before="156" w:beforeLines="50" w:after="156" w:afterLines="50" w:line="320" w:lineRule="exact"/>
      <w:ind w:left="0" w:firstLine="200" w:firstLineChars="200"/>
    </w:pPr>
    <w:rPr>
      <w:rFonts w:ascii="仿宋_GB2312" w:eastAsia="仿宋_GB2312"/>
      <w:sz w:val="28"/>
    </w:rPr>
  </w:style>
  <w:style w:type="paragraph" w:customStyle="1" w:styleId="357">
    <w:name w:val="p15"/>
    <w:basedOn w:val="1"/>
    <w:qFormat/>
    <w:uiPriority w:val="0"/>
    <w:pPr>
      <w:widowControl/>
      <w:spacing w:line="360" w:lineRule="auto"/>
      <w:ind w:firstLine="420"/>
      <w:jc w:val="left"/>
    </w:pPr>
    <w:rPr>
      <w:kern w:val="0"/>
      <w:sz w:val="24"/>
    </w:rPr>
  </w:style>
  <w:style w:type="table" w:customStyle="1" w:styleId="358">
    <w:name w:val="网格型5"/>
    <w:basedOn w:val="70"/>
    <w:qFormat/>
    <w:uiPriority w:val="0"/>
    <w:rPr>
      <w:rFonts w:ascii="Calibri" w:hAnsi="Calibri"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9">
    <w:name w:val="D标4"/>
    <w:basedOn w:val="1"/>
    <w:next w:val="360"/>
    <w:qFormat/>
    <w:uiPriority w:val="0"/>
    <w:pPr>
      <w:numPr>
        <w:ilvl w:val="0"/>
        <w:numId w:val="14"/>
      </w:numPr>
      <w:tabs>
        <w:tab w:val="left" w:pos="1140"/>
        <w:tab w:val="left" w:pos="2700"/>
      </w:tabs>
      <w:autoSpaceDE w:val="0"/>
      <w:autoSpaceDN w:val="0"/>
      <w:adjustRightInd w:val="0"/>
      <w:spacing w:before="120" w:line="480" w:lineRule="atLeast"/>
    </w:pPr>
    <w:rPr>
      <w:rFonts w:ascii="Calibri" w:hAnsi="Calibri" w:cs="Droid Sans"/>
      <w:kern w:val="0"/>
      <w:sz w:val="24"/>
    </w:rPr>
  </w:style>
  <w:style w:type="paragraph" w:customStyle="1" w:styleId="360">
    <w:name w:val="D文1"/>
    <w:basedOn w:val="1"/>
    <w:qFormat/>
    <w:uiPriority w:val="0"/>
    <w:pPr>
      <w:tabs>
        <w:tab w:val="left" w:pos="720"/>
      </w:tabs>
      <w:autoSpaceDE w:val="0"/>
      <w:autoSpaceDN w:val="0"/>
      <w:adjustRightInd w:val="0"/>
      <w:spacing w:after="120" w:line="480" w:lineRule="atLeast"/>
      <w:ind w:left="680" w:firstLine="510"/>
    </w:pPr>
    <w:rPr>
      <w:rFonts w:ascii="Calibri" w:hAnsi="Calibri" w:cs="Droid Sans"/>
      <w:kern w:val="0"/>
      <w:sz w:val="24"/>
    </w:rPr>
  </w:style>
  <w:style w:type="character" w:customStyle="1" w:styleId="361">
    <w:name w:val="标题6 Char"/>
    <w:link w:val="267"/>
    <w:qFormat/>
    <w:locked/>
    <w:uiPriority w:val="0"/>
    <w:rPr>
      <w:rFonts w:ascii="Arial" w:hAnsi="Arial" w:eastAsia="黑体" w:cs="宋体"/>
      <w:b/>
      <w:bCs/>
      <w:kern w:val="2"/>
      <w:sz w:val="24"/>
      <w:lang w:val="en-US" w:eastAsia="zh-CN" w:bidi="ar-SA"/>
    </w:rPr>
  </w:style>
  <w:style w:type="paragraph" w:customStyle="1" w:styleId="362">
    <w:name w:val="lift"/>
    <w:basedOn w:val="1"/>
    <w:qFormat/>
    <w:uiPriority w:val="0"/>
    <w:pPr>
      <w:widowControl/>
      <w:spacing w:before="100" w:beforeAutospacing="1" w:after="100" w:afterAutospacing="1"/>
      <w:jc w:val="left"/>
    </w:pPr>
    <w:rPr>
      <w:rFonts w:ascii="ˎ̥" w:hAnsi="ˎ̥"/>
      <w:color w:val="000099"/>
      <w:kern w:val="0"/>
      <w:sz w:val="9"/>
    </w:rPr>
  </w:style>
  <w:style w:type="character" w:customStyle="1" w:styleId="363">
    <w:name w:val="hei12b1"/>
    <w:qFormat/>
    <w:uiPriority w:val="0"/>
    <w:rPr>
      <w:b/>
      <w:bCs/>
      <w:color w:val="000000"/>
      <w:sz w:val="21"/>
      <w:szCs w:val="21"/>
    </w:rPr>
  </w:style>
  <w:style w:type="character" w:customStyle="1" w:styleId="364">
    <w:name w:val="批注文字 Char"/>
    <w:link w:val="21"/>
    <w:qFormat/>
    <w:uiPriority w:val="0"/>
    <w:rPr>
      <w:kern w:val="2"/>
      <w:sz w:val="21"/>
    </w:rPr>
  </w:style>
  <w:style w:type="character" w:customStyle="1" w:styleId="365">
    <w:name w:val="textfont1"/>
    <w:qFormat/>
    <w:uiPriority w:val="0"/>
    <w:rPr>
      <w:spacing w:val="240"/>
      <w:sz w:val="22"/>
      <w:szCs w:val="22"/>
    </w:rPr>
  </w:style>
  <w:style w:type="paragraph" w:customStyle="1" w:styleId="366">
    <w:name w:val="NNN Char Char Char1 Char Char Char Char Char Char"/>
    <w:basedOn w:val="1"/>
    <w:qFormat/>
    <w:uiPriority w:val="0"/>
    <w:pPr>
      <w:tabs>
        <w:tab w:val="left" w:pos="360"/>
      </w:tabs>
    </w:pPr>
    <w:rPr>
      <w:sz w:val="24"/>
    </w:rPr>
  </w:style>
  <w:style w:type="character" w:customStyle="1" w:styleId="367">
    <w:name w:val="标准正文 Char"/>
    <w:link w:val="87"/>
    <w:qFormat/>
    <w:locked/>
    <w:uiPriority w:val="0"/>
    <w:rPr>
      <w:rFonts w:eastAsia="宋体"/>
      <w:lang w:val="en-US" w:eastAsia="zh-CN" w:bidi="ar-SA"/>
    </w:rPr>
  </w:style>
  <w:style w:type="paragraph" w:customStyle="1" w:styleId="368">
    <w:name w:val="xl27"/>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character" w:customStyle="1" w:styleId="369">
    <w:name w:val="font11"/>
    <w:qFormat/>
    <w:uiPriority w:val="0"/>
    <w:rPr>
      <w:rFonts w:hint="eastAsia" w:ascii="宋体" w:hAnsi="宋体" w:eastAsia="宋体" w:cs="宋体"/>
      <w:color w:val="000000"/>
      <w:sz w:val="22"/>
      <w:szCs w:val="22"/>
      <w:u w:val="none"/>
    </w:rPr>
  </w:style>
  <w:style w:type="paragraph" w:customStyle="1" w:styleId="370">
    <w:name w:val="样式 标题 3 + (中文) 黑体 小四 非加粗 段前: 7.8 磅 段后: 0 磅 行距: 固定值 20 磅"/>
    <w:basedOn w:val="4"/>
    <w:qFormat/>
    <w:uiPriority w:val="0"/>
    <w:pPr>
      <w:spacing w:before="0" w:after="0" w:line="400" w:lineRule="exact"/>
      <w:jc w:val="both"/>
    </w:pPr>
    <w:rPr>
      <w:rFonts w:ascii="Times New Roman" w:eastAsia="黑体"/>
      <w:b w:val="0"/>
      <w:bCs w:val="0"/>
      <w:sz w:val="24"/>
      <w:szCs w:val="20"/>
    </w:rPr>
  </w:style>
  <w:style w:type="character" w:customStyle="1" w:styleId="371">
    <w:name w:val="bodyfont1"/>
    <w:qFormat/>
    <w:uiPriority w:val="0"/>
    <w:rPr>
      <w:spacing w:val="300"/>
      <w:sz w:val="18"/>
      <w:szCs w:val="18"/>
    </w:rPr>
  </w:style>
  <w:style w:type="character" w:customStyle="1" w:styleId="372">
    <w:name w:val="HTML 预设格式 Char"/>
    <w:link w:val="62"/>
    <w:qFormat/>
    <w:uiPriority w:val="0"/>
    <w:rPr>
      <w:rFonts w:ascii="宋体" w:hAnsi="宋体" w:cs="宋体"/>
      <w:sz w:val="24"/>
      <w:szCs w:val="24"/>
    </w:rPr>
  </w:style>
  <w:style w:type="character" w:customStyle="1" w:styleId="373">
    <w:name w:val="z-窗体底端 Char1"/>
    <w:qFormat/>
    <w:uiPriority w:val="0"/>
    <w:rPr>
      <w:rFonts w:ascii="Arial" w:hAnsi="Arial" w:cs="Arial"/>
      <w:vanish/>
      <w:kern w:val="2"/>
      <w:sz w:val="16"/>
      <w:szCs w:val="16"/>
    </w:rPr>
  </w:style>
  <w:style w:type="paragraph" w:customStyle="1" w:styleId="37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2"/>
      <w:szCs w:val="22"/>
    </w:rPr>
  </w:style>
  <w:style w:type="character" w:customStyle="1" w:styleId="375">
    <w:name w:val="纯文本 Char1"/>
    <w:qFormat/>
    <w:uiPriority w:val="0"/>
    <w:rPr>
      <w:rFonts w:ascii="宋体" w:hAnsi="Courier New"/>
      <w:kern w:val="2"/>
      <w:sz w:val="21"/>
    </w:rPr>
  </w:style>
  <w:style w:type="character" w:customStyle="1" w:styleId="376">
    <w:name w:val="超链接1"/>
    <w:qFormat/>
    <w:uiPriority w:val="0"/>
    <w:rPr>
      <w:color w:val="0000FF"/>
      <w:u w:val="none"/>
    </w:rPr>
  </w:style>
  <w:style w:type="character" w:customStyle="1" w:styleId="377">
    <w:name w:val="contentlabel"/>
    <w:qFormat/>
    <w:uiPriority w:val="0"/>
  </w:style>
  <w:style w:type="character" w:customStyle="1" w:styleId="378">
    <w:name w:val="2级标题 Char"/>
    <w:link w:val="218"/>
    <w:qFormat/>
    <w:locked/>
    <w:uiPriority w:val="0"/>
    <w:rPr>
      <w:rFonts w:ascii="Arial" w:hAnsi="Arial" w:eastAsia="宋体" w:cs="宋体"/>
      <w:b/>
      <w:kern w:val="2"/>
      <w:sz w:val="32"/>
      <w:szCs w:val="32"/>
    </w:rPr>
  </w:style>
  <w:style w:type="character" w:customStyle="1" w:styleId="379">
    <w:name w:val="small1"/>
    <w:qFormat/>
    <w:uiPriority w:val="0"/>
    <w:rPr>
      <w:rFonts w:ascii="Verdana" w:hAnsi="Verdana" w:cs="Verdana"/>
      <w:sz w:val="18"/>
      <w:szCs w:val="18"/>
    </w:rPr>
  </w:style>
  <w:style w:type="character" w:customStyle="1" w:styleId="380">
    <w:name w:val="font011"/>
    <w:qFormat/>
    <w:uiPriority w:val="0"/>
    <w:rPr>
      <w:b/>
      <w:bCs/>
      <w:color w:val="0C5697"/>
    </w:rPr>
  </w:style>
  <w:style w:type="paragraph" w:customStyle="1" w:styleId="381">
    <w:name w:val="xl2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character" w:customStyle="1" w:styleId="382">
    <w:name w:val="ft331"/>
    <w:qFormat/>
    <w:uiPriority w:val="0"/>
    <w:rPr>
      <w:rFonts w:hint="default" w:ascii="Times" w:hAnsi="Times"/>
      <w:color w:val="000000"/>
      <w:spacing w:val="16"/>
      <w:sz w:val="15"/>
      <w:szCs w:val="15"/>
    </w:rPr>
  </w:style>
  <w:style w:type="character" w:customStyle="1" w:styleId="383">
    <w:name w:val="3级标题 Char"/>
    <w:link w:val="384"/>
    <w:qFormat/>
    <w:locked/>
    <w:uiPriority w:val="0"/>
    <w:rPr>
      <w:rFonts w:ascii="Arial" w:hAnsi="Arial" w:eastAsia="宋体" w:cs="宋体"/>
      <w:b/>
      <w:kern w:val="2"/>
      <w:sz w:val="32"/>
      <w:szCs w:val="32"/>
    </w:rPr>
  </w:style>
  <w:style w:type="paragraph" w:customStyle="1" w:styleId="384">
    <w:name w:val="3级标题"/>
    <w:basedOn w:val="191"/>
    <w:link w:val="383"/>
    <w:qFormat/>
    <w:uiPriority w:val="0"/>
    <w:pPr>
      <w:numPr>
        <w:ilvl w:val="2"/>
        <w:numId w:val="6"/>
      </w:numPr>
      <w:ind w:firstLine="0" w:firstLineChars="0"/>
      <w:outlineLvl w:val="2"/>
    </w:pPr>
    <w:rPr>
      <w:rFonts w:ascii="Arial" w:hAnsi="Arial"/>
      <w:b/>
      <w:sz w:val="32"/>
      <w:szCs w:val="32"/>
    </w:rPr>
  </w:style>
  <w:style w:type="paragraph" w:customStyle="1" w:styleId="385">
    <w:name w:val="正文黑体"/>
    <w:basedOn w:val="386"/>
    <w:qFormat/>
    <w:uiPriority w:val="0"/>
    <w:pPr>
      <w:ind w:firstLine="480"/>
    </w:pPr>
    <w:rPr>
      <w:rFonts w:ascii="黑体" w:hAnsi="黑体" w:eastAsia="黑体"/>
    </w:rPr>
  </w:style>
  <w:style w:type="paragraph" w:customStyle="1" w:styleId="386">
    <w:name w:val="样式 首行缩进:  0 字符"/>
    <w:basedOn w:val="1"/>
    <w:qFormat/>
    <w:uiPriority w:val="0"/>
    <w:pPr>
      <w:spacing w:line="360" w:lineRule="auto"/>
      <w:ind w:firstLine="200" w:firstLineChars="200"/>
    </w:pPr>
    <w:rPr>
      <w:rFonts w:cs="宋体"/>
      <w:sz w:val="24"/>
    </w:rPr>
  </w:style>
  <w:style w:type="paragraph" w:customStyle="1" w:styleId="387">
    <w:name w:val="No Spacing1"/>
    <w:qFormat/>
    <w:uiPriority w:val="0"/>
    <w:pPr>
      <w:widowControl w:val="0"/>
      <w:jc w:val="both"/>
    </w:pPr>
    <w:rPr>
      <w:rFonts w:cs="Calibri" w:asciiTheme="minorHAnsi" w:hAnsiTheme="minorHAnsi" w:eastAsiaTheme="minorEastAsia"/>
      <w:kern w:val="2"/>
      <w:sz w:val="21"/>
      <w:szCs w:val="21"/>
      <w:lang w:val="en-US" w:eastAsia="zh-CN" w:bidi="ar-SA"/>
    </w:rPr>
  </w:style>
  <w:style w:type="character" w:customStyle="1" w:styleId="388">
    <w:name w:val="列出段落 Char2"/>
    <w:qFormat/>
    <w:uiPriority w:val="34"/>
    <w:rPr>
      <w:kern w:val="2"/>
      <w:sz w:val="21"/>
      <w:szCs w:val="22"/>
    </w:rPr>
  </w:style>
  <w:style w:type="character" w:customStyle="1" w:styleId="389">
    <w:name w:val="日期 Char2"/>
    <w:semiHidden/>
    <w:qFormat/>
    <w:uiPriority w:val="99"/>
    <w:rPr>
      <w:kern w:val="2"/>
      <w:sz w:val="21"/>
      <w:szCs w:val="24"/>
    </w:rPr>
  </w:style>
  <w:style w:type="paragraph" w:customStyle="1" w:styleId="390">
    <w:name w:val="xl251"/>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391">
    <w:name w:val="m_title"/>
    <w:basedOn w:val="1"/>
    <w:qFormat/>
    <w:uiPriority w:val="0"/>
    <w:pPr>
      <w:widowControl/>
      <w:spacing w:before="100" w:beforeAutospacing="1" w:after="100" w:afterAutospacing="1"/>
      <w:jc w:val="left"/>
    </w:pPr>
    <w:rPr>
      <w:rFonts w:ascii="ˎ̥" w:hAnsi="ˎ̥"/>
      <w:color w:val="FFFFFF"/>
      <w:kern w:val="0"/>
      <w:sz w:val="18"/>
    </w:rPr>
  </w:style>
  <w:style w:type="character" w:customStyle="1" w:styleId="392">
    <w:name w:val="font81"/>
    <w:qFormat/>
    <w:uiPriority w:val="0"/>
    <w:rPr>
      <w:rFonts w:hint="eastAsia" w:ascii="宋体" w:hAnsi="宋体" w:eastAsia="宋体" w:cs="宋体"/>
      <w:color w:val="000000"/>
      <w:sz w:val="18"/>
      <w:szCs w:val="18"/>
      <w:u w:val="none"/>
    </w:rPr>
  </w:style>
  <w:style w:type="paragraph" w:customStyle="1" w:styleId="393">
    <w:name w:val="_Style 3"/>
    <w:basedOn w:val="1"/>
    <w:qFormat/>
    <w:uiPriority w:val="0"/>
    <w:pPr>
      <w:ind w:firstLine="420" w:firstLineChars="200"/>
    </w:pPr>
    <w:rPr>
      <w:rFonts w:ascii="Calibri" w:hAnsi="Calibri"/>
    </w:rPr>
  </w:style>
  <w:style w:type="character" w:customStyle="1" w:styleId="394">
    <w:name w:val="正文文本缩进 2 Char"/>
    <w:link w:val="38"/>
    <w:qFormat/>
    <w:uiPriority w:val="0"/>
    <w:rPr>
      <w:rFonts w:ascii="Arial" w:hAnsi="Arial" w:eastAsia="仿宋_GB2312"/>
      <w:kern w:val="2"/>
      <w:sz w:val="32"/>
    </w:rPr>
  </w:style>
  <w:style w:type="character" w:customStyle="1" w:styleId="395">
    <w:name w:val="明显引用 Char1"/>
    <w:qFormat/>
    <w:uiPriority w:val="0"/>
    <w:rPr>
      <w:b/>
      <w:bCs/>
      <w:i/>
      <w:iCs/>
      <w:color w:val="4F81BD"/>
      <w:kern w:val="2"/>
      <w:sz w:val="21"/>
    </w:rPr>
  </w:style>
  <w:style w:type="character" w:customStyle="1" w:styleId="396">
    <w:name w:val="正文缩进 Char"/>
    <w:link w:val="15"/>
    <w:qFormat/>
    <w:uiPriority w:val="0"/>
    <w:rPr>
      <w:rFonts w:ascii="宋体"/>
      <w:sz w:val="24"/>
    </w:rPr>
  </w:style>
  <w:style w:type="paragraph" w:customStyle="1" w:styleId="397">
    <w:name w:val="font7"/>
    <w:basedOn w:val="1"/>
    <w:qFormat/>
    <w:uiPriority w:val="0"/>
    <w:pPr>
      <w:widowControl/>
      <w:spacing w:before="100" w:beforeAutospacing="1" w:after="100" w:afterAutospacing="1"/>
      <w:jc w:val="left"/>
    </w:pPr>
    <w:rPr>
      <w:rFonts w:hint="eastAsia" w:ascii="幼圆" w:hAnsi="宋体" w:eastAsia="幼圆"/>
      <w:kern w:val="0"/>
      <w:sz w:val="32"/>
      <w:szCs w:val="32"/>
    </w:rPr>
  </w:style>
  <w:style w:type="character" w:customStyle="1" w:styleId="398">
    <w:name w:val="z-窗体顶端 Char2"/>
    <w:qFormat/>
    <w:uiPriority w:val="99"/>
    <w:rPr>
      <w:rFonts w:ascii="Arial" w:hAnsi="Arial" w:cs="Arial"/>
      <w:vanish/>
      <w:kern w:val="2"/>
      <w:sz w:val="16"/>
      <w:szCs w:val="16"/>
    </w:rPr>
  </w:style>
  <w:style w:type="character" w:customStyle="1" w:styleId="399">
    <w:name w:val="文档结构图 Char2"/>
    <w:semiHidden/>
    <w:qFormat/>
    <w:uiPriority w:val="99"/>
    <w:rPr>
      <w:rFonts w:ascii="宋体"/>
      <w:kern w:val="2"/>
      <w:sz w:val="18"/>
      <w:szCs w:val="18"/>
    </w:rPr>
  </w:style>
  <w:style w:type="character" w:customStyle="1" w:styleId="400">
    <w:name w:val="明显引用 Char"/>
    <w:qFormat/>
    <w:uiPriority w:val="0"/>
    <w:rPr>
      <w:b/>
      <w:bCs/>
      <w:i/>
      <w:iCs/>
      <w:color w:val="4F81BD"/>
      <w:kern w:val="2"/>
      <w:sz w:val="21"/>
      <w:szCs w:val="22"/>
    </w:rPr>
  </w:style>
  <w:style w:type="paragraph" w:customStyle="1" w:styleId="401">
    <w:name w:val="ZW"/>
    <w:basedOn w:val="1"/>
    <w:qFormat/>
    <w:uiPriority w:val="0"/>
    <w:pPr>
      <w:widowControl/>
      <w:topLinePunct/>
      <w:spacing w:line="360" w:lineRule="auto"/>
      <w:ind w:firstLine="425" w:firstLineChars="200"/>
    </w:pPr>
    <w:rPr>
      <w:rFonts w:eastAsia="仿宋_GB2312"/>
      <w:spacing w:val="8"/>
      <w:sz w:val="24"/>
    </w:rPr>
  </w:style>
  <w:style w:type="character" w:customStyle="1" w:styleId="402">
    <w:name w:val="标题 5 Char"/>
    <w:link w:val="6"/>
    <w:autoRedefine/>
    <w:qFormat/>
    <w:uiPriority w:val="0"/>
    <w:rPr>
      <w:rFonts w:ascii="宋体" w:hAnsi="Arial"/>
      <w:bCs/>
      <w:kern w:val="2"/>
      <w:sz w:val="28"/>
    </w:rPr>
  </w:style>
  <w:style w:type="paragraph" w:customStyle="1" w:styleId="403">
    <w:name w:val="规范"/>
    <w:basedOn w:val="1"/>
    <w:next w:val="1"/>
    <w:qFormat/>
    <w:uiPriority w:val="0"/>
    <w:pPr>
      <w:numPr>
        <w:ilvl w:val="0"/>
        <w:numId w:val="15"/>
      </w:numPr>
      <w:spacing w:line="288" w:lineRule="auto"/>
      <w:ind w:firstLine="0"/>
      <w:jc w:val="left"/>
    </w:pPr>
    <w:rPr>
      <w:sz w:val="24"/>
    </w:rPr>
  </w:style>
  <w:style w:type="character" w:customStyle="1" w:styleId="404">
    <w:name w:val="xiadan"/>
    <w:basedOn w:val="72"/>
    <w:qFormat/>
    <w:uiPriority w:val="0"/>
    <w:rPr>
      <w:shd w:val="clear" w:color="auto" w:fill="E4393C"/>
    </w:rPr>
  </w:style>
  <w:style w:type="character" w:customStyle="1" w:styleId="405">
    <w:name w:val="样式 标书正文 + 下划线 Char"/>
    <w:qFormat/>
    <w:uiPriority w:val="0"/>
    <w:rPr>
      <w:rFonts w:eastAsia="楷体_GB2312"/>
      <w:kern w:val="2"/>
      <w:sz w:val="28"/>
      <w:u w:val="single"/>
      <w:lang w:val="en-US" w:eastAsia="zh-CN"/>
    </w:rPr>
  </w:style>
  <w:style w:type="paragraph" w:customStyle="1" w:styleId="406">
    <w:name w:val="浅色底纹 - 强调文字颜色 21"/>
    <w:basedOn w:val="1"/>
    <w:next w:val="1"/>
    <w:link w:val="416"/>
    <w:qFormat/>
    <w:uiPriority w:val="0"/>
    <w:pPr>
      <w:pBdr>
        <w:bottom w:val="single" w:color="4F81BD" w:sz="4" w:space="4"/>
      </w:pBdr>
      <w:spacing w:before="200" w:after="280"/>
      <w:ind w:left="936" w:right="936"/>
    </w:pPr>
    <w:rPr>
      <w:b/>
      <w:bCs/>
      <w:i/>
      <w:iCs/>
      <w:color w:val="4F81BD"/>
      <w:szCs w:val="22"/>
    </w:rPr>
  </w:style>
  <w:style w:type="character" w:customStyle="1" w:styleId="407">
    <w:name w:val="标题 2 Char1"/>
    <w:qFormat/>
    <w:uiPriority w:val="9"/>
    <w:rPr>
      <w:rFonts w:ascii="Arial" w:hAnsi="Arial"/>
      <w:b/>
      <w:kern w:val="2"/>
      <w:sz w:val="28"/>
    </w:rPr>
  </w:style>
  <w:style w:type="character" w:customStyle="1" w:styleId="408">
    <w:name w:val="leftdt1"/>
    <w:qFormat/>
    <w:uiPriority w:val="0"/>
    <w:rPr>
      <w:b/>
      <w:bCs/>
      <w:color w:val="474747"/>
    </w:rPr>
  </w:style>
  <w:style w:type="paragraph" w:customStyle="1" w:styleId="409">
    <w:name w:val="Char Char Char Char Char Char Char Char Char Char"/>
    <w:basedOn w:val="1"/>
    <w:qFormat/>
    <w:uiPriority w:val="0"/>
    <w:pPr>
      <w:widowControl/>
      <w:spacing w:after="160" w:line="240" w:lineRule="exact"/>
      <w:jc w:val="left"/>
    </w:pPr>
  </w:style>
  <w:style w:type="paragraph" w:customStyle="1" w:styleId="410">
    <w:name w:val="D标2"/>
    <w:basedOn w:val="3"/>
    <w:qFormat/>
    <w:uiPriority w:val="0"/>
    <w:pPr>
      <w:keepLines w:val="0"/>
      <w:widowControl/>
      <w:tabs>
        <w:tab w:val="left" w:pos="425"/>
        <w:tab w:val="left" w:pos="810"/>
        <w:tab w:val="left" w:pos="1140"/>
      </w:tabs>
      <w:autoSpaceDE w:val="0"/>
      <w:autoSpaceDN w:val="0"/>
      <w:adjustRightInd w:val="0"/>
      <w:spacing w:before="360" w:after="0" w:line="480" w:lineRule="exact"/>
      <w:ind w:left="810" w:hanging="810"/>
      <w:jc w:val="left"/>
    </w:pPr>
    <w:rPr>
      <w:rFonts w:eastAsia="宋体" w:cs="Droid Sans"/>
      <w:bCs w:val="0"/>
      <w:kern w:val="0"/>
      <w:sz w:val="28"/>
      <w:szCs w:val="20"/>
    </w:rPr>
  </w:style>
  <w:style w:type="paragraph" w:customStyle="1" w:styleId="411">
    <w:name w:val="标题2级"/>
    <w:basedOn w:val="191"/>
    <w:qFormat/>
    <w:uiPriority w:val="0"/>
    <w:pPr>
      <w:ind w:left="360" w:firstLine="0" w:firstLineChars="0"/>
      <w:outlineLvl w:val="0"/>
    </w:pPr>
    <w:rPr>
      <w:rFonts w:ascii="Calibri" w:hAnsi="Calibri"/>
      <w:b/>
      <w:sz w:val="30"/>
      <w:szCs w:val="30"/>
    </w:rPr>
  </w:style>
  <w:style w:type="character" w:customStyle="1" w:styleId="412">
    <w:name w:val="不明显参考1"/>
    <w:autoRedefine/>
    <w:qFormat/>
    <w:uiPriority w:val="0"/>
    <w:rPr>
      <w:smallCaps/>
      <w:color w:val="C0504D"/>
      <w:u w:val="single"/>
    </w:rPr>
  </w:style>
  <w:style w:type="paragraph" w:customStyle="1" w:styleId="413">
    <w:name w:val="图"/>
    <w:basedOn w:val="1"/>
    <w:qFormat/>
    <w:uiPriority w:val="0"/>
    <w:pPr>
      <w:keepNext/>
      <w:adjustRightInd w:val="0"/>
      <w:spacing w:before="60" w:after="60" w:line="300" w:lineRule="auto"/>
      <w:jc w:val="center"/>
      <w:textAlignment w:val="center"/>
    </w:pPr>
    <w:rPr>
      <w:snapToGrid w:val="0"/>
      <w:spacing w:val="20"/>
      <w:kern w:val="0"/>
      <w:sz w:val="24"/>
    </w:rPr>
  </w:style>
  <w:style w:type="paragraph" w:customStyle="1" w:styleId="414">
    <w:name w:val="bijschrift"/>
    <w:basedOn w:val="1"/>
    <w:qFormat/>
    <w:uiPriority w:val="0"/>
    <w:pPr>
      <w:widowControl/>
      <w:overflowPunct w:val="0"/>
      <w:autoSpaceDE w:val="0"/>
      <w:autoSpaceDN w:val="0"/>
      <w:adjustRightInd w:val="0"/>
      <w:jc w:val="left"/>
      <w:textAlignment w:val="baseline"/>
    </w:pPr>
    <w:rPr>
      <w:rFonts w:ascii="CG Times" w:hAnsi="CG Times"/>
      <w:kern w:val="0"/>
      <w:sz w:val="24"/>
      <w:lang w:val="nl-NL"/>
    </w:rPr>
  </w:style>
  <w:style w:type="paragraph" w:customStyle="1" w:styleId="415">
    <w:name w:val="news"/>
    <w:basedOn w:val="1"/>
    <w:qFormat/>
    <w:uiPriority w:val="0"/>
    <w:pPr>
      <w:widowControl/>
      <w:spacing w:before="100" w:beforeAutospacing="1" w:after="100" w:afterAutospacing="1" w:line="165" w:lineRule="atLeast"/>
      <w:jc w:val="left"/>
    </w:pPr>
    <w:rPr>
      <w:rFonts w:ascii="ˎ̥" w:hAnsi="ˎ̥"/>
      <w:color w:val="000000"/>
      <w:kern w:val="0"/>
      <w:sz w:val="11"/>
    </w:rPr>
  </w:style>
  <w:style w:type="character" w:customStyle="1" w:styleId="416">
    <w:name w:val="浅色底纹 - 强调文字颜色 2 Char"/>
    <w:link w:val="406"/>
    <w:qFormat/>
    <w:uiPriority w:val="0"/>
    <w:rPr>
      <w:b/>
      <w:bCs/>
      <w:i/>
      <w:iCs/>
      <w:color w:val="4F81BD"/>
      <w:kern w:val="2"/>
      <w:sz w:val="21"/>
      <w:szCs w:val="22"/>
    </w:rPr>
  </w:style>
  <w:style w:type="character" w:customStyle="1" w:styleId="417">
    <w:name w:val="批注文字 Char Char"/>
    <w:qFormat/>
    <w:uiPriority w:val="0"/>
    <w:rPr>
      <w:rFonts w:ascii="宋体" w:hAnsi="Times New Roman" w:eastAsia="宋体" w:cs="Times New Roman"/>
      <w:sz w:val="28"/>
      <w:szCs w:val="20"/>
    </w:rPr>
  </w:style>
  <w:style w:type="character" w:customStyle="1" w:styleId="418">
    <w:name w:val="title_emph"/>
    <w:qFormat/>
    <w:uiPriority w:val="0"/>
  </w:style>
  <w:style w:type="character" w:customStyle="1" w:styleId="419">
    <w:name w:val="书籍标题1"/>
    <w:qFormat/>
    <w:uiPriority w:val="0"/>
    <w:rPr>
      <w:b/>
      <w:smallCaps/>
      <w:spacing w:val="5"/>
    </w:rPr>
  </w:style>
  <w:style w:type="character" w:customStyle="1" w:styleId="420">
    <w:name w:val="题注 Char"/>
    <w:link w:val="16"/>
    <w:qFormat/>
    <w:locked/>
    <w:uiPriority w:val="0"/>
    <w:rPr>
      <w:rFonts w:ascii="Cambria" w:hAnsi="Cambria" w:eastAsia="黑体"/>
      <w:kern w:val="2"/>
      <w:lang w:val="en-US" w:eastAsia="zh-CN" w:bidi="ar-SA"/>
    </w:rPr>
  </w:style>
  <w:style w:type="character" w:customStyle="1" w:styleId="421">
    <w:name w:val="unnamed1"/>
    <w:qFormat/>
    <w:uiPriority w:val="0"/>
  </w:style>
  <w:style w:type="paragraph" w:customStyle="1" w:styleId="422">
    <w:name w:val="彩色底纹 - 强调文字颜色 11"/>
    <w:qFormat/>
    <w:uiPriority w:val="0"/>
    <w:rPr>
      <w:rFonts w:asciiTheme="minorHAnsi" w:hAnsiTheme="minorHAnsi" w:eastAsiaTheme="minorEastAsia" w:cstheme="minorBidi"/>
      <w:kern w:val="2"/>
      <w:sz w:val="21"/>
      <w:szCs w:val="24"/>
      <w:lang w:val="en-US" w:eastAsia="zh-CN" w:bidi="ar-SA"/>
    </w:rPr>
  </w:style>
  <w:style w:type="paragraph" w:customStyle="1" w:styleId="423">
    <w:name w:val="Char Char"/>
    <w:basedOn w:val="1"/>
    <w:qFormat/>
    <w:uiPriority w:val="0"/>
    <w:rPr>
      <w:rFonts w:ascii="Tahoma" w:hAnsi="Tahoma"/>
      <w:sz w:val="24"/>
    </w:rPr>
  </w:style>
  <w:style w:type="paragraph" w:customStyle="1" w:styleId="424">
    <w:name w:val="lift_top"/>
    <w:basedOn w:val="1"/>
    <w:qFormat/>
    <w:uiPriority w:val="0"/>
    <w:pPr>
      <w:widowControl/>
      <w:spacing w:before="100" w:beforeAutospacing="1" w:after="100" w:afterAutospacing="1"/>
      <w:jc w:val="left"/>
    </w:pPr>
    <w:rPr>
      <w:rFonts w:ascii="ˎ̥" w:hAnsi="ˎ̥"/>
      <w:color w:val="000099"/>
      <w:kern w:val="0"/>
      <w:sz w:val="9"/>
    </w:rPr>
  </w:style>
  <w:style w:type="character" w:customStyle="1" w:styleId="425">
    <w:name w:val="maintitle1"/>
    <w:qFormat/>
    <w:uiPriority w:val="0"/>
    <w:rPr>
      <w:b/>
      <w:color w:val="0066CC"/>
      <w:sz w:val="30"/>
      <w:u w:val="none"/>
    </w:rPr>
  </w:style>
  <w:style w:type="character" w:customStyle="1" w:styleId="426">
    <w:name w:val="批注框文本 Char1"/>
    <w:qFormat/>
    <w:uiPriority w:val="0"/>
    <w:rPr>
      <w:kern w:val="2"/>
      <w:sz w:val="18"/>
      <w:szCs w:val="18"/>
    </w:rPr>
  </w:style>
  <w:style w:type="paragraph" w:customStyle="1" w:styleId="427">
    <w:name w:val="样式 首行缩进:  2 字符"/>
    <w:basedOn w:val="1"/>
    <w:qFormat/>
    <w:uiPriority w:val="0"/>
    <w:pPr>
      <w:spacing w:line="400" w:lineRule="exact"/>
      <w:ind w:firstLine="200" w:firstLineChars="200"/>
    </w:pPr>
    <w:rPr>
      <w:rFonts w:cs="宋体"/>
      <w:sz w:val="24"/>
    </w:rPr>
  </w:style>
  <w:style w:type="character" w:customStyle="1" w:styleId="428">
    <w:name w:val="hei16b1"/>
    <w:qFormat/>
    <w:uiPriority w:val="0"/>
    <w:rPr>
      <w:rFonts w:hint="default" w:ascii="Arial" w:hAnsi="Arial" w:cs="Arial"/>
      <w:b/>
      <w:bCs/>
      <w:color w:val="000000"/>
      <w:sz w:val="23"/>
      <w:szCs w:val="23"/>
    </w:rPr>
  </w:style>
  <w:style w:type="paragraph" w:customStyle="1" w:styleId="429">
    <w:name w:val="xl42"/>
    <w:basedOn w:val="1"/>
    <w:qFormat/>
    <w:uiPriority w:val="0"/>
    <w:pPr>
      <w:widowControl/>
      <w:pBdr>
        <w:top w:val="single" w:color="auto" w:sz="4" w:space="0"/>
        <w:left w:val="single" w:color="auto" w:sz="4" w:space="31"/>
        <w:bottom w:val="single" w:color="auto" w:sz="4" w:space="0"/>
        <w:right w:val="single" w:color="auto" w:sz="4" w:space="0"/>
      </w:pBdr>
      <w:spacing w:before="100" w:beforeAutospacing="1" w:after="100" w:afterAutospacing="1"/>
      <w:ind w:firstLine="300" w:firstLineChars="300"/>
      <w:jc w:val="left"/>
      <w:textAlignment w:val="center"/>
    </w:pPr>
    <w:rPr>
      <w:rFonts w:eastAsia="Arial Unicode MS"/>
      <w:kern w:val="0"/>
      <w:sz w:val="22"/>
      <w:szCs w:val="22"/>
    </w:rPr>
  </w:style>
  <w:style w:type="paragraph" w:customStyle="1" w:styleId="430">
    <w:name w:val="样式 标题 9 +"/>
    <w:basedOn w:val="300"/>
    <w:qFormat/>
    <w:uiPriority w:val="0"/>
    <w:pPr/>
  </w:style>
  <w:style w:type="paragraph" w:customStyle="1" w:styleId="431">
    <w:name w:val="xl2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20"/>
    </w:rPr>
  </w:style>
  <w:style w:type="character" w:customStyle="1" w:styleId="432">
    <w:name w:val="Heading 9 Char"/>
    <w:qFormat/>
    <w:locked/>
    <w:uiPriority w:val="0"/>
    <w:rPr>
      <w:rFonts w:ascii="Cambria" w:hAnsi="Cambria" w:eastAsia="宋体" w:cs="Times New Roman"/>
      <w:sz w:val="21"/>
      <w:szCs w:val="21"/>
    </w:rPr>
  </w:style>
  <w:style w:type="paragraph" w:customStyle="1" w:styleId="433">
    <w:name w:val="Char21"/>
    <w:basedOn w:val="1"/>
    <w:qFormat/>
    <w:uiPriority w:val="0"/>
    <w:pPr>
      <w:widowControl/>
      <w:spacing w:after="160" w:line="240" w:lineRule="exact"/>
      <w:jc w:val="left"/>
    </w:pPr>
    <w:rPr>
      <w:rFonts w:ascii="Calibri" w:hAnsi="Calibri" w:eastAsia="Verdana" w:cs="Droid Sans"/>
      <w:kern w:val="0"/>
      <w:sz w:val="20"/>
      <w:lang w:eastAsia="en-US"/>
    </w:rPr>
  </w:style>
  <w:style w:type="character" w:customStyle="1" w:styleId="434">
    <w:name w:val="正文首行缩进 Char1"/>
    <w:semiHidden/>
    <w:qFormat/>
    <w:uiPriority w:val="99"/>
  </w:style>
  <w:style w:type="character" w:customStyle="1" w:styleId="435">
    <w:name w:val="正文文本缩进 Char1"/>
    <w:qFormat/>
    <w:uiPriority w:val="99"/>
    <w:rPr>
      <w:kern w:val="2"/>
      <w:sz w:val="21"/>
      <w:szCs w:val="24"/>
    </w:rPr>
  </w:style>
  <w:style w:type="paragraph" w:customStyle="1" w:styleId="436">
    <w:name w:val="Char Char Char Char Char Char Char Char Char Char Char Char Char Char Char Char"/>
    <w:basedOn w:val="1"/>
    <w:qFormat/>
    <w:uiPriority w:val="0"/>
    <w:pPr>
      <w:snapToGrid w:val="0"/>
      <w:spacing w:line="360" w:lineRule="auto"/>
      <w:ind w:firstLine="200" w:firstLineChars="200"/>
    </w:pPr>
    <w:rPr>
      <w:rFonts w:ascii="Tahoma" w:hAnsi="Tahoma" w:cs="宋体"/>
      <w:sz w:val="28"/>
      <w:szCs w:val="28"/>
    </w:rPr>
  </w:style>
  <w:style w:type="paragraph" w:customStyle="1" w:styleId="437">
    <w:name w:val="List Paragraph_9b970762-14a9-43ab-b627-ab24dd866b2c"/>
    <w:basedOn w:val="1"/>
    <w:qFormat/>
    <w:uiPriority w:val="34"/>
    <w:pPr>
      <w:ind w:firstLine="420" w:firstLineChars="200"/>
    </w:pPr>
    <w:rPr>
      <w:rFonts w:ascii="Calibri" w:hAnsi="Calibri"/>
      <w:szCs w:val="22"/>
    </w:rPr>
  </w:style>
  <w:style w:type="paragraph" w:customStyle="1" w:styleId="438">
    <w:name w:val="attr-list-hd1"/>
    <w:basedOn w:val="1"/>
    <w:qFormat/>
    <w:uiPriority w:val="0"/>
    <w:pPr>
      <w:widowControl/>
      <w:spacing w:before="100" w:beforeAutospacing="1" w:after="100" w:afterAutospacing="1" w:line="330" w:lineRule="atLeast"/>
      <w:jc w:val="left"/>
    </w:pPr>
    <w:rPr>
      <w:rFonts w:ascii="宋体" w:hAnsi="宋体" w:eastAsia="宋体" w:cs="宋体"/>
      <w:color w:val="999999"/>
      <w:kern w:val="0"/>
      <w:sz w:val="24"/>
    </w:rPr>
  </w:style>
  <w:style w:type="paragraph" w:customStyle="1" w:styleId="439">
    <w:name w:val="样式1"/>
    <w:basedOn w:val="1"/>
    <w:link w:val="618"/>
    <w:qFormat/>
    <w:uiPriority w:val="0"/>
    <w:pPr>
      <w:tabs>
        <w:tab w:val="left" w:pos="709"/>
      </w:tabs>
      <w:adjustRightInd w:val="0"/>
      <w:ind w:left="709" w:hanging="709"/>
      <w:textAlignment w:val="baseline"/>
    </w:pPr>
    <w:rPr>
      <w:rFonts w:ascii="宋体" w:hAnsi="宋体"/>
      <w:kern w:val="0"/>
    </w:rPr>
  </w:style>
  <w:style w:type="character" w:customStyle="1" w:styleId="440">
    <w:name w:val="正文文本缩进 Char"/>
    <w:qFormat/>
    <w:uiPriority w:val="0"/>
    <w:rPr>
      <w:kern w:val="2"/>
      <w:sz w:val="21"/>
      <w:szCs w:val="24"/>
    </w:rPr>
  </w:style>
  <w:style w:type="paragraph" w:customStyle="1" w:styleId="441">
    <w:name w:val="标书正文"/>
    <w:basedOn w:val="1"/>
    <w:qFormat/>
    <w:uiPriority w:val="0"/>
    <w:pPr>
      <w:snapToGrid w:val="0"/>
      <w:spacing w:line="360" w:lineRule="auto"/>
      <w:ind w:firstLine="560" w:firstLineChars="200"/>
    </w:pPr>
    <w:rPr>
      <w:rFonts w:ascii="宋体" w:hAnsi="宋体"/>
      <w:color w:val="000000"/>
      <w:sz w:val="24"/>
    </w:rPr>
  </w:style>
  <w:style w:type="paragraph" w:customStyle="1" w:styleId="442">
    <w:name w:val="Char1 Char Char Char"/>
    <w:basedOn w:val="1"/>
    <w:qFormat/>
    <w:uiPriority w:val="0"/>
  </w:style>
  <w:style w:type="character" w:customStyle="1" w:styleId="443">
    <w:name w:val="引用 Char"/>
    <w:qFormat/>
    <w:uiPriority w:val="0"/>
    <w:rPr>
      <w:i/>
      <w:iCs/>
      <w:color w:val="000000"/>
      <w:kern w:val="2"/>
      <w:sz w:val="21"/>
      <w:szCs w:val="22"/>
    </w:rPr>
  </w:style>
  <w:style w:type="character" w:customStyle="1" w:styleId="444">
    <w:name w:val="Intense Emphasis1"/>
    <w:qFormat/>
    <w:uiPriority w:val="0"/>
    <w:rPr>
      <w:b/>
      <w:bCs/>
      <w:i/>
      <w:iCs/>
      <w:color w:val="4F81BD"/>
    </w:rPr>
  </w:style>
  <w:style w:type="paragraph" w:customStyle="1" w:styleId="445">
    <w:name w:val="_Style 2"/>
    <w:basedOn w:val="1"/>
    <w:qFormat/>
    <w:uiPriority w:val="0"/>
    <w:pPr>
      <w:ind w:firstLine="420" w:firstLineChars="200"/>
    </w:pPr>
    <w:rPr>
      <w:rFonts w:cs="Droid Sans"/>
    </w:rPr>
  </w:style>
  <w:style w:type="character" w:customStyle="1" w:styleId="446">
    <w:name w:val="标题4 Char Char"/>
    <w:link w:val="89"/>
    <w:qFormat/>
    <w:uiPriority w:val="0"/>
    <w:rPr>
      <w:rFonts w:ascii="Arial" w:hAnsi="Arial"/>
      <w:b/>
      <w:bCs/>
      <w:sz w:val="24"/>
      <w:szCs w:val="32"/>
    </w:rPr>
  </w:style>
  <w:style w:type="character" w:customStyle="1" w:styleId="447">
    <w:name w:val="标题 6 Char"/>
    <w:link w:val="7"/>
    <w:autoRedefine/>
    <w:qFormat/>
    <w:uiPriority w:val="0"/>
    <w:rPr>
      <w:rFonts w:ascii="宋体" w:hAnsi="宋体"/>
      <w:sz w:val="28"/>
    </w:rPr>
  </w:style>
  <w:style w:type="character" w:customStyle="1" w:styleId="448">
    <w:name w:val="Intense Quote Char2"/>
    <w:link w:val="344"/>
    <w:qFormat/>
    <w:locked/>
    <w:uiPriority w:val="0"/>
    <w:rPr>
      <w:rFonts w:ascii="Calibri" w:hAnsi="Calibri"/>
      <w:b/>
      <w:i/>
      <w:color w:val="4F81BD"/>
    </w:rPr>
  </w:style>
  <w:style w:type="paragraph" w:customStyle="1" w:styleId="449">
    <w:name w:val="中等深浅网格 21"/>
    <w:qFormat/>
    <w:uiPriority w:val="1"/>
    <w:pPr>
      <w:widowControl w:val="0"/>
      <w:jc w:val="both"/>
    </w:pPr>
    <w:rPr>
      <w:rFonts w:asciiTheme="minorHAnsi" w:hAnsiTheme="minorHAnsi" w:eastAsiaTheme="minorEastAsia" w:cstheme="minorBidi"/>
      <w:kern w:val="2"/>
      <w:sz w:val="21"/>
      <w:szCs w:val="22"/>
      <w:lang w:val="en-US" w:eastAsia="zh-CN" w:bidi="ar-SA"/>
    </w:rPr>
  </w:style>
  <w:style w:type="paragraph" w:customStyle="1" w:styleId="450">
    <w:name w:val="class"/>
    <w:basedOn w:val="1"/>
    <w:qFormat/>
    <w:uiPriority w:val="0"/>
    <w:pPr>
      <w:widowControl/>
      <w:spacing w:before="100" w:beforeAutospacing="1" w:after="100" w:afterAutospacing="1"/>
      <w:jc w:val="left"/>
    </w:pPr>
    <w:rPr>
      <w:rFonts w:ascii="ˎ̥" w:hAnsi="ˎ̥"/>
      <w:color w:val="000099"/>
      <w:kern w:val="0"/>
      <w:sz w:val="18"/>
    </w:rPr>
  </w:style>
  <w:style w:type="paragraph" w:customStyle="1" w:styleId="451">
    <w:name w:val="xl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4"/>
    </w:rPr>
  </w:style>
  <w:style w:type="paragraph" w:customStyle="1" w:styleId="452">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453">
    <w:name w:val="正文文本 (2)"/>
    <w:basedOn w:val="1"/>
    <w:link w:val="591"/>
    <w:qFormat/>
    <w:uiPriority w:val="99"/>
    <w:pPr>
      <w:shd w:val="clear" w:color="auto" w:fill="FFFFFF"/>
      <w:spacing w:line="240" w:lineRule="atLeast"/>
      <w:jc w:val="left"/>
    </w:pPr>
    <w:rPr>
      <w:rFonts w:ascii="Franklin Gothic Heavy" w:eastAsia="Franklin Gothic Heavy"/>
      <w:kern w:val="0"/>
      <w:sz w:val="18"/>
      <w:szCs w:val="18"/>
    </w:rPr>
  </w:style>
  <w:style w:type="character" w:customStyle="1" w:styleId="454">
    <w:name w:val="书籍标题2"/>
    <w:qFormat/>
    <w:uiPriority w:val="0"/>
    <w:rPr>
      <w:b/>
      <w:bCs/>
      <w:smallCaps/>
      <w:spacing w:val="5"/>
    </w:rPr>
  </w:style>
  <w:style w:type="character" w:customStyle="1" w:styleId="455">
    <w:name w:val="op-map-singlepoint-info-right1"/>
    <w:qFormat/>
    <w:uiPriority w:val="0"/>
  </w:style>
  <w:style w:type="character" w:customStyle="1" w:styleId="456">
    <w:name w:val="main"/>
    <w:qFormat/>
    <w:uiPriority w:val="0"/>
  </w:style>
  <w:style w:type="character" w:customStyle="1" w:styleId="457">
    <w:name w:val="引用 Char1"/>
    <w:qFormat/>
    <w:uiPriority w:val="0"/>
    <w:rPr>
      <w:i/>
      <w:iCs/>
      <w:color w:val="000000"/>
      <w:kern w:val="2"/>
      <w:sz w:val="21"/>
    </w:rPr>
  </w:style>
  <w:style w:type="character" w:customStyle="1" w:styleId="458">
    <w:name w:val="中等深浅网格 11"/>
    <w:semiHidden/>
    <w:qFormat/>
    <w:uiPriority w:val="99"/>
    <w:rPr>
      <w:color w:val="808080"/>
    </w:rPr>
  </w:style>
  <w:style w:type="paragraph" w:customStyle="1" w:styleId="459">
    <w:name w:val="表格文字"/>
    <w:basedOn w:val="1"/>
    <w:qFormat/>
    <w:uiPriority w:val="0"/>
    <w:pPr>
      <w:adjustRightInd w:val="0"/>
      <w:spacing w:line="420" w:lineRule="atLeast"/>
      <w:jc w:val="left"/>
      <w:textAlignment w:val="baseline"/>
    </w:pPr>
    <w:rPr>
      <w:kern w:val="0"/>
    </w:rPr>
  </w:style>
  <w:style w:type="character" w:customStyle="1" w:styleId="460">
    <w:name w:val="正文文本缩进 Char2"/>
    <w:semiHidden/>
    <w:qFormat/>
    <w:uiPriority w:val="99"/>
    <w:rPr>
      <w:kern w:val="2"/>
      <w:sz w:val="21"/>
      <w:szCs w:val="24"/>
    </w:rPr>
  </w:style>
  <w:style w:type="character" w:customStyle="1" w:styleId="461">
    <w:name w:val="Quote Char2"/>
    <w:link w:val="462"/>
    <w:qFormat/>
    <w:locked/>
    <w:uiPriority w:val="0"/>
    <w:rPr>
      <w:rFonts w:ascii="Calibri" w:hAnsi="Calibri"/>
      <w:i/>
      <w:color w:val="000000"/>
    </w:rPr>
  </w:style>
  <w:style w:type="paragraph" w:customStyle="1" w:styleId="462">
    <w:name w:val="引用1"/>
    <w:basedOn w:val="1"/>
    <w:next w:val="1"/>
    <w:link w:val="461"/>
    <w:qFormat/>
    <w:uiPriority w:val="0"/>
    <w:rPr>
      <w:rFonts w:ascii="Calibri" w:hAnsi="Calibri"/>
      <w:i/>
      <w:color w:val="000000"/>
      <w:kern w:val="0"/>
      <w:sz w:val="20"/>
    </w:rPr>
  </w:style>
  <w:style w:type="paragraph" w:customStyle="1" w:styleId="463">
    <w:name w:val="样式 标题 2 + Times New Roman 四号 非加粗 段前: 5 磅 段后: 0 磅 行距: 固定值 20..."/>
    <w:basedOn w:val="3"/>
    <w:qFormat/>
    <w:uiPriority w:val="0"/>
    <w:pPr>
      <w:spacing w:before="100" w:after="0" w:line="400" w:lineRule="exact"/>
      <w:ind w:firstLine="0"/>
      <w:jc w:val="both"/>
    </w:pPr>
    <w:rPr>
      <w:rFonts w:ascii="Times New Roman" w:hAnsi="Times New Roman" w:eastAsia="宋体"/>
      <w:b w:val="0"/>
      <w:bCs w:val="0"/>
      <w:sz w:val="28"/>
      <w:szCs w:val="20"/>
    </w:rPr>
  </w:style>
  <w:style w:type="paragraph" w:customStyle="1" w:styleId="464">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character" w:customStyle="1" w:styleId="465">
    <w:name w:val="font41"/>
    <w:qFormat/>
    <w:uiPriority w:val="0"/>
    <w:rPr>
      <w:rFonts w:ascii="微软雅黑" w:hAnsi="微软雅黑" w:eastAsia="微软雅黑" w:cs="微软雅黑"/>
      <w:b/>
      <w:color w:val="FFFFFF"/>
      <w:sz w:val="20"/>
      <w:szCs w:val="20"/>
      <w:u w:val="none"/>
    </w:rPr>
  </w:style>
  <w:style w:type="paragraph" w:customStyle="1" w:styleId="466">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楷体_GB2312"/>
      <w:kern w:val="0"/>
      <w:sz w:val="22"/>
      <w:szCs w:val="22"/>
    </w:rPr>
  </w:style>
  <w:style w:type="paragraph" w:customStyle="1" w:styleId="467">
    <w:name w:val="xl89"/>
    <w:basedOn w:val="1"/>
    <w:qFormat/>
    <w:uiPriority w:val="0"/>
    <w:pPr>
      <w:widowControl/>
      <w:pBdr>
        <w:top w:val="single" w:color="auto" w:sz="4" w:space="0"/>
        <w:left w:val="single" w:color="auto" w:sz="4" w:space="0"/>
        <w:bottom w:val="single" w:color="auto" w:sz="4" w:space="0"/>
      </w:pBdr>
      <w:shd w:val="clear" w:color="auto" w:fill="FFFFFF"/>
      <w:spacing w:before="100" w:beforeAutospacing="1" w:after="100" w:afterAutospacing="1"/>
      <w:jc w:val="center"/>
    </w:pPr>
    <w:rPr>
      <w:rFonts w:ascii="ˎ̥" w:hAnsi="ˎ̥" w:cs="宋体"/>
      <w:color w:val="000000"/>
      <w:kern w:val="0"/>
      <w:sz w:val="18"/>
      <w:szCs w:val="18"/>
    </w:rPr>
  </w:style>
  <w:style w:type="paragraph" w:customStyle="1" w:styleId="468">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kern w:val="0"/>
      <w:sz w:val="22"/>
      <w:szCs w:val="22"/>
    </w:rPr>
  </w:style>
  <w:style w:type="paragraph" w:customStyle="1" w:styleId="469">
    <w:name w:val="¤º¤å"/>
    <w:qFormat/>
    <w:uiPriority w:val="0"/>
    <w:pPr>
      <w:widowControl w:val="0"/>
      <w:overflowPunct w:val="0"/>
      <w:autoSpaceDE w:val="0"/>
      <w:autoSpaceDN w:val="0"/>
      <w:adjustRightInd w:val="0"/>
      <w:spacing w:line="360" w:lineRule="atLeast"/>
      <w:textAlignment w:val="baseline"/>
    </w:pPr>
    <w:rPr>
      <w:rFonts w:ascii="Wingdings" w:hAnsi="Wingdings" w:eastAsia="Arial Unicode MS" w:cs="Droid Sans"/>
      <w:kern w:val="2"/>
      <w:sz w:val="24"/>
      <w:szCs w:val="24"/>
      <w:lang w:val="en-US" w:eastAsia="zh-TW" w:bidi="ar-SA"/>
    </w:rPr>
  </w:style>
  <w:style w:type="character" w:customStyle="1" w:styleId="470">
    <w:name w:val="批注主题 Char1"/>
    <w:qFormat/>
    <w:uiPriority w:val="0"/>
    <w:rPr>
      <w:b/>
      <w:bCs/>
      <w:kern w:val="2"/>
      <w:sz w:val="21"/>
      <w:szCs w:val="22"/>
    </w:rPr>
  </w:style>
  <w:style w:type="paragraph" w:customStyle="1" w:styleId="471">
    <w:name w:val="正文 New New New New"/>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customStyle="1" w:styleId="472">
    <w:name w:val="link"/>
    <w:basedOn w:val="1"/>
    <w:qFormat/>
    <w:uiPriority w:val="0"/>
    <w:pPr>
      <w:widowControl/>
      <w:spacing w:before="100" w:beforeAutospacing="1" w:after="100" w:afterAutospacing="1"/>
      <w:jc w:val="left"/>
    </w:pPr>
    <w:rPr>
      <w:rFonts w:ascii="ˎ̥" w:hAnsi="ˎ̥"/>
      <w:color w:val="336699"/>
      <w:kern w:val="0"/>
      <w:sz w:val="18"/>
    </w:rPr>
  </w:style>
  <w:style w:type="paragraph" w:customStyle="1" w:styleId="473">
    <w:name w:val="xl2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character" w:customStyle="1" w:styleId="474">
    <w:name w:val="p121"/>
    <w:qFormat/>
    <w:uiPriority w:val="0"/>
    <w:rPr>
      <w:sz w:val="18"/>
      <w:szCs w:val="18"/>
      <w:u w:val="none"/>
    </w:rPr>
  </w:style>
  <w:style w:type="paragraph" w:customStyle="1" w:styleId="475">
    <w:name w:val="四级条标题"/>
    <w:basedOn w:val="316"/>
    <w:next w:val="140"/>
    <w:qFormat/>
    <w:uiPriority w:val="0"/>
    <w:pPr>
      <w:outlineLvl w:val="5"/>
    </w:pPr>
  </w:style>
  <w:style w:type="paragraph" w:customStyle="1" w:styleId="476">
    <w:name w:val="aa"/>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477">
    <w:name w:val="flNote"/>
    <w:basedOn w:val="1"/>
    <w:qFormat/>
    <w:uiPriority w:val="0"/>
    <w:pPr>
      <w:adjustRightInd w:val="0"/>
      <w:spacing w:before="320" w:after="160" w:line="360" w:lineRule="atLeast"/>
      <w:jc w:val="center"/>
      <w:textAlignment w:val="baseline"/>
    </w:pPr>
    <w:rPr>
      <w:rFonts w:ascii="Arial" w:eastAsia="黑体"/>
      <w:kern w:val="0"/>
      <w:sz w:val="30"/>
    </w:rPr>
  </w:style>
  <w:style w:type="paragraph" w:customStyle="1" w:styleId="478">
    <w:name w:val="xl2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character" w:customStyle="1" w:styleId="479">
    <w:name w:val="批注文字 Char2"/>
    <w:semiHidden/>
    <w:qFormat/>
    <w:uiPriority w:val="99"/>
    <w:rPr>
      <w:kern w:val="2"/>
      <w:sz w:val="21"/>
      <w:szCs w:val="24"/>
    </w:rPr>
  </w:style>
  <w:style w:type="character" w:customStyle="1" w:styleId="480">
    <w:name w:val="point_normal"/>
    <w:qFormat/>
    <w:uiPriority w:val="0"/>
  </w:style>
  <w:style w:type="paragraph" w:customStyle="1" w:styleId="481">
    <w:name w:val="reader-word-layer reader-word-s1-13"/>
    <w:basedOn w:val="1"/>
    <w:qFormat/>
    <w:uiPriority w:val="0"/>
    <w:pPr>
      <w:widowControl/>
      <w:spacing w:before="100" w:beforeAutospacing="1" w:after="100" w:afterAutospacing="1"/>
      <w:jc w:val="left"/>
    </w:pPr>
    <w:rPr>
      <w:rFonts w:ascii="宋体" w:hAnsi="宋体" w:cs="宋体"/>
      <w:kern w:val="0"/>
      <w:sz w:val="24"/>
    </w:rPr>
  </w:style>
  <w:style w:type="character" w:customStyle="1" w:styleId="482">
    <w:name w:val="s011"/>
    <w:qFormat/>
    <w:uiPriority w:val="0"/>
    <w:rPr>
      <w:rFonts w:hint="eastAsia" w:ascii="宋体" w:hAnsi="宋体" w:eastAsia="宋体"/>
      <w:color w:val="000000"/>
      <w:sz w:val="20"/>
      <w:szCs w:val="20"/>
      <w:u w:val="none"/>
    </w:rPr>
  </w:style>
  <w:style w:type="character" w:customStyle="1" w:styleId="483">
    <w:name w:val="Char Char30"/>
    <w:qFormat/>
    <w:uiPriority w:val="0"/>
    <w:rPr>
      <w:b/>
      <w:bCs/>
      <w:kern w:val="44"/>
      <w:sz w:val="44"/>
      <w:szCs w:val="44"/>
    </w:rPr>
  </w:style>
  <w:style w:type="paragraph" w:customStyle="1" w:styleId="484">
    <w:name w:val="xl2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485">
    <w:name w:val="BodyText"/>
    <w:basedOn w:val="1"/>
    <w:qFormat/>
    <w:uiPriority w:val="99"/>
    <w:pPr>
      <w:spacing w:after="120"/>
    </w:pPr>
  </w:style>
  <w:style w:type="paragraph" w:customStyle="1" w:styleId="486">
    <w:name w:val="Char13"/>
    <w:basedOn w:val="1"/>
    <w:qFormat/>
    <w:uiPriority w:val="0"/>
    <w:rPr>
      <w:rFonts w:ascii="MS Mincho" w:hAnsi="MS Mincho" w:cs="Droid Sans"/>
      <w:sz w:val="24"/>
    </w:rPr>
  </w:style>
  <w:style w:type="paragraph" w:customStyle="1" w:styleId="487">
    <w:name w:val="Pa6"/>
    <w:basedOn w:val="1"/>
    <w:next w:val="1"/>
    <w:qFormat/>
    <w:uiPriority w:val="0"/>
    <w:pPr>
      <w:autoSpaceDE w:val="0"/>
      <w:autoSpaceDN w:val="0"/>
      <w:adjustRightInd w:val="0"/>
      <w:spacing w:line="221" w:lineRule="atLeast"/>
      <w:jc w:val="left"/>
    </w:pPr>
    <w:rPr>
      <w:rFonts w:hint="eastAsia" w:ascii="幼圆" w:hAnsi="幼圆" w:eastAsia="幼圆" w:cs="幼圆"/>
      <w:kern w:val="0"/>
      <w:sz w:val="24"/>
      <w:szCs w:val="28"/>
    </w:rPr>
  </w:style>
  <w:style w:type="character" w:customStyle="1" w:styleId="488">
    <w:name w:val="Comment Text Char"/>
    <w:qFormat/>
    <w:locked/>
    <w:uiPriority w:val="0"/>
    <w:rPr>
      <w:rFonts w:ascii="Arial" w:hAnsi="Arial" w:eastAsia="宋体" w:cs="宋体"/>
      <w:sz w:val="20"/>
      <w:szCs w:val="20"/>
    </w:rPr>
  </w:style>
  <w:style w:type="character" w:customStyle="1" w:styleId="489">
    <w:name w:val="textcontents"/>
    <w:qFormat/>
    <w:uiPriority w:val="0"/>
    <w:rPr>
      <w:rFonts w:cs="Times New Roman"/>
    </w:rPr>
  </w:style>
  <w:style w:type="character" w:customStyle="1" w:styleId="490">
    <w:name w:val="正文首行缩进 Char2"/>
    <w:link w:val="68"/>
    <w:qFormat/>
    <w:uiPriority w:val="0"/>
    <w:rPr>
      <w:rFonts w:ascii="Arial" w:hAnsi="Arial" w:eastAsia="仿宋_GB2312" w:cs="Arial"/>
      <w:sz w:val="24"/>
      <w:szCs w:val="32"/>
    </w:rPr>
  </w:style>
  <w:style w:type="paragraph" w:customStyle="1" w:styleId="491">
    <w:name w:val="List Paragraph2"/>
    <w:basedOn w:val="1"/>
    <w:qFormat/>
    <w:uiPriority w:val="0"/>
    <w:pPr>
      <w:ind w:firstLine="420" w:firstLineChars="200"/>
    </w:pPr>
  </w:style>
  <w:style w:type="character" w:customStyle="1" w:styleId="492">
    <w:name w:val="Intense Quote Char1"/>
    <w:qFormat/>
    <w:locked/>
    <w:uiPriority w:val="0"/>
    <w:rPr>
      <w:rFonts w:cs="Times New Roman"/>
      <w:b/>
      <w:bCs/>
      <w:i/>
      <w:iCs/>
      <w:color w:val="4F81BD"/>
    </w:rPr>
  </w:style>
  <w:style w:type="character" w:customStyle="1" w:styleId="493">
    <w:name w:val="脚注文本 Char"/>
    <w:link w:val="49"/>
    <w:qFormat/>
    <w:uiPriority w:val="99"/>
    <w:rPr>
      <w:kern w:val="2"/>
      <w:sz w:val="18"/>
      <w:szCs w:val="18"/>
    </w:rPr>
  </w:style>
  <w:style w:type="paragraph" w:customStyle="1" w:styleId="494">
    <w:name w:val="xl24"/>
    <w:basedOn w:val="1"/>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character" w:customStyle="1" w:styleId="495">
    <w:name w:val="正文文本 2 Char2"/>
    <w:semiHidden/>
    <w:qFormat/>
    <w:uiPriority w:val="99"/>
    <w:rPr>
      <w:kern w:val="2"/>
      <w:sz w:val="21"/>
      <w:szCs w:val="24"/>
    </w:rPr>
  </w:style>
  <w:style w:type="paragraph" w:customStyle="1" w:styleId="496">
    <w:name w:val="标题3"/>
    <w:basedOn w:val="43"/>
    <w:qFormat/>
    <w:uiPriority w:val="0"/>
    <w:pPr>
      <w:spacing w:before="0" w:after="0" w:line="360" w:lineRule="auto"/>
      <w:jc w:val="both"/>
    </w:pPr>
    <w:rPr>
      <w:rFonts w:ascii="Tahoma" w:hAnsi="Tahoma" w:eastAsia="黑体"/>
      <w:b/>
      <w:caps w:val="0"/>
      <w:sz w:val="24"/>
    </w:rPr>
  </w:style>
  <w:style w:type="paragraph" w:customStyle="1" w:styleId="497">
    <w:name w:val="项目编号A"/>
    <w:basedOn w:val="1"/>
    <w:qFormat/>
    <w:uiPriority w:val="0"/>
    <w:pPr>
      <w:numPr>
        <w:ilvl w:val="0"/>
        <w:numId w:val="16"/>
      </w:numPr>
      <w:ind w:left="480" w:firstLine="0"/>
    </w:pPr>
    <w:rPr>
      <w:rFonts w:ascii="Arial" w:hAnsi="Arial"/>
      <w:kern w:val="0"/>
    </w:rPr>
  </w:style>
  <w:style w:type="paragraph" w:customStyle="1" w:styleId="498">
    <w:name w:val="No Spacing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99">
    <w:name w:val="D&amp;L"/>
    <w:basedOn w:val="41"/>
    <w:qFormat/>
    <w:uiPriority w:val="0"/>
    <w:pPr>
      <w:pBdr>
        <w:bottom w:val="thinThickSmallGap" w:color="auto" w:sz="18" w:space="1"/>
      </w:pBdr>
      <w:adjustRightInd w:val="0"/>
      <w:snapToGrid/>
      <w:spacing w:line="240" w:lineRule="atLeast"/>
      <w:textAlignment w:val="baseline"/>
    </w:pPr>
    <w:rPr>
      <w:kern w:val="0"/>
      <w:sz w:val="24"/>
    </w:rPr>
  </w:style>
  <w:style w:type="paragraph" w:customStyle="1" w:styleId="500">
    <w:name w:val="cjk"/>
    <w:basedOn w:val="1"/>
    <w:qFormat/>
    <w:uiPriority w:val="99"/>
    <w:pPr>
      <w:widowControl/>
      <w:spacing w:before="100" w:beforeAutospacing="1" w:after="100" w:afterAutospacing="1"/>
      <w:jc w:val="left"/>
    </w:pPr>
    <w:rPr>
      <w:rFonts w:ascii="宋体" w:hAnsi="宋体" w:cs="宋体"/>
      <w:kern w:val="0"/>
      <w:sz w:val="18"/>
      <w:szCs w:val="18"/>
      <w:u w:color="000000"/>
    </w:rPr>
  </w:style>
  <w:style w:type="paragraph" w:customStyle="1" w:styleId="501">
    <w:name w:val="ZHENWEN"/>
    <w:basedOn w:val="25"/>
    <w:qFormat/>
    <w:uiPriority w:val="0"/>
    <w:pPr>
      <w:spacing w:before="120" w:after="120"/>
      <w:ind w:firstLine="200" w:firstLineChars="200"/>
      <w:jc w:val="left"/>
    </w:pPr>
    <w:rPr>
      <w:rFonts w:ascii="Wingdings" w:hAnsi="Wingdings" w:eastAsia="Calibri" w:cs="Droid Sans"/>
      <w:sz w:val="24"/>
    </w:rPr>
  </w:style>
  <w:style w:type="table" w:customStyle="1" w:styleId="502">
    <w:name w:val="网格型6"/>
    <w:basedOn w:val="70"/>
    <w:qFormat/>
    <w:uiPriority w:val="0"/>
    <w:pPr>
      <w:widowControl w:val="0"/>
      <w:jc w:val="both"/>
    </w:pPr>
    <w:rPr>
      <w:rFonts w:ascii="Calibri" w:hAnsi="Calibri" w:cs="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3">
    <w:name w:val="Char Char1"/>
    <w:basedOn w:val="1"/>
    <w:qFormat/>
    <w:uiPriority w:val="0"/>
    <w:rPr>
      <w:rFonts w:ascii="Tahoma" w:hAnsi="Tahoma"/>
      <w:sz w:val="24"/>
    </w:rPr>
  </w:style>
  <w:style w:type="paragraph" w:customStyle="1" w:styleId="504">
    <w:name w:val="正文（缩进）"/>
    <w:basedOn w:val="1"/>
    <w:qFormat/>
    <w:uiPriority w:val="0"/>
    <w:pPr>
      <w:widowControl/>
      <w:spacing w:before="156" w:after="156"/>
      <w:ind w:firstLine="480" w:firstLineChars="200"/>
      <w:jc w:val="left"/>
    </w:pPr>
    <w:rPr>
      <w:rFonts w:ascii="仿宋_GB2312" w:eastAsia="仿宋_GB2312"/>
      <w:kern w:val="0"/>
      <w:sz w:val="24"/>
    </w:rPr>
  </w:style>
  <w:style w:type="paragraph" w:customStyle="1" w:styleId="505">
    <w:name w:val="xl92"/>
    <w:basedOn w:val="1"/>
    <w:qFormat/>
    <w:uiPriority w:val="0"/>
    <w:pPr>
      <w:widowControl/>
      <w:spacing w:before="100" w:beforeAutospacing="1" w:after="100" w:afterAutospacing="1"/>
      <w:jc w:val="center"/>
    </w:pPr>
    <w:rPr>
      <w:rFonts w:ascii="宋体" w:hAnsi="宋体" w:cs="宋体"/>
      <w:b/>
      <w:bCs/>
      <w:color w:val="000000"/>
      <w:kern w:val="0"/>
      <w:sz w:val="28"/>
      <w:szCs w:val="28"/>
    </w:rPr>
  </w:style>
  <w:style w:type="paragraph" w:customStyle="1" w:styleId="506">
    <w:name w:val="xl2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character" w:customStyle="1" w:styleId="507">
    <w:name w:val="pagetext1"/>
    <w:qFormat/>
    <w:uiPriority w:val="0"/>
    <w:rPr>
      <w:rFonts w:hint="eastAsia" w:ascii="宋体" w:hAnsi="宋体" w:eastAsia="宋体"/>
      <w:sz w:val="20"/>
      <w:szCs w:val="20"/>
    </w:rPr>
  </w:style>
  <w:style w:type="character" w:customStyle="1" w:styleId="508">
    <w:name w:val="标题 Char2"/>
    <w:qFormat/>
    <w:uiPriority w:val="10"/>
    <w:rPr>
      <w:rFonts w:ascii="Cambria" w:hAnsi="Cambria" w:cs="Times New Roman"/>
      <w:b/>
      <w:bCs/>
      <w:kern w:val="2"/>
      <w:sz w:val="32"/>
      <w:szCs w:val="32"/>
    </w:rPr>
  </w:style>
  <w:style w:type="paragraph" w:customStyle="1" w:styleId="509">
    <w:name w:val="Char Char Char2"/>
    <w:basedOn w:val="1"/>
    <w:qFormat/>
    <w:uiPriority w:val="0"/>
    <w:rPr>
      <w:rFonts w:ascii="Tahoma" w:hAnsi="Tahoma"/>
      <w:sz w:val="24"/>
    </w:rPr>
  </w:style>
  <w:style w:type="character" w:customStyle="1" w:styleId="510">
    <w:name w:val="日期 Char1"/>
    <w:qFormat/>
    <w:uiPriority w:val="0"/>
    <w:rPr>
      <w:kern w:val="2"/>
      <w:sz w:val="21"/>
      <w:szCs w:val="22"/>
    </w:rPr>
  </w:style>
  <w:style w:type="paragraph" w:customStyle="1" w:styleId="511">
    <w:name w:val="xl9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512">
    <w:name w:val="4级标题"/>
    <w:basedOn w:val="384"/>
    <w:link w:val="597"/>
    <w:qFormat/>
    <w:uiPriority w:val="0"/>
    <w:pPr>
      <w:numPr>
        <w:ilvl w:val="3"/>
      </w:numPr>
      <w:ind w:left="1680" w:hanging="420"/>
      <w:outlineLvl w:val="3"/>
    </w:pPr>
  </w:style>
  <w:style w:type="paragraph" w:customStyle="1" w:styleId="513">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character" w:customStyle="1" w:styleId="514">
    <w:name w:val="Header Char"/>
    <w:qFormat/>
    <w:locked/>
    <w:uiPriority w:val="0"/>
    <w:rPr>
      <w:sz w:val="18"/>
    </w:rPr>
  </w:style>
  <w:style w:type="paragraph" w:customStyle="1" w:styleId="515">
    <w:name w:val="xl3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character" w:customStyle="1" w:styleId="516">
    <w:name w:val="标题 2 Char"/>
    <w:link w:val="3"/>
    <w:qFormat/>
    <w:uiPriority w:val="9"/>
    <w:rPr>
      <w:rFonts w:ascii="Arial" w:hAnsi="Arial" w:eastAsia="黑体"/>
      <w:b/>
      <w:bCs/>
      <w:kern w:val="2"/>
      <w:sz w:val="32"/>
      <w:szCs w:val="32"/>
    </w:rPr>
  </w:style>
  <w:style w:type="character" w:customStyle="1" w:styleId="517">
    <w:name w:val="普通文字 Char Char Char"/>
    <w:qFormat/>
    <w:uiPriority w:val="0"/>
    <w:rPr>
      <w:rFonts w:ascii="宋体" w:hAnsi="Courier New" w:eastAsia="宋体" w:cs="Courier New"/>
      <w:kern w:val="2"/>
      <w:sz w:val="21"/>
      <w:szCs w:val="21"/>
      <w:lang w:val="en-US" w:eastAsia="zh-CN" w:bidi="ar-SA"/>
    </w:rPr>
  </w:style>
  <w:style w:type="paragraph" w:customStyle="1" w:styleId="518">
    <w:name w:val="xl2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519">
    <w:name w:val="编号"/>
    <w:basedOn w:val="1"/>
    <w:qFormat/>
    <w:uiPriority w:val="0"/>
    <w:pPr>
      <w:ind w:left="736" w:hanging="312"/>
      <w:jc w:val="center"/>
      <w:textAlignment w:val="center"/>
    </w:pPr>
    <w:rPr>
      <w:rFonts w:ascii="楷体_GB2312" w:hAnsi="楷体_GB2312" w:cs="Droid Sans"/>
      <w:b/>
      <w:snapToGrid w:val="0"/>
      <w:kern w:val="0"/>
      <w:sz w:val="24"/>
    </w:rPr>
  </w:style>
  <w:style w:type="character" w:customStyle="1" w:styleId="520">
    <w:name w:val="签名 Char"/>
    <w:link w:val="42"/>
    <w:qFormat/>
    <w:uiPriority w:val="0"/>
    <w:rPr>
      <w:rFonts w:cs="Droid Sans"/>
      <w:kern w:val="2"/>
      <w:sz w:val="18"/>
    </w:rPr>
  </w:style>
  <w:style w:type="paragraph" w:customStyle="1" w:styleId="521">
    <w:name w:val="样式"/>
    <w:qFormat/>
    <w:uiPriority w:val="0"/>
    <w:pPr>
      <w:widowControl w:val="0"/>
      <w:autoSpaceDE w:val="0"/>
      <w:autoSpaceDN w:val="0"/>
      <w:adjustRightInd w:val="0"/>
    </w:pPr>
    <w:rPr>
      <w:rFonts w:ascii="宋体" w:hAnsi="宋体" w:cs="宋体" w:eastAsiaTheme="minorEastAsia"/>
      <w:kern w:val="2"/>
      <w:sz w:val="24"/>
      <w:szCs w:val="24"/>
      <w:lang w:val="en-US" w:eastAsia="zh-CN" w:bidi="ar-SA"/>
    </w:rPr>
  </w:style>
  <w:style w:type="paragraph" w:customStyle="1" w:styleId="522">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523">
    <w:name w:val="xl8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524">
    <w:name w:val="font8"/>
    <w:basedOn w:val="1"/>
    <w:qFormat/>
    <w:uiPriority w:val="0"/>
    <w:pPr>
      <w:widowControl/>
      <w:spacing w:before="100" w:beforeAutospacing="1" w:after="100" w:afterAutospacing="1"/>
      <w:jc w:val="left"/>
    </w:pPr>
    <w:rPr>
      <w:rFonts w:hint="eastAsia" w:ascii="宋体" w:hAnsi="宋体"/>
      <w:color w:val="000000"/>
      <w:kern w:val="0"/>
      <w:sz w:val="32"/>
      <w:szCs w:val="32"/>
    </w:rPr>
  </w:style>
  <w:style w:type="character" w:customStyle="1" w:styleId="525">
    <w:name w:val="*正文 Char"/>
    <w:link w:val="141"/>
    <w:qFormat/>
    <w:locked/>
    <w:uiPriority w:val="0"/>
    <w:rPr>
      <w:rFonts w:ascii="宋体" w:hAnsi="宋体" w:eastAsia="宋体"/>
      <w:sz w:val="24"/>
      <w:lang w:val="en-US" w:eastAsia="zh-CN" w:bidi="ar-SA"/>
    </w:rPr>
  </w:style>
  <w:style w:type="character" w:customStyle="1" w:styleId="526">
    <w:name w:val="列出段落 Char1"/>
    <w:link w:val="337"/>
    <w:qFormat/>
    <w:locked/>
    <w:uiPriority w:val="34"/>
    <w:rPr>
      <w:rFonts w:ascii="Calibri" w:hAnsi="Calibri"/>
      <w:sz w:val="22"/>
      <w:szCs w:val="22"/>
    </w:rPr>
  </w:style>
  <w:style w:type="paragraph" w:customStyle="1" w:styleId="527">
    <w:name w:val="彩色网格 - 强调文字颜色 11"/>
    <w:basedOn w:val="1"/>
    <w:next w:val="1"/>
    <w:link w:val="641"/>
    <w:qFormat/>
    <w:uiPriority w:val="0"/>
    <w:rPr>
      <w:i/>
      <w:iCs/>
      <w:color w:val="000000"/>
      <w:szCs w:val="22"/>
    </w:rPr>
  </w:style>
  <w:style w:type="character" w:customStyle="1" w:styleId="528">
    <w:name w:val="Subtle Reference1"/>
    <w:qFormat/>
    <w:uiPriority w:val="0"/>
    <w:rPr>
      <w:rFonts w:cs="Times New Roman"/>
      <w:smallCaps/>
      <w:color w:val="C0504D"/>
      <w:u w:val="single"/>
    </w:rPr>
  </w:style>
  <w:style w:type="paragraph" w:customStyle="1" w:styleId="529">
    <w:name w:val="tytytyty"/>
    <w:basedOn w:val="1"/>
    <w:qFormat/>
    <w:uiPriority w:val="0"/>
    <w:pPr>
      <w:suppressAutoHyphens/>
      <w:spacing w:line="360" w:lineRule="auto"/>
      <w:ind w:left="359" w:leftChars="171" w:firstLine="480" w:firstLineChars="200"/>
    </w:pPr>
    <w:rPr>
      <w:kern w:val="1"/>
      <w:sz w:val="24"/>
      <w:lang w:eastAsia="ar-SA"/>
    </w:rPr>
  </w:style>
  <w:style w:type="paragraph" w:customStyle="1" w:styleId="530">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2"/>
      <w:szCs w:val="22"/>
    </w:rPr>
  </w:style>
  <w:style w:type="character" w:customStyle="1" w:styleId="531">
    <w:name w:val="纯文本 Char"/>
    <w:qFormat/>
    <w:uiPriority w:val="99"/>
    <w:rPr>
      <w:rFonts w:ascii="宋体" w:hAnsi="Courier New" w:eastAsia="宋体" w:cs="Courier New"/>
      <w:sz w:val="21"/>
      <w:szCs w:val="21"/>
    </w:rPr>
  </w:style>
  <w:style w:type="paragraph" w:customStyle="1" w:styleId="532">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character" w:customStyle="1" w:styleId="533">
    <w:name w:val="正文文本 Char"/>
    <w:qFormat/>
    <w:uiPriority w:val="0"/>
    <w:rPr>
      <w:kern w:val="2"/>
      <w:sz w:val="21"/>
      <w:szCs w:val="24"/>
    </w:rPr>
  </w:style>
  <w:style w:type="paragraph" w:customStyle="1" w:styleId="534">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character" w:customStyle="1" w:styleId="535">
    <w:name w:val="Book Title1"/>
    <w:qFormat/>
    <w:uiPriority w:val="0"/>
    <w:rPr>
      <w:rFonts w:cs="Times New Roman"/>
      <w:b/>
      <w:smallCaps/>
      <w:spacing w:val="5"/>
    </w:rPr>
  </w:style>
  <w:style w:type="paragraph" w:customStyle="1" w:styleId="536">
    <w:name w:val="Char Char Char Char Char Char Char Char Char Char Char Char2"/>
    <w:basedOn w:val="19"/>
    <w:qFormat/>
    <w:uiPriority w:val="0"/>
    <w:pPr>
      <w:shd w:val="clear" w:color="auto" w:fill="auto"/>
    </w:pPr>
    <w:rPr>
      <w:rFonts w:ascii="宋体"/>
      <w:sz w:val="18"/>
      <w:szCs w:val="18"/>
    </w:rPr>
  </w:style>
  <w:style w:type="paragraph" w:customStyle="1" w:styleId="537">
    <w:name w:val="Char Char Char1 Char Char Char Char"/>
    <w:basedOn w:val="1"/>
    <w:qFormat/>
    <w:uiPriority w:val="0"/>
    <w:pPr>
      <w:widowControl/>
      <w:snapToGrid w:val="0"/>
      <w:spacing w:after="160" w:line="300" w:lineRule="auto"/>
      <w:jc w:val="left"/>
    </w:pPr>
    <w:rPr>
      <w:rFonts w:ascii="仿宋_GB2312" w:hAnsi="Verdana" w:eastAsia="仿宋_GB2312"/>
      <w:b/>
      <w:kern w:val="0"/>
      <w:sz w:val="28"/>
      <w:szCs w:val="28"/>
      <w:lang w:eastAsia="en-US"/>
    </w:rPr>
  </w:style>
  <w:style w:type="character" w:customStyle="1" w:styleId="538">
    <w:name w:val="Body Text Char"/>
    <w:qFormat/>
    <w:locked/>
    <w:uiPriority w:val="0"/>
    <w:rPr>
      <w:rFonts w:ascii="Times New Roman" w:hAnsi="Times New Roman"/>
    </w:rPr>
  </w:style>
  <w:style w:type="character" w:customStyle="1" w:styleId="539">
    <w:name w:val="标题4 Char"/>
    <w:qFormat/>
    <w:locked/>
    <w:uiPriority w:val="0"/>
    <w:rPr>
      <w:rFonts w:ascii="Times New Roman" w:hAnsi="Times New Roman" w:eastAsia="宋体" w:cs="Times New Roman"/>
      <w:b/>
      <w:sz w:val="24"/>
      <w:szCs w:val="24"/>
    </w:rPr>
  </w:style>
  <w:style w:type="character" w:customStyle="1" w:styleId="540">
    <w:name w:val="标题5 Char Char"/>
    <w:link w:val="334"/>
    <w:qFormat/>
    <w:uiPriority w:val="0"/>
    <w:rPr>
      <w:rFonts w:ascii="Arial" w:hAnsi="Arial"/>
      <w:b/>
      <w:bCs/>
      <w:sz w:val="24"/>
      <w:szCs w:val="32"/>
    </w:rPr>
  </w:style>
  <w:style w:type="paragraph" w:customStyle="1" w:styleId="541">
    <w:name w:val="技术方案正文样式"/>
    <w:basedOn w:val="1"/>
    <w:qFormat/>
    <w:uiPriority w:val="0"/>
    <w:pPr>
      <w:autoSpaceDE w:val="0"/>
      <w:autoSpaceDN w:val="0"/>
      <w:adjustRightInd w:val="0"/>
      <w:spacing w:line="400" w:lineRule="exact"/>
      <w:ind w:firstLine="480" w:firstLineChars="200"/>
    </w:pPr>
    <w:rPr>
      <w:rFonts w:ascii="宋体" w:hAnsi="宋体" w:cs="宋体"/>
      <w:sz w:val="24"/>
      <w:szCs w:val="21"/>
    </w:rPr>
  </w:style>
  <w:style w:type="paragraph" w:customStyle="1" w:styleId="542">
    <w:name w:val="表格"/>
    <w:basedOn w:val="1"/>
    <w:qFormat/>
    <w:uiPriority w:val="0"/>
    <w:pPr>
      <w:snapToGrid w:val="0"/>
      <w:ind w:firstLine="42" w:firstLineChars="21"/>
    </w:pPr>
    <w:rPr>
      <w:rFonts w:ascii="宋体" w:hAnsi="宋体"/>
      <w:kern w:val="0"/>
      <w:sz w:val="20"/>
    </w:rPr>
  </w:style>
  <w:style w:type="character" w:customStyle="1" w:styleId="543">
    <w:name w:val="批注框文本 Char"/>
    <w:qFormat/>
    <w:uiPriority w:val="0"/>
    <w:rPr>
      <w:kern w:val="2"/>
      <w:sz w:val="18"/>
      <w:szCs w:val="18"/>
    </w:rPr>
  </w:style>
  <w:style w:type="paragraph" w:customStyle="1" w:styleId="544">
    <w:name w:val="Char Char Char Char1"/>
    <w:basedOn w:val="1"/>
    <w:qFormat/>
    <w:uiPriority w:val="0"/>
    <w:rPr>
      <w:rFonts w:ascii="Tahoma" w:hAnsi="Tahoma"/>
      <w:sz w:val="24"/>
    </w:rPr>
  </w:style>
  <w:style w:type="character" w:customStyle="1" w:styleId="545">
    <w:name w:val="text11"/>
    <w:qFormat/>
    <w:uiPriority w:val="0"/>
    <w:rPr>
      <w:color w:val="666666"/>
      <w:sz w:val="21"/>
      <w:szCs w:val="21"/>
    </w:rPr>
  </w:style>
  <w:style w:type="character" w:customStyle="1" w:styleId="546">
    <w:name w:val="标准正文 Char Char"/>
    <w:qFormat/>
    <w:uiPriority w:val="0"/>
    <w:rPr>
      <w:kern w:val="2"/>
      <w:sz w:val="24"/>
    </w:rPr>
  </w:style>
  <w:style w:type="character" w:customStyle="1" w:styleId="547">
    <w:name w:val="xkr1"/>
    <w:qFormat/>
    <w:uiPriority w:val="0"/>
    <w:rPr>
      <w:rFonts w:ascii="楷体_GB2312" w:hAnsi="楷体_GB2312"/>
      <w:color w:val="000000"/>
      <w:sz w:val="29"/>
    </w:rPr>
  </w:style>
  <w:style w:type="paragraph" w:customStyle="1" w:styleId="548">
    <w:name w:val="Table Contents"/>
    <w:basedOn w:val="25"/>
    <w:qFormat/>
    <w:uiPriority w:val="0"/>
    <w:pPr>
      <w:suppressLineNumbers/>
      <w:suppressAutoHyphens/>
      <w:spacing w:after="120"/>
      <w:jc w:val="left"/>
    </w:pPr>
    <w:rPr>
      <w:rFonts w:ascii="Times New Roman" w:hAnsi="Times New Roman" w:eastAsia="PMingLiU"/>
      <w:kern w:val="0"/>
      <w:sz w:val="24"/>
    </w:rPr>
  </w:style>
  <w:style w:type="paragraph" w:customStyle="1" w:styleId="549">
    <w:name w:val="Char Char Char Char Char Char Char1"/>
    <w:basedOn w:val="1"/>
    <w:qFormat/>
    <w:uiPriority w:val="0"/>
  </w:style>
  <w:style w:type="paragraph" w:customStyle="1" w:styleId="550">
    <w:name w:val="p1"/>
    <w:basedOn w:val="1"/>
    <w:qFormat/>
    <w:uiPriority w:val="0"/>
    <w:pPr>
      <w:widowControl/>
      <w:jc w:val="left"/>
    </w:pPr>
    <w:rPr>
      <w:kern w:val="0"/>
      <w:sz w:val="22"/>
      <w:szCs w:val="22"/>
    </w:rPr>
  </w:style>
  <w:style w:type="character" w:customStyle="1" w:styleId="551">
    <w:name w:val="Comment Subject Char"/>
    <w:qFormat/>
    <w:locked/>
    <w:uiPriority w:val="0"/>
    <w:rPr>
      <w:rFonts w:ascii="宋体" w:hAnsi="Times New Roman"/>
      <w:b/>
      <w:sz w:val="28"/>
    </w:rPr>
  </w:style>
  <w:style w:type="paragraph" w:customStyle="1" w:styleId="552">
    <w:name w:val="xl246"/>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553">
    <w:name w:val="Table Heading"/>
    <w:basedOn w:val="548"/>
    <w:qFormat/>
    <w:uiPriority w:val="0"/>
    <w:pPr>
      <w:jc w:val="center"/>
    </w:pPr>
    <w:rPr>
      <w:b/>
      <w:bCs/>
      <w:i/>
      <w:iCs/>
    </w:rPr>
  </w:style>
  <w:style w:type="character" w:customStyle="1" w:styleId="554">
    <w:name w:val="正文文本 Char2"/>
    <w:qFormat/>
    <w:uiPriority w:val="0"/>
    <w:rPr>
      <w:kern w:val="2"/>
      <w:sz w:val="21"/>
      <w:szCs w:val="24"/>
    </w:rPr>
  </w:style>
  <w:style w:type="character" w:customStyle="1" w:styleId="555">
    <w:name w:val="Intense Quote Char"/>
    <w:qFormat/>
    <w:locked/>
    <w:uiPriority w:val="0"/>
    <w:rPr>
      <w:b/>
      <w:i/>
      <w:color w:val="4F81BD"/>
    </w:rPr>
  </w:style>
  <w:style w:type="character" w:customStyle="1" w:styleId="556">
    <w:name w:val="Document Map Char"/>
    <w:qFormat/>
    <w:locked/>
    <w:uiPriority w:val="0"/>
    <w:rPr>
      <w:rFonts w:ascii="Times New Roman" w:hAnsi="Times New Roman"/>
      <w:sz w:val="24"/>
      <w:shd w:val="clear" w:color="auto" w:fill="000080"/>
    </w:rPr>
  </w:style>
  <w:style w:type="paragraph" w:customStyle="1" w:styleId="557">
    <w:name w:val="简单回函地址"/>
    <w:basedOn w:val="1"/>
    <w:qFormat/>
    <w:uiPriority w:val="0"/>
  </w:style>
  <w:style w:type="paragraph" w:customStyle="1" w:styleId="558">
    <w:name w:val="xl241"/>
    <w:basedOn w:val="1"/>
    <w:qFormat/>
    <w:uiPriority w:val="0"/>
    <w:pPr>
      <w:widowControl/>
      <w:spacing w:before="100" w:beforeAutospacing="1" w:after="100" w:afterAutospacing="1"/>
      <w:jc w:val="left"/>
      <w:textAlignment w:val="center"/>
    </w:pPr>
    <w:rPr>
      <w:rFonts w:ascii="宋体" w:hAnsi="宋体" w:cs="宋体"/>
      <w:kern w:val="0"/>
      <w:sz w:val="24"/>
    </w:rPr>
  </w:style>
  <w:style w:type="character" w:customStyle="1" w:styleId="559">
    <w:name w:val="Heading 7 Char"/>
    <w:qFormat/>
    <w:locked/>
    <w:uiPriority w:val="0"/>
    <w:rPr>
      <w:rFonts w:ascii="Calibri" w:hAnsi="Calibri" w:eastAsia="宋体" w:cs="Times New Roman"/>
      <w:b/>
      <w:bCs/>
      <w:sz w:val="24"/>
      <w:szCs w:val="24"/>
    </w:rPr>
  </w:style>
  <w:style w:type="paragraph" w:customStyle="1" w:styleId="560">
    <w:name w:val="xl87"/>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ˎ̥" w:hAnsi="ˎ̥" w:cs="宋体"/>
      <w:kern w:val="0"/>
      <w:sz w:val="18"/>
      <w:szCs w:val="18"/>
    </w:rPr>
  </w:style>
  <w:style w:type="character" w:customStyle="1" w:styleId="561">
    <w:name w:val="标题5 Char"/>
    <w:qFormat/>
    <w:locked/>
    <w:uiPriority w:val="0"/>
    <w:rPr>
      <w:rFonts w:eastAsia="宋体"/>
      <w:kern w:val="2"/>
      <w:sz w:val="24"/>
      <w:szCs w:val="24"/>
      <w:lang w:val="en-US" w:eastAsia="zh-CN" w:bidi="ar-SA"/>
    </w:rPr>
  </w:style>
  <w:style w:type="character" w:customStyle="1" w:styleId="562">
    <w:name w:val="ca-13"/>
    <w:qFormat/>
    <w:uiPriority w:val="0"/>
    <w:rPr>
      <w:rFonts w:hint="eastAsia" w:ascii="宋体" w:hAnsi="宋体" w:eastAsia="宋体"/>
      <w:color w:val="000000"/>
      <w:sz w:val="21"/>
      <w:szCs w:val="21"/>
    </w:rPr>
  </w:style>
  <w:style w:type="character" w:customStyle="1" w:styleId="563">
    <w:name w:val="正文首行缩进 2 Char1"/>
    <w:semiHidden/>
    <w:qFormat/>
    <w:uiPriority w:val="99"/>
    <w:rPr>
      <w:rFonts w:ascii="Times New Roman" w:hAnsi="Times New Roman" w:eastAsia="宋体" w:cs="Times New Roman"/>
      <w:kern w:val="2"/>
      <w:sz w:val="21"/>
      <w:szCs w:val="21"/>
    </w:rPr>
  </w:style>
  <w:style w:type="character" w:customStyle="1" w:styleId="564">
    <w:name w:val="正文文本 Char3"/>
    <w:qFormat/>
    <w:uiPriority w:val="0"/>
    <w:rPr>
      <w:kern w:val="2"/>
      <w:sz w:val="21"/>
    </w:rPr>
  </w:style>
  <w:style w:type="character" w:customStyle="1" w:styleId="565">
    <w:name w:val="p21"/>
    <w:qFormat/>
    <w:uiPriority w:val="0"/>
    <w:rPr>
      <w:color w:val="000000"/>
      <w:sz w:val="24"/>
      <w:szCs w:val="24"/>
    </w:rPr>
  </w:style>
  <w:style w:type="character" w:customStyle="1" w:styleId="566">
    <w:name w:val="font1"/>
    <w:qFormat/>
    <w:uiPriority w:val="0"/>
    <w:rPr>
      <w:sz w:val="18"/>
      <w:szCs w:val="18"/>
    </w:rPr>
  </w:style>
  <w:style w:type="paragraph" w:styleId="567">
    <w:name w:val="No Spacing"/>
    <w:qFormat/>
    <w:uiPriority w:val="0"/>
    <w:pPr>
      <w:adjustRightInd w:val="0"/>
      <w:snapToGrid w:val="0"/>
    </w:pPr>
    <w:rPr>
      <w:rFonts w:ascii="Tahoma" w:hAnsi="Tahoma" w:eastAsia="微软雅黑" w:cstheme="minorBidi"/>
      <w:kern w:val="2"/>
      <w:sz w:val="22"/>
      <w:szCs w:val="22"/>
      <w:lang w:val="en-US" w:eastAsia="zh-CN" w:bidi="ar-SA"/>
    </w:rPr>
  </w:style>
  <w:style w:type="character" w:customStyle="1" w:styleId="568">
    <w:name w:val="style3"/>
    <w:qFormat/>
    <w:uiPriority w:val="0"/>
  </w:style>
  <w:style w:type="character" w:customStyle="1" w:styleId="569">
    <w:name w:val="main11"/>
    <w:qFormat/>
    <w:uiPriority w:val="0"/>
    <w:rPr>
      <w:rFonts w:hint="default" w:ascii="Arial" w:hAnsi="Arial"/>
      <w:color w:val="000000"/>
      <w:sz w:val="18"/>
      <w:u w:val="none"/>
    </w:rPr>
  </w:style>
  <w:style w:type="character" w:customStyle="1" w:styleId="570">
    <w:name w:val="Intense Reference1"/>
    <w:qFormat/>
    <w:uiPriority w:val="0"/>
    <w:rPr>
      <w:b/>
      <w:bCs/>
      <w:smallCaps/>
      <w:color w:val="C0504D"/>
      <w:spacing w:val="5"/>
      <w:u w:val="single"/>
    </w:rPr>
  </w:style>
  <w:style w:type="paragraph" w:customStyle="1" w:styleId="571">
    <w:name w:val="条2"/>
    <w:basedOn w:val="1"/>
    <w:next w:val="140"/>
    <w:qFormat/>
    <w:uiPriority w:val="0"/>
    <w:pPr>
      <w:numPr>
        <w:ilvl w:val="2"/>
        <w:numId w:val="5"/>
      </w:numPr>
      <w:tabs>
        <w:tab w:val="left" w:pos="810"/>
      </w:tabs>
      <w:outlineLvl w:val="1"/>
    </w:pPr>
    <w:rPr>
      <w:rFonts w:ascii="黑体" w:eastAsia="黑体"/>
      <w:kern w:val="21"/>
    </w:rPr>
  </w:style>
  <w:style w:type="character" w:customStyle="1" w:styleId="572">
    <w:name w:val="t141"/>
    <w:qFormat/>
    <w:uiPriority w:val="0"/>
    <w:rPr>
      <w:color w:val="000000"/>
      <w:w w:val="0"/>
      <w:sz w:val="21"/>
      <w:szCs w:val="21"/>
    </w:rPr>
  </w:style>
  <w:style w:type="paragraph" w:customStyle="1" w:styleId="573">
    <w:name w:val="xl26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4"/>
    </w:rPr>
  </w:style>
  <w:style w:type="character" w:customStyle="1" w:styleId="574">
    <w:name w:val="批注框文本 Char4"/>
    <w:link w:val="39"/>
    <w:qFormat/>
    <w:uiPriority w:val="0"/>
    <w:rPr>
      <w:kern w:val="2"/>
      <w:sz w:val="18"/>
      <w:szCs w:val="18"/>
    </w:rPr>
  </w:style>
  <w:style w:type="table" w:customStyle="1" w:styleId="575">
    <w:name w:val="网格型3"/>
    <w:basedOn w:val="7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6">
    <w:name w:val="rightbg"/>
    <w:basedOn w:val="1"/>
    <w:qFormat/>
    <w:uiPriority w:val="0"/>
    <w:pPr>
      <w:widowControl/>
      <w:spacing w:before="100" w:beforeAutospacing="1" w:after="100" w:afterAutospacing="1"/>
      <w:jc w:val="left"/>
    </w:pPr>
    <w:rPr>
      <w:rFonts w:ascii="宋体" w:hAnsi="宋体" w:cs="宋体"/>
      <w:kern w:val="0"/>
      <w:sz w:val="24"/>
    </w:rPr>
  </w:style>
  <w:style w:type="paragraph" w:customStyle="1" w:styleId="577">
    <w:name w:val="xl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578">
    <w:name w:val="Char Char2"/>
    <w:basedOn w:val="1"/>
    <w:qFormat/>
    <w:uiPriority w:val="0"/>
    <w:rPr>
      <w:rFonts w:ascii="Tahoma" w:hAnsi="Tahoma"/>
      <w:sz w:val="24"/>
    </w:rPr>
  </w:style>
  <w:style w:type="paragraph" w:customStyle="1" w:styleId="579">
    <w:name w:val="pa-0"/>
    <w:basedOn w:val="1"/>
    <w:qFormat/>
    <w:uiPriority w:val="0"/>
    <w:pPr>
      <w:widowControl/>
      <w:spacing w:before="100" w:beforeAutospacing="1" w:after="100" w:afterAutospacing="1"/>
      <w:jc w:val="left"/>
    </w:pPr>
    <w:rPr>
      <w:rFonts w:ascii="宋体" w:hAnsi="宋体" w:cs="宋体"/>
      <w:kern w:val="0"/>
      <w:sz w:val="24"/>
    </w:rPr>
  </w:style>
  <w:style w:type="character" w:customStyle="1" w:styleId="580">
    <w:name w:val="font01"/>
    <w:qFormat/>
    <w:uiPriority w:val="0"/>
    <w:rPr>
      <w:rFonts w:hint="eastAsia" w:ascii="宋体" w:hAnsi="宋体" w:eastAsia="宋体"/>
      <w:color w:val="000000"/>
      <w:sz w:val="24"/>
      <w:szCs w:val="24"/>
      <w:u w:val="none"/>
    </w:rPr>
  </w:style>
  <w:style w:type="paragraph" w:customStyle="1" w:styleId="581">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character" w:customStyle="1" w:styleId="582">
    <w:name w:val="标题 Char1"/>
    <w:qFormat/>
    <w:uiPriority w:val="0"/>
    <w:rPr>
      <w:rFonts w:ascii="Cambria" w:hAnsi="Cambria" w:cs="Times New Roman"/>
      <w:b/>
      <w:bCs/>
      <w:kern w:val="2"/>
      <w:sz w:val="32"/>
      <w:szCs w:val="32"/>
    </w:rPr>
  </w:style>
  <w:style w:type="paragraph" w:customStyle="1" w:styleId="583">
    <w:name w:val="1 Char Char Char Char"/>
    <w:basedOn w:val="1"/>
    <w:qFormat/>
    <w:uiPriority w:val="0"/>
    <w:rPr>
      <w:rFonts w:ascii="Tahoma" w:hAnsi="Tahoma"/>
      <w:sz w:val="24"/>
    </w:rPr>
  </w:style>
  <w:style w:type="paragraph" w:customStyle="1" w:styleId="584">
    <w:name w:val="about_main1"/>
    <w:basedOn w:val="1"/>
    <w:qFormat/>
    <w:uiPriority w:val="0"/>
    <w:pPr>
      <w:widowControl/>
      <w:spacing w:before="24" w:after="100" w:afterAutospacing="1"/>
      <w:jc w:val="left"/>
    </w:pPr>
    <w:rPr>
      <w:rFonts w:ascii="宋体" w:hAnsi="宋体" w:eastAsia="宋体" w:cs="宋体"/>
      <w:kern w:val="0"/>
      <w:sz w:val="24"/>
    </w:rPr>
  </w:style>
  <w:style w:type="character" w:customStyle="1" w:styleId="585">
    <w:name w:val="grame"/>
    <w:qFormat/>
    <w:uiPriority w:val="0"/>
  </w:style>
  <w:style w:type="paragraph" w:customStyle="1" w:styleId="586">
    <w:name w:val="TOC Heading1"/>
    <w:basedOn w:val="2"/>
    <w:next w:val="1"/>
    <w:qFormat/>
    <w:uiPriority w:val="99"/>
    <w:pPr>
      <w:widowControl/>
      <w:spacing w:before="480" w:after="0" w:line="276" w:lineRule="auto"/>
      <w:jc w:val="left"/>
      <w:outlineLvl w:val="9"/>
    </w:pPr>
    <w:rPr>
      <w:rFonts w:ascii="Cambria" w:hAnsi="Cambria" w:cs="Cambria"/>
      <w:color w:val="365F91"/>
      <w:kern w:val="0"/>
      <w:sz w:val="28"/>
      <w:szCs w:val="28"/>
      <w:u w:color="000000"/>
    </w:rPr>
  </w:style>
  <w:style w:type="character" w:customStyle="1" w:styleId="587">
    <w:name w:val="blue1"/>
    <w:qFormat/>
    <w:uiPriority w:val="0"/>
    <w:rPr>
      <w:color w:val="06487A"/>
      <w:sz w:val="19"/>
      <w:szCs w:val="19"/>
    </w:rPr>
  </w:style>
  <w:style w:type="table" w:customStyle="1" w:styleId="588">
    <w:name w:val="网格型1"/>
    <w:basedOn w:val="7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9">
    <w:name w:val="Balloon Text Char"/>
    <w:qFormat/>
    <w:locked/>
    <w:uiPriority w:val="0"/>
    <w:rPr>
      <w:rFonts w:ascii="宋体" w:hAnsi="Times New Roman"/>
      <w:sz w:val="18"/>
    </w:rPr>
  </w:style>
  <w:style w:type="paragraph" w:customStyle="1" w:styleId="590">
    <w:name w:val="xl2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rPr>
  </w:style>
  <w:style w:type="character" w:customStyle="1" w:styleId="591">
    <w:name w:val="正文文本 (2)_"/>
    <w:link w:val="453"/>
    <w:qFormat/>
    <w:uiPriority w:val="99"/>
    <w:rPr>
      <w:rFonts w:ascii="Franklin Gothic Heavy" w:eastAsia="Franklin Gothic Heavy" w:cs="Franklin Gothic Heavy"/>
      <w:sz w:val="18"/>
      <w:szCs w:val="18"/>
      <w:shd w:val="clear" w:color="auto" w:fill="FFFFFF"/>
    </w:rPr>
  </w:style>
  <w:style w:type="paragraph" w:customStyle="1" w:styleId="592">
    <w:name w:val="p0"/>
    <w:basedOn w:val="1"/>
    <w:qFormat/>
    <w:uiPriority w:val="0"/>
    <w:pPr>
      <w:widowControl/>
    </w:pPr>
    <w:rPr>
      <w:kern w:val="0"/>
      <w:szCs w:val="21"/>
    </w:rPr>
  </w:style>
  <w:style w:type="paragraph" w:customStyle="1" w:styleId="593">
    <w:name w:val="无间隔1"/>
    <w:next w:val="1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94">
    <w:name w:val="图注1"/>
    <w:basedOn w:val="1"/>
    <w:qFormat/>
    <w:uiPriority w:val="99"/>
    <w:pPr>
      <w:widowControl/>
      <w:spacing w:before="5" w:line="300" w:lineRule="auto"/>
      <w:ind w:firstLine="200" w:firstLineChars="200"/>
      <w:jc w:val="center"/>
    </w:pPr>
    <w:rPr>
      <w:rFonts w:ascii="Calibri" w:hAnsi="Calibri"/>
      <w:sz w:val="24"/>
      <w:szCs w:val="21"/>
    </w:rPr>
  </w:style>
  <w:style w:type="paragraph" w:customStyle="1" w:styleId="595">
    <w:name w:val="Char Char11"/>
    <w:basedOn w:val="1"/>
    <w:qFormat/>
    <w:uiPriority w:val="0"/>
    <w:rPr>
      <w:rFonts w:ascii="Tahoma" w:hAnsi="Tahoma"/>
      <w:sz w:val="24"/>
    </w:rPr>
  </w:style>
  <w:style w:type="character" w:customStyle="1" w:styleId="596">
    <w:name w:val="正文首行缩进 2 Char2"/>
    <w:basedOn w:val="125"/>
    <w:link w:val="69"/>
    <w:qFormat/>
    <w:uiPriority w:val="0"/>
    <w:rPr>
      <w:rFonts w:ascii="楷体_GB2312" w:eastAsia="楷体_GB2312"/>
      <w:kern w:val="2"/>
      <w:sz w:val="32"/>
    </w:rPr>
  </w:style>
  <w:style w:type="character" w:customStyle="1" w:styleId="597">
    <w:name w:val="4级标题 Char"/>
    <w:basedOn w:val="383"/>
    <w:link w:val="512"/>
    <w:qFormat/>
    <w:locked/>
    <w:uiPriority w:val="0"/>
    <w:rPr>
      <w:rFonts w:ascii="Arial" w:hAnsi="Arial" w:eastAsia="宋体" w:cs="宋体"/>
      <w:kern w:val="2"/>
      <w:sz w:val="32"/>
      <w:szCs w:val="32"/>
    </w:rPr>
  </w:style>
  <w:style w:type="character" w:customStyle="1" w:styleId="598">
    <w:name w:val="Subtitle Char2"/>
    <w:qFormat/>
    <w:locked/>
    <w:uiPriority w:val="0"/>
    <w:rPr>
      <w:rFonts w:ascii="Cambria" w:hAnsi="Cambria" w:eastAsia="宋体" w:cs="Times New Roman"/>
      <w:b/>
      <w:bCs/>
      <w:kern w:val="28"/>
      <w:sz w:val="32"/>
      <w:szCs w:val="32"/>
    </w:rPr>
  </w:style>
  <w:style w:type="character" w:customStyle="1" w:styleId="599">
    <w:name w:val="页眉 Char"/>
    <w:qFormat/>
    <w:uiPriority w:val="0"/>
    <w:rPr>
      <w:kern w:val="2"/>
      <w:sz w:val="18"/>
      <w:szCs w:val="18"/>
    </w:rPr>
  </w:style>
  <w:style w:type="paragraph" w:customStyle="1" w:styleId="600">
    <w:name w:val="文档正文"/>
    <w:basedOn w:val="1"/>
    <w:qFormat/>
    <w:uiPriority w:val="0"/>
    <w:pPr>
      <w:adjustRightInd w:val="0"/>
      <w:spacing w:line="480" w:lineRule="atLeast"/>
      <w:ind w:firstLine="567"/>
      <w:textAlignment w:val="baseline"/>
    </w:pPr>
    <w:rPr>
      <w:rFonts w:ascii="仿宋_GB2312" w:eastAsia="仿宋_GB2312"/>
      <w:kern w:val="0"/>
      <w:sz w:val="28"/>
    </w:rPr>
  </w:style>
  <w:style w:type="paragraph" w:customStyle="1" w:styleId="601">
    <w:name w:val="1"/>
    <w:basedOn w:val="1"/>
    <w:next w:val="1"/>
    <w:qFormat/>
    <w:uiPriority w:val="0"/>
  </w:style>
  <w:style w:type="character" w:customStyle="1" w:styleId="602">
    <w:name w:val="style"/>
    <w:qFormat/>
    <w:uiPriority w:val="0"/>
  </w:style>
  <w:style w:type="character" w:customStyle="1" w:styleId="603">
    <w:name w:val="标题 2 Char Char Char Char"/>
    <w:qFormat/>
    <w:uiPriority w:val="0"/>
    <w:rPr>
      <w:rFonts w:ascii="Arial" w:hAnsi="Arial" w:eastAsia="黑体"/>
      <w:b/>
      <w:bCs/>
      <w:kern w:val="2"/>
      <w:sz w:val="32"/>
      <w:szCs w:val="32"/>
      <w:lang w:val="en-US" w:eastAsia="zh-CN" w:bidi="ar-SA"/>
    </w:rPr>
  </w:style>
  <w:style w:type="paragraph" w:customStyle="1" w:styleId="604">
    <w:name w:val="Blockquote"/>
    <w:basedOn w:val="1"/>
    <w:link w:val="652"/>
    <w:qFormat/>
    <w:uiPriority w:val="0"/>
    <w:pPr>
      <w:autoSpaceDE w:val="0"/>
      <w:autoSpaceDN w:val="0"/>
      <w:adjustRightInd w:val="0"/>
      <w:spacing w:before="100" w:after="100"/>
      <w:ind w:left="360" w:right="360"/>
      <w:jc w:val="left"/>
    </w:pPr>
    <w:rPr>
      <w:kern w:val="0"/>
      <w:sz w:val="24"/>
    </w:rPr>
  </w:style>
  <w:style w:type="character" w:customStyle="1" w:styleId="605">
    <w:name w:val="Date Char"/>
    <w:qFormat/>
    <w:locked/>
    <w:uiPriority w:val="0"/>
    <w:rPr>
      <w:rFonts w:ascii="宋体" w:hAnsi="Times New Roman"/>
      <w:sz w:val="28"/>
    </w:rPr>
  </w:style>
  <w:style w:type="paragraph" w:customStyle="1" w:styleId="606">
    <w:name w:val="xl2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character" w:customStyle="1" w:styleId="607">
    <w:name w:val="style6"/>
    <w:qFormat/>
    <w:uiPriority w:val="0"/>
  </w:style>
  <w:style w:type="paragraph" w:customStyle="1" w:styleId="608">
    <w:name w:val="1 Char"/>
    <w:basedOn w:val="1"/>
    <w:qFormat/>
    <w:uiPriority w:val="0"/>
    <w:rPr>
      <w:rFonts w:ascii="Tahoma" w:hAnsi="Tahoma"/>
      <w:sz w:val="24"/>
    </w:rPr>
  </w:style>
  <w:style w:type="character" w:customStyle="1" w:styleId="609">
    <w:name w:val="style231"/>
    <w:qFormat/>
    <w:uiPriority w:val="0"/>
    <w:rPr>
      <w:b/>
      <w:bCs/>
      <w:color w:val="FF0000"/>
      <w:sz w:val="16"/>
      <w:szCs w:val="16"/>
    </w:rPr>
  </w:style>
  <w:style w:type="paragraph" w:customStyle="1" w:styleId="610">
    <w:name w:val="xl2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character" w:customStyle="1" w:styleId="611">
    <w:name w:val="15"/>
    <w:qFormat/>
    <w:uiPriority w:val="0"/>
    <w:rPr>
      <w:rFonts w:hint="default" w:ascii="Times New Roman" w:hAnsi="Times New Roman" w:eastAsia="宋体" w:cs="Times New Roman"/>
      <w:kern w:val="2"/>
      <w:sz w:val="21"/>
      <w:szCs w:val="21"/>
    </w:rPr>
  </w:style>
  <w:style w:type="paragraph" w:customStyle="1" w:styleId="612">
    <w:name w:val="PP 行"/>
    <w:basedOn w:val="42"/>
    <w:qFormat/>
    <w:uiPriority w:val="0"/>
  </w:style>
  <w:style w:type="paragraph" w:customStyle="1" w:styleId="613">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Arial Unicode MS"/>
      <w:kern w:val="0"/>
      <w:sz w:val="22"/>
      <w:szCs w:val="22"/>
    </w:rPr>
  </w:style>
  <w:style w:type="character" w:customStyle="1" w:styleId="614">
    <w:name w:val="批注文字 Char1"/>
    <w:qFormat/>
    <w:uiPriority w:val="99"/>
    <w:rPr>
      <w:rFonts w:eastAsia="宋体"/>
      <w:kern w:val="2"/>
      <w:sz w:val="21"/>
      <w:lang w:val="en-US" w:eastAsia="zh-CN" w:bidi="ar-SA"/>
    </w:rPr>
  </w:style>
  <w:style w:type="paragraph" w:customStyle="1" w:styleId="615">
    <w:name w:val="xl262"/>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character" w:customStyle="1" w:styleId="616">
    <w:name w:val="正文文本 2 Char1"/>
    <w:qFormat/>
    <w:uiPriority w:val="0"/>
    <w:rPr>
      <w:kern w:val="2"/>
      <w:sz w:val="21"/>
      <w:szCs w:val="24"/>
    </w:rPr>
  </w:style>
  <w:style w:type="paragraph" w:customStyle="1" w:styleId="617">
    <w:name w:val="_Style 13"/>
    <w:basedOn w:val="1"/>
    <w:qFormat/>
    <w:uiPriority w:val="0"/>
    <w:pPr>
      <w:tabs>
        <w:tab w:val="left" w:pos="425"/>
      </w:tabs>
      <w:ind w:left="425" w:hanging="425"/>
    </w:pPr>
    <w:rPr>
      <w:rFonts w:cs="Droid Sans"/>
      <w:sz w:val="18"/>
    </w:rPr>
  </w:style>
  <w:style w:type="character" w:customStyle="1" w:styleId="618">
    <w:name w:val="样式1 Char Char"/>
    <w:link w:val="439"/>
    <w:qFormat/>
    <w:locked/>
    <w:uiPriority w:val="0"/>
    <w:rPr>
      <w:rFonts w:ascii="宋体" w:hAnsi="宋体"/>
      <w:sz w:val="21"/>
    </w:rPr>
  </w:style>
  <w:style w:type="character" w:customStyle="1" w:styleId="619">
    <w:name w:val="Heading 3 Char"/>
    <w:qFormat/>
    <w:locked/>
    <w:uiPriority w:val="0"/>
    <w:rPr>
      <w:rFonts w:ascii="Calibri" w:hAnsi="Calibri" w:eastAsia="宋体" w:cs="Times New Roman"/>
      <w:b/>
      <w:bCs/>
      <w:sz w:val="32"/>
      <w:szCs w:val="32"/>
    </w:rPr>
  </w:style>
  <w:style w:type="character" w:customStyle="1" w:styleId="620">
    <w:name w:val="标题 3 Char"/>
    <w:qFormat/>
    <w:uiPriority w:val="9"/>
    <w:rPr>
      <w:rFonts w:ascii="宋体" w:hAnsi="宋体" w:cs="宋体"/>
      <w:b/>
      <w:bCs/>
      <w:sz w:val="27"/>
      <w:szCs w:val="27"/>
    </w:rPr>
  </w:style>
  <w:style w:type="paragraph" w:customStyle="1" w:styleId="621">
    <w:name w:val="black"/>
    <w:basedOn w:val="1"/>
    <w:qFormat/>
    <w:uiPriority w:val="0"/>
    <w:pPr>
      <w:widowControl/>
      <w:spacing w:before="100" w:beforeAutospacing="1" w:after="100" w:afterAutospacing="1"/>
      <w:jc w:val="left"/>
    </w:pPr>
    <w:rPr>
      <w:rFonts w:ascii="ˎ̥" w:hAnsi="ˎ̥"/>
      <w:color w:val="000066"/>
      <w:kern w:val="0"/>
      <w:sz w:val="18"/>
    </w:rPr>
  </w:style>
  <w:style w:type="paragraph" w:customStyle="1" w:styleId="622">
    <w:name w:val="xl31"/>
    <w:basedOn w:val="1"/>
    <w:qFormat/>
    <w:uiPriority w:val="0"/>
    <w:pPr>
      <w:widowControl/>
      <w:spacing w:before="100" w:beforeAutospacing="1" w:after="100" w:afterAutospacing="1"/>
      <w:jc w:val="center"/>
    </w:pPr>
    <w:rPr>
      <w:rFonts w:ascii="宋体" w:hAnsi="宋体"/>
      <w:b/>
      <w:bCs/>
      <w:kern w:val="0"/>
      <w:sz w:val="28"/>
      <w:szCs w:val="28"/>
    </w:rPr>
  </w:style>
  <w:style w:type="character" w:customStyle="1" w:styleId="623">
    <w:name w:val="正文文本缩进 3 Char"/>
    <w:link w:val="52"/>
    <w:qFormat/>
    <w:uiPriority w:val="0"/>
    <w:rPr>
      <w:rFonts w:ascii="仿宋_GB2312" w:hAnsi="Arial" w:eastAsia="仿宋_GB2312"/>
      <w:color w:val="000000"/>
      <w:kern w:val="2"/>
      <w:sz w:val="30"/>
      <w:lang w:val="en-US" w:eastAsia="zh-CN" w:bidi="ar-SA"/>
    </w:rPr>
  </w:style>
  <w:style w:type="paragraph" w:customStyle="1" w:styleId="624">
    <w:name w:val="首行缩进"/>
    <w:basedOn w:val="1"/>
    <w:qFormat/>
    <w:uiPriority w:val="0"/>
    <w:pPr>
      <w:spacing w:line="360" w:lineRule="auto"/>
      <w:ind w:firstLine="420" w:firstLineChars="200"/>
    </w:pPr>
    <w:rPr>
      <w:rFonts w:ascii="宋体" w:hAnsi="宋体"/>
    </w:rPr>
  </w:style>
  <w:style w:type="paragraph" w:customStyle="1" w:styleId="625">
    <w:name w:val="正文序号 4"/>
    <w:basedOn w:val="1"/>
    <w:qFormat/>
    <w:uiPriority w:val="0"/>
    <w:pPr>
      <w:numPr>
        <w:ilvl w:val="3"/>
        <w:numId w:val="7"/>
      </w:numPr>
      <w:tabs>
        <w:tab w:val="left" w:pos="744"/>
        <w:tab w:val="left" w:pos="1469"/>
      </w:tabs>
      <w:spacing w:before="60"/>
    </w:pPr>
    <w:rPr>
      <w:rFonts w:cs="Droid Sans"/>
      <w:sz w:val="18"/>
    </w:rPr>
  </w:style>
  <w:style w:type="character" w:customStyle="1" w:styleId="626">
    <w:name w:val="正文缩进 Char Char"/>
    <w:qFormat/>
    <w:uiPriority w:val="0"/>
    <w:rPr>
      <w:rFonts w:eastAsia="宋体"/>
      <w:kern w:val="2"/>
      <w:sz w:val="21"/>
      <w:lang w:val="en-US" w:eastAsia="zh-CN" w:bidi="ar-SA"/>
    </w:rPr>
  </w:style>
  <w:style w:type="character" w:customStyle="1" w:styleId="627">
    <w:name w:val="Quote Char1"/>
    <w:qFormat/>
    <w:locked/>
    <w:uiPriority w:val="0"/>
    <w:rPr>
      <w:rFonts w:cs="Times New Roman"/>
      <w:i/>
      <w:iCs/>
      <w:color w:val="000000"/>
    </w:rPr>
  </w:style>
  <w:style w:type="character" w:customStyle="1" w:styleId="628">
    <w:name w:val="Plain Text Char"/>
    <w:qFormat/>
    <w:locked/>
    <w:uiPriority w:val="0"/>
    <w:rPr>
      <w:rFonts w:ascii="宋体" w:hAnsi="Courier New" w:eastAsia="宋体" w:cs="宋体"/>
      <w:kern w:val="0"/>
      <w:sz w:val="20"/>
      <w:szCs w:val="20"/>
    </w:rPr>
  </w:style>
  <w:style w:type="character" w:customStyle="1" w:styleId="629">
    <w:name w:val="页脚 Char"/>
    <w:qFormat/>
    <w:uiPriority w:val="0"/>
    <w:rPr>
      <w:kern w:val="2"/>
      <w:sz w:val="18"/>
      <w:szCs w:val="18"/>
    </w:rPr>
  </w:style>
  <w:style w:type="paragraph" w:customStyle="1" w:styleId="630">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eastAsia="Arial Unicode MS"/>
      <w:kern w:val="0"/>
      <w:sz w:val="22"/>
      <w:szCs w:val="22"/>
    </w:rPr>
  </w:style>
  <w:style w:type="paragraph" w:customStyle="1" w:styleId="631">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幼圆" w:hAnsi="宋体" w:eastAsia="幼圆"/>
      <w:kern w:val="0"/>
      <w:sz w:val="32"/>
      <w:szCs w:val="32"/>
    </w:rPr>
  </w:style>
  <w:style w:type="paragraph" w:customStyle="1" w:styleId="632">
    <w:name w:val="Char1 Char Char Char1"/>
    <w:basedOn w:val="1"/>
    <w:qFormat/>
    <w:uiPriority w:val="0"/>
    <w:rPr>
      <w:rFonts w:ascii="Tahoma" w:hAnsi="Tahoma"/>
      <w:sz w:val="24"/>
    </w:rPr>
  </w:style>
  <w:style w:type="character" w:customStyle="1" w:styleId="633">
    <w:name w:val="批注框文本 Char3"/>
    <w:semiHidden/>
    <w:qFormat/>
    <w:uiPriority w:val="99"/>
    <w:rPr>
      <w:kern w:val="2"/>
      <w:sz w:val="18"/>
      <w:szCs w:val="18"/>
    </w:rPr>
  </w:style>
  <w:style w:type="character" w:customStyle="1" w:styleId="634">
    <w:name w:val="z-窗体底端 Char2"/>
    <w:qFormat/>
    <w:uiPriority w:val="99"/>
    <w:rPr>
      <w:rFonts w:ascii="Arial" w:hAnsi="Arial" w:cs="Arial"/>
      <w:vanish/>
      <w:kern w:val="2"/>
      <w:sz w:val="16"/>
      <w:szCs w:val="16"/>
    </w:rPr>
  </w:style>
  <w:style w:type="character" w:customStyle="1" w:styleId="635">
    <w:name w:val="z-窗体顶端 Char"/>
    <w:link w:val="207"/>
    <w:qFormat/>
    <w:uiPriority w:val="0"/>
    <w:rPr>
      <w:rFonts w:ascii="Arial" w:hAnsi="Arial"/>
      <w:vanish/>
      <w:sz w:val="16"/>
      <w:szCs w:val="16"/>
    </w:rPr>
  </w:style>
  <w:style w:type="table" w:customStyle="1" w:styleId="636">
    <w:name w:val="网格型4"/>
    <w:basedOn w:val="7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37">
    <w:name w:val="xl7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character" w:customStyle="1" w:styleId="638">
    <w:name w:val="副标题 Char"/>
    <w:link w:val="47"/>
    <w:qFormat/>
    <w:uiPriority w:val="99"/>
    <w:rPr>
      <w:rFonts w:ascii="Cambria" w:hAnsi="Cambria"/>
      <w:b/>
      <w:bCs/>
      <w:kern w:val="28"/>
      <w:sz w:val="32"/>
      <w:szCs w:val="32"/>
    </w:rPr>
  </w:style>
  <w:style w:type="paragraph" w:customStyle="1" w:styleId="639">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32"/>
      <w:szCs w:val="32"/>
    </w:rPr>
  </w:style>
  <w:style w:type="paragraph" w:customStyle="1" w:styleId="640">
    <w:name w:val="a2"/>
    <w:basedOn w:val="1"/>
    <w:qFormat/>
    <w:uiPriority w:val="0"/>
    <w:pPr>
      <w:widowControl/>
      <w:spacing w:before="100" w:beforeAutospacing="1" w:after="100" w:afterAutospacing="1"/>
      <w:jc w:val="left"/>
    </w:pPr>
    <w:rPr>
      <w:rFonts w:ascii="宋体" w:hAnsi="宋体" w:cs="宋体"/>
      <w:kern w:val="0"/>
      <w:sz w:val="24"/>
    </w:rPr>
  </w:style>
  <w:style w:type="character" w:customStyle="1" w:styleId="641">
    <w:name w:val="彩色网格 - 强调文字颜色 1 Char"/>
    <w:link w:val="527"/>
    <w:qFormat/>
    <w:uiPriority w:val="0"/>
    <w:rPr>
      <w:i/>
      <w:iCs/>
      <w:color w:val="000000"/>
      <w:kern w:val="2"/>
      <w:sz w:val="21"/>
      <w:szCs w:val="22"/>
    </w:rPr>
  </w:style>
  <w:style w:type="paragraph" w:customStyle="1" w:styleId="642">
    <w:name w:val="五级条标题"/>
    <w:basedOn w:val="475"/>
    <w:next w:val="140"/>
    <w:qFormat/>
    <w:uiPriority w:val="0"/>
    <w:pPr>
      <w:outlineLvl w:val="6"/>
    </w:pPr>
  </w:style>
  <w:style w:type="paragraph" w:customStyle="1" w:styleId="643">
    <w:name w:val="SUR-需求定义-第4级"/>
    <w:basedOn w:val="5"/>
    <w:next w:val="1"/>
    <w:qFormat/>
    <w:uiPriority w:val="0"/>
    <w:pPr>
      <w:numPr>
        <w:ilvl w:val="3"/>
        <w:numId w:val="1"/>
      </w:numPr>
      <w:tabs>
        <w:tab w:val="left" w:pos="1080"/>
        <w:tab w:val="clear" w:pos="2934"/>
      </w:tabs>
      <w:spacing w:before="0" w:after="0"/>
      <w:ind w:left="-283" w:firstLine="283"/>
      <w:jc w:val="left"/>
    </w:pPr>
    <w:rPr>
      <w:rFonts w:cs="Arial"/>
      <w:b w:val="0"/>
      <w:color w:val="0000FF"/>
      <w:sz w:val="24"/>
      <w:szCs w:val="24"/>
    </w:rPr>
  </w:style>
  <w:style w:type="paragraph" w:customStyle="1" w:styleId="644">
    <w:name w:val="xl2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645">
    <w:name w:val="xl93"/>
    <w:basedOn w:val="1"/>
    <w:qFormat/>
    <w:uiPriority w:val="0"/>
    <w:pPr>
      <w:widowControl/>
      <w:pBdr>
        <w:bottom w:val="single" w:color="auto" w:sz="4" w:space="0"/>
      </w:pBdr>
      <w:shd w:val="clear" w:color="auto" w:fill="FFFFFF"/>
      <w:spacing w:before="100" w:beforeAutospacing="1" w:after="100" w:afterAutospacing="1"/>
      <w:jc w:val="center"/>
    </w:pPr>
    <w:rPr>
      <w:rFonts w:ascii="宋体" w:hAnsi="宋体" w:cs="宋体"/>
      <w:b/>
      <w:bCs/>
      <w:color w:val="000000"/>
      <w:kern w:val="0"/>
      <w:sz w:val="28"/>
      <w:szCs w:val="28"/>
    </w:rPr>
  </w:style>
  <w:style w:type="paragraph" w:customStyle="1" w:styleId="646">
    <w:name w:val="样式 标题 1 + 黑体 三号 非加粗 居中 段前: 6 磅 段后: 6 磅 行距: 固定值 20 磅"/>
    <w:basedOn w:val="2"/>
    <w:qFormat/>
    <w:uiPriority w:val="0"/>
    <w:pPr>
      <w:spacing w:before="120" w:after="120" w:line="400" w:lineRule="exact"/>
    </w:pPr>
    <w:rPr>
      <w:rFonts w:ascii="黑体" w:hAnsi="黑体" w:eastAsia="黑体"/>
      <w:b w:val="0"/>
      <w:bCs w:val="0"/>
      <w:sz w:val="32"/>
      <w:szCs w:val="20"/>
    </w:rPr>
  </w:style>
  <w:style w:type="character" w:customStyle="1" w:styleId="647">
    <w:name w:val="Normal Indent Char"/>
    <w:qFormat/>
    <w:locked/>
    <w:uiPriority w:val="0"/>
    <w:rPr>
      <w:rFonts w:ascii="Times New Roman" w:hAnsi="Times New Roman" w:eastAsia="宋体"/>
      <w:sz w:val="20"/>
    </w:rPr>
  </w:style>
  <w:style w:type="paragraph" w:customStyle="1" w:styleId="648">
    <w:name w:val="默认段落字体 Para Char Char Char Char Char Char Char Char Char Char"/>
    <w:basedOn w:val="19"/>
    <w:qFormat/>
    <w:uiPriority w:val="0"/>
    <w:pPr>
      <w:shd w:val="clear" w:color="auto" w:fill="auto"/>
    </w:pPr>
    <w:rPr>
      <w:rFonts w:ascii="宋体"/>
      <w:sz w:val="18"/>
      <w:szCs w:val="18"/>
    </w:rPr>
  </w:style>
  <w:style w:type="character" w:customStyle="1" w:styleId="649">
    <w:name w:val="纯文本 Char4"/>
    <w:link w:val="34"/>
    <w:qFormat/>
    <w:uiPriority w:val="0"/>
    <w:rPr>
      <w:rFonts w:ascii="宋体" w:hAnsi="Courier New"/>
      <w:kern w:val="2"/>
      <w:sz w:val="21"/>
    </w:rPr>
  </w:style>
  <w:style w:type="paragraph" w:customStyle="1" w:styleId="650">
    <w:name w:val="xl8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651">
    <w:name w:val="Char Char Char Char2"/>
    <w:basedOn w:val="1"/>
    <w:qFormat/>
    <w:uiPriority w:val="0"/>
    <w:rPr>
      <w:rFonts w:ascii="Tahoma" w:hAnsi="Tahoma"/>
      <w:sz w:val="24"/>
    </w:rPr>
  </w:style>
  <w:style w:type="character" w:customStyle="1" w:styleId="652">
    <w:name w:val="Blockquote Char Char"/>
    <w:link w:val="604"/>
    <w:qFormat/>
    <w:uiPriority w:val="0"/>
    <w:rPr>
      <w:sz w:val="24"/>
    </w:rPr>
  </w:style>
  <w:style w:type="paragraph" w:customStyle="1" w:styleId="653">
    <w:name w:val="BodyText1I"/>
    <w:basedOn w:val="485"/>
    <w:qFormat/>
    <w:uiPriority w:val="99"/>
    <w:pPr>
      <w:ind w:firstLine="420" w:firstLineChars="1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52</Pages>
  <Words>24515</Words>
  <Characters>26284</Characters>
  <Lines>31</Lines>
  <Paragraphs>56</Paragraphs>
  <TotalTime>0</TotalTime>
  <ScaleCrop>false</ScaleCrop>
  <LinksUpToDate>false</LinksUpToDate>
  <CharactersWithSpaces>26464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2023-05-18T17:03:00Z</dcterms:created>
  <dc:creator>Administrator</dc:creator>
  <cp:lastModifiedBy>user</cp:lastModifiedBy>
  <dcterms:modified xsi:type="dcterms:W3CDTF">2025-04-17T03:13:42Z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E3011D5C65CF4745AF0D92C994010B25_13</vt:lpwstr>
  </property>
  <property fmtid="{D5CDD505-2E9C-101B-9397-08002B2CF9AE}" pid="4" name="KSOTemplateDocerSaveRecord">
    <vt:lpwstr>eyJoZGlkIjoiMGI2ZDFmZmVjNjhiYmI3Nzg5YTgxNzM4YzkzMWZjMzEiLCJ1c2VySWQiOiIxMDQyNjE2NTI1In0=</vt:lpwstr>
  </property>
</Properties>
</file>