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2664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bCs/>
          <w:spacing w:val="-11"/>
          <w:sz w:val="36"/>
          <w:szCs w:val="36"/>
          <w:u w:val="none"/>
          <w:lang w:val="en-US" w:eastAsia="zh-CN"/>
        </w:rPr>
      </w:pPr>
      <w:bookmarkStart w:id="91" w:name="_GoBack"/>
      <w:bookmarkEnd w:id="91"/>
      <w:bookmarkStart w:id="0" w:name="_Toc179632544"/>
      <w:bookmarkEnd w:id="0"/>
      <w:bookmarkStart w:id="1" w:name="_Toc144974495"/>
      <w:bookmarkEnd w:id="1"/>
      <w:bookmarkStart w:id="2" w:name="_Toc152042303"/>
      <w:bookmarkEnd w:id="2"/>
    </w:p>
    <w:p w14:paraId="575F0FB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sz w:val="36"/>
          <w:szCs w:val="36"/>
        </w:rPr>
      </w:pPr>
      <w:r>
        <w:rPr>
          <w:rFonts w:hint="eastAsia" w:ascii="宋体" w:hAnsi="宋体" w:eastAsia="宋体" w:cs="宋体"/>
          <w:b/>
          <w:bCs/>
          <w:spacing w:val="-11"/>
          <w:sz w:val="36"/>
          <w:szCs w:val="36"/>
          <w:u w:val="none"/>
          <w:lang w:val="en-US" w:eastAsia="zh-CN"/>
        </w:rPr>
        <w:t>卢氏县住房和城乡建设局卢氏县官坡镇、双龙湾镇、官道口镇、徐家湾乡在线监测设备安装项目</w:t>
      </w:r>
    </w:p>
    <w:p w14:paraId="7E48EC3A">
      <w:pPr>
        <w:jc w:val="center"/>
        <w:rPr>
          <w:rFonts w:hint="eastAsia" w:ascii="宋体" w:hAnsi="宋体" w:eastAsia="宋体" w:cs="宋体"/>
          <w:sz w:val="56"/>
          <w:szCs w:val="56"/>
        </w:rPr>
      </w:pPr>
    </w:p>
    <w:p w14:paraId="0F225E98">
      <w:pPr>
        <w:jc w:val="center"/>
        <w:rPr>
          <w:rFonts w:hint="eastAsia" w:ascii="宋体" w:hAnsi="宋体" w:eastAsia="宋体" w:cs="宋体"/>
          <w:sz w:val="56"/>
          <w:szCs w:val="56"/>
        </w:rPr>
      </w:pPr>
    </w:p>
    <w:p w14:paraId="14E59718">
      <w:pPr>
        <w:jc w:val="center"/>
        <w:rPr>
          <w:rFonts w:hint="eastAsia" w:ascii="宋体" w:hAnsi="宋体" w:eastAsia="宋体" w:cs="宋体"/>
          <w:sz w:val="84"/>
          <w:szCs w:val="84"/>
        </w:rPr>
      </w:pPr>
      <w:r>
        <w:rPr>
          <w:rFonts w:hint="eastAsia" w:ascii="宋体" w:hAnsi="宋体" w:eastAsia="宋体" w:cs="宋体"/>
          <w:sz w:val="84"/>
          <w:szCs w:val="84"/>
        </w:rPr>
        <w:t>竞争性磋商文件</w:t>
      </w:r>
    </w:p>
    <w:p w14:paraId="6B390B3B">
      <w:pPr>
        <w:jc w:val="center"/>
        <w:rPr>
          <w:rFonts w:hint="eastAsia" w:ascii="宋体" w:hAnsi="宋体" w:eastAsia="宋体" w:cs="宋体"/>
          <w:kern w:val="2"/>
          <w:sz w:val="24"/>
          <w:szCs w:val="24"/>
        </w:rPr>
      </w:pPr>
    </w:p>
    <w:p w14:paraId="064C3A82">
      <w:pPr>
        <w:jc w:val="center"/>
        <w:rPr>
          <w:rFonts w:hint="eastAsia" w:ascii="宋体" w:hAnsi="宋体" w:eastAsia="宋体" w:cs="宋体"/>
          <w:kern w:val="2"/>
          <w:sz w:val="24"/>
          <w:szCs w:val="24"/>
        </w:rPr>
      </w:pPr>
    </w:p>
    <w:p w14:paraId="4B2B61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jc w:val="center"/>
        <w:rPr>
          <w:rFonts w:ascii="微软雅黑" w:hAnsi="微软雅黑" w:eastAsia="微软雅黑" w:cs="微软雅黑"/>
          <w:color w:val="3D4B64"/>
          <w:sz w:val="28"/>
          <w:szCs w:val="28"/>
          <w:highlight w:val="none"/>
        </w:rPr>
      </w:pPr>
      <w:r>
        <w:rPr>
          <w:rFonts w:hint="eastAsia" w:ascii="宋体" w:hAnsi="宋体" w:eastAsia="宋体" w:cs="宋体"/>
          <w:color w:val="auto"/>
          <w:sz w:val="28"/>
          <w:szCs w:val="28"/>
          <w:highlight w:val="none"/>
        </w:rPr>
        <w:t>项目编号：</w:t>
      </w:r>
      <w:r>
        <w:rPr>
          <w:rFonts w:hint="eastAsia" w:ascii="宋体" w:hAnsi="宋体" w:cs="宋体"/>
          <w:color w:val="auto"/>
          <w:sz w:val="28"/>
          <w:szCs w:val="28"/>
          <w:highlight w:val="none"/>
          <w:lang w:val="en-US" w:eastAsia="zh-CN"/>
        </w:rPr>
        <w:t>三卢竞磋采购-2024-131  LSGZ[2024]302-ZC221</w:t>
      </w:r>
    </w:p>
    <w:p w14:paraId="1FA8F9AD">
      <w:pPr>
        <w:pStyle w:val="6"/>
        <w:jc w:val="center"/>
        <w:rPr>
          <w:rFonts w:hint="default" w:ascii="宋体" w:hAnsi="宋体" w:eastAsia="宋体" w:cs="宋体"/>
          <w:color w:val="auto"/>
          <w:sz w:val="30"/>
          <w:szCs w:val="30"/>
          <w:highlight w:val="yellow"/>
          <w:lang w:val="en-US" w:eastAsia="zh-CN"/>
        </w:rPr>
      </w:pPr>
    </w:p>
    <w:p w14:paraId="59F498A5">
      <w:pPr>
        <w:pStyle w:val="7"/>
        <w:rPr>
          <w:rFonts w:hint="eastAsia" w:ascii="宋体" w:hAnsi="宋体" w:eastAsia="宋体" w:cs="宋体"/>
        </w:rPr>
      </w:pPr>
    </w:p>
    <w:p w14:paraId="0E310FF6">
      <w:pPr>
        <w:pStyle w:val="6"/>
        <w:jc w:val="center"/>
        <w:rPr>
          <w:rFonts w:hint="eastAsia" w:ascii="宋体" w:hAnsi="宋体" w:eastAsia="宋体" w:cs="宋体"/>
          <w:sz w:val="30"/>
          <w:szCs w:val="30"/>
        </w:rPr>
      </w:pPr>
    </w:p>
    <w:p w14:paraId="3F9C84EB">
      <w:pPr>
        <w:pStyle w:val="6"/>
        <w:jc w:val="center"/>
        <w:rPr>
          <w:rFonts w:hint="eastAsia" w:ascii="宋体" w:hAnsi="宋体" w:eastAsia="宋体" w:cs="宋体"/>
          <w:sz w:val="30"/>
          <w:szCs w:val="30"/>
        </w:rPr>
      </w:pPr>
    </w:p>
    <w:p w14:paraId="4B9197B8">
      <w:pPr>
        <w:jc w:val="center"/>
        <w:rPr>
          <w:rFonts w:hint="eastAsia" w:ascii="宋体" w:hAnsi="宋体" w:eastAsia="宋体" w:cs="宋体"/>
          <w:bCs/>
          <w:spacing w:val="-20"/>
          <w:sz w:val="30"/>
          <w:szCs w:val="30"/>
        </w:rPr>
      </w:pPr>
    </w:p>
    <w:p w14:paraId="3648923E">
      <w:pPr>
        <w:jc w:val="center"/>
        <w:rPr>
          <w:rFonts w:hint="eastAsia" w:ascii="宋体" w:hAnsi="宋体" w:eastAsia="宋体" w:cs="宋体"/>
          <w:bCs/>
          <w:spacing w:val="-20"/>
          <w:sz w:val="30"/>
          <w:szCs w:val="30"/>
        </w:rPr>
      </w:pPr>
    </w:p>
    <w:p w14:paraId="563B7DAE">
      <w:pPr>
        <w:jc w:val="center"/>
        <w:rPr>
          <w:rFonts w:hint="eastAsia" w:ascii="宋体" w:hAnsi="宋体" w:eastAsia="宋体" w:cs="宋体"/>
          <w:bCs/>
          <w:spacing w:val="-20"/>
          <w:sz w:val="30"/>
          <w:szCs w:val="30"/>
        </w:rPr>
      </w:pPr>
    </w:p>
    <w:p w14:paraId="1616AFB9">
      <w:pPr>
        <w:jc w:val="center"/>
        <w:rPr>
          <w:rFonts w:hint="eastAsia" w:ascii="宋体" w:hAnsi="宋体" w:eastAsia="宋体" w:cs="宋体"/>
          <w:bCs/>
          <w:spacing w:val="-20"/>
          <w:sz w:val="32"/>
          <w:szCs w:val="32"/>
        </w:rPr>
      </w:pPr>
      <w:r>
        <w:rPr>
          <w:rFonts w:hint="eastAsia" w:ascii="宋体" w:hAnsi="宋体" w:eastAsia="宋体" w:cs="宋体"/>
          <w:bCs/>
          <w:spacing w:val="-20"/>
          <w:sz w:val="30"/>
          <w:szCs w:val="30"/>
        </w:rPr>
        <w:t xml:space="preserve">                                     </w:t>
      </w:r>
    </w:p>
    <w:p w14:paraId="30CC8F5C">
      <w:pPr>
        <w:ind w:firstLine="1280" w:firstLineChars="400"/>
        <w:jc w:val="left"/>
        <w:rPr>
          <w:rFonts w:hint="eastAsia" w:ascii="宋体" w:hAnsi="宋体" w:eastAsia="宋体" w:cs="宋体"/>
          <w:bCs/>
          <w:spacing w:val="0"/>
          <w:sz w:val="32"/>
          <w:szCs w:val="32"/>
          <w:lang w:eastAsia="zh-CN"/>
        </w:rPr>
      </w:pPr>
      <w:r>
        <w:rPr>
          <w:rFonts w:hint="eastAsia" w:ascii="宋体" w:hAnsi="宋体" w:eastAsia="宋体" w:cs="宋体"/>
          <w:bCs/>
          <w:spacing w:val="0"/>
          <w:sz w:val="32"/>
          <w:szCs w:val="32"/>
        </w:rPr>
        <w:t>采购人：卢氏县住房和城乡建设局</w:t>
      </w:r>
    </w:p>
    <w:p w14:paraId="3789EA6B">
      <w:pPr>
        <w:ind w:firstLine="1280" w:firstLineChars="400"/>
        <w:jc w:val="left"/>
        <w:rPr>
          <w:rFonts w:hint="eastAsia" w:ascii="宋体" w:hAnsi="宋体" w:eastAsia="宋体" w:cs="宋体"/>
          <w:bCs/>
          <w:spacing w:val="0"/>
          <w:sz w:val="32"/>
          <w:szCs w:val="32"/>
          <w:lang w:eastAsia="zh-CN"/>
        </w:rPr>
      </w:pPr>
      <w:r>
        <w:rPr>
          <w:rFonts w:hint="eastAsia" w:ascii="宋体" w:hAnsi="宋体" w:eastAsia="宋体" w:cs="宋体"/>
          <w:bCs/>
          <w:spacing w:val="0"/>
          <w:sz w:val="32"/>
          <w:szCs w:val="32"/>
        </w:rPr>
        <w:t>代理机构：</w:t>
      </w:r>
      <w:bookmarkStart w:id="3" w:name="OLE_LINK3"/>
      <w:r>
        <w:rPr>
          <w:rFonts w:hint="eastAsia" w:ascii="宋体" w:hAnsi="宋体" w:eastAsia="宋体" w:cs="宋体"/>
          <w:bCs/>
          <w:spacing w:val="0"/>
          <w:sz w:val="32"/>
          <w:szCs w:val="32"/>
          <w:lang w:val="en-US" w:eastAsia="zh-CN"/>
        </w:rPr>
        <w:t>河南卓昶工程咨询有限公司</w:t>
      </w:r>
      <w:r>
        <w:rPr>
          <w:rFonts w:hint="eastAsia" w:ascii="宋体" w:hAnsi="宋体" w:eastAsia="宋体" w:cs="宋体"/>
          <w:bCs/>
          <w:spacing w:val="0"/>
          <w:sz w:val="32"/>
          <w:szCs w:val="32"/>
          <w:lang w:eastAsia="zh-CN"/>
        </w:rPr>
        <w:t xml:space="preserve"> </w:t>
      </w:r>
    </w:p>
    <w:bookmarkEnd w:id="3"/>
    <w:p w14:paraId="5B935BC7">
      <w:pPr>
        <w:ind w:firstLine="1280" w:firstLineChars="400"/>
        <w:jc w:val="left"/>
        <w:rPr>
          <w:rFonts w:hint="eastAsia" w:ascii="宋体" w:hAnsi="宋体" w:eastAsia="宋体" w:cs="宋体"/>
          <w:bCs/>
          <w:spacing w:val="-20"/>
          <w:sz w:val="32"/>
          <w:szCs w:val="32"/>
        </w:rPr>
        <w:sectPr>
          <w:headerReference r:id="rId3" w:type="default"/>
          <w:headerReference r:id="rId4" w:type="even"/>
          <w:pgSz w:w="11905" w:h="16838"/>
          <w:pgMar w:top="1440" w:right="1440" w:bottom="1440" w:left="1440" w:header="720" w:footer="720" w:gutter="0"/>
          <w:cols w:space="0" w:num="1"/>
          <w:rtlGutter w:val="0"/>
          <w:docGrid w:type="lines" w:linePitch="317" w:charSpace="0"/>
        </w:sectPr>
      </w:pPr>
      <w:r>
        <w:rPr>
          <w:rFonts w:hint="eastAsia" w:ascii="宋体" w:hAnsi="宋体" w:eastAsia="宋体" w:cs="宋体"/>
          <w:bCs/>
          <w:spacing w:val="0"/>
          <w:sz w:val="32"/>
          <w:szCs w:val="32"/>
        </w:rPr>
        <w:t>日期：二</w:t>
      </w:r>
      <w:r>
        <w:rPr>
          <w:rFonts w:hint="eastAsia" w:ascii="宋体" w:hAnsi="宋体" w:eastAsia="宋体" w:cs="宋体"/>
          <w:bCs/>
          <w:color w:val="auto"/>
          <w:spacing w:val="0"/>
          <w:sz w:val="32"/>
          <w:szCs w:val="32"/>
        </w:rPr>
        <w:t>零二</w:t>
      </w:r>
      <w:r>
        <w:rPr>
          <w:rFonts w:hint="eastAsia" w:ascii="宋体" w:hAnsi="宋体" w:eastAsia="宋体" w:cs="宋体"/>
          <w:bCs/>
          <w:color w:val="auto"/>
          <w:spacing w:val="0"/>
          <w:sz w:val="32"/>
          <w:szCs w:val="32"/>
          <w:lang w:val="en-US" w:eastAsia="zh-CN"/>
        </w:rPr>
        <w:t>四</w:t>
      </w:r>
      <w:r>
        <w:rPr>
          <w:rFonts w:hint="eastAsia" w:ascii="宋体" w:hAnsi="宋体" w:eastAsia="宋体" w:cs="宋体"/>
          <w:bCs/>
          <w:color w:val="auto"/>
          <w:spacing w:val="0"/>
          <w:sz w:val="32"/>
          <w:szCs w:val="32"/>
        </w:rPr>
        <w:t>年</w:t>
      </w:r>
      <w:r>
        <w:rPr>
          <w:rFonts w:hint="eastAsia" w:ascii="宋体" w:hAnsi="宋体" w:eastAsia="宋体" w:cs="宋体"/>
          <w:bCs/>
          <w:color w:val="auto"/>
          <w:spacing w:val="0"/>
          <w:sz w:val="32"/>
          <w:szCs w:val="32"/>
          <w:lang w:val="en-US" w:eastAsia="zh-CN"/>
        </w:rPr>
        <w:t>十一</w:t>
      </w:r>
      <w:r>
        <w:rPr>
          <w:rFonts w:hint="eastAsia" w:ascii="宋体" w:hAnsi="宋体" w:eastAsia="宋体" w:cs="宋体"/>
          <w:bCs/>
          <w:color w:val="auto"/>
          <w:spacing w:val="0"/>
          <w:sz w:val="32"/>
          <w:szCs w:val="32"/>
        </w:rPr>
        <w:t>月</w:t>
      </w:r>
    </w:p>
    <w:p w14:paraId="3C2174FA">
      <w:pPr>
        <w:spacing w:line="500" w:lineRule="exact"/>
        <w:jc w:val="center"/>
        <w:rPr>
          <w:rFonts w:hint="eastAsia" w:ascii="宋体" w:hAnsi="宋体" w:eastAsia="宋体" w:cs="宋体"/>
          <w:b/>
          <w:spacing w:val="-20"/>
          <w:sz w:val="30"/>
          <w:szCs w:val="30"/>
        </w:rPr>
      </w:pPr>
    </w:p>
    <w:p w14:paraId="59242EE0">
      <w:pPr>
        <w:rPr>
          <w:rFonts w:hint="eastAsia" w:ascii="宋体" w:hAnsi="宋体" w:eastAsia="宋体" w:cs="宋体"/>
          <w:b/>
          <w:sz w:val="24"/>
          <w:szCs w:val="24"/>
        </w:rPr>
      </w:pPr>
    </w:p>
    <w:p w14:paraId="04340F6D">
      <w:pPr>
        <w:jc w:val="center"/>
        <w:rPr>
          <w:rFonts w:hint="eastAsia" w:ascii="宋体" w:hAnsi="宋体" w:eastAsia="宋体" w:cs="宋体"/>
          <w:b/>
          <w:sz w:val="36"/>
          <w:szCs w:val="32"/>
        </w:rPr>
      </w:pPr>
      <w:r>
        <w:rPr>
          <w:rFonts w:hint="eastAsia" w:ascii="宋体" w:hAnsi="宋体" w:eastAsia="宋体" w:cs="宋体"/>
          <w:b/>
          <w:sz w:val="36"/>
          <w:szCs w:val="32"/>
        </w:rPr>
        <w:t>目  录</w:t>
      </w:r>
    </w:p>
    <w:p w14:paraId="0F8C2129">
      <w:pPr>
        <w:pStyle w:val="40"/>
        <w:tabs>
          <w:tab w:val="right" w:leader="dot" w:pos="9292"/>
        </w:tabs>
        <w:ind w:left="800"/>
        <w:rPr>
          <w:rFonts w:hint="eastAsia" w:ascii="宋体" w:hAnsi="宋体" w:eastAsia="宋体" w:cs="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p>
    <w:p w14:paraId="0697173E">
      <w:pPr>
        <w:tabs>
          <w:tab w:val="right" w:leader="dot" w:pos="9072"/>
        </w:tabs>
        <w:autoSpaceDE w:val="0"/>
        <w:autoSpaceDN w:val="0"/>
        <w:spacing w:line="80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第一章  竞争性磋商公告</w:t>
      </w:r>
      <w:r>
        <w:rPr>
          <w:rFonts w:hint="eastAsia" w:ascii="宋体" w:hAnsi="宋体" w:eastAsia="宋体" w:cs="宋体"/>
          <w:sz w:val="28"/>
          <w:szCs w:val="21"/>
        </w:rPr>
        <w:tab/>
      </w:r>
      <w:r>
        <w:rPr>
          <w:rFonts w:hint="eastAsia" w:ascii="宋体" w:hAnsi="宋体" w:eastAsia="宋体" w:cs="宋体"/>
          <w:bCs/>
          <w:sz w:val="28"/>
          <w:szCs w:val="28"/>
        </w:rPr>
        <w:t>2</w:t>
      </w:r>
    </w:p>
    <w:p w14:paraId="31B1FFE3">
      <w:pPr>
        <w:tabs>
          <w:tab w:val="right" w:leader="dot" w:pos="9072"/>
        </w:tabs>
        <w:autoSpaceDE w:val="0"/>
        <w:autoSpaceDN w:val="0"/>
        <w:spacing w:line="80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第二章  供应商须知</w:t>
      </w:r>
      <w:r>
        <w:rPr>
          <w:rFonts w:hint="eastAsia" w:ascii="宋体" w:hAnsi="宋体" w:eastAsia="宋体" w:cs="宋体"/>
          <w:bCs/>
          <w:sz w:val="28"/>
          <w:szCs w:val="28"/>
        </w:rPr>
        <w:tab/>
      </w:r>
      <w:r>
        <w:rPr>
          <w:rFonts w:hint="eastAsia" w:ascii="宋体" w:hAnsi="宋体" w:eastAsia="宋体" w:cs="宋体"/>
          <w:bCs/>
          <w:sz w:val="28"/>
          <w:szCs w:val="28"/>
        </w:rPr>
        <w:t>8</w:t>
      </w:r>
    </w:p>
    <w:p w14:paraId="41EC2FEF">
      <w:pPr>
        <w:tabs>
          <w:tab w:val="right" w:leader="dot" w:pos="9072"/>
        </w:tabs>
        <w:autoSpaceDE w:val="0"/>
        <w:autoSpaceDN w:val="0"/>
        <w:spacing w:line="800" w:lineRule="exact"/>
        <w:ind w:firstLine="560" w:firstLineChars="200"/>
        <w:rPr>
          <w:rFonts w:hint="eastAsia" w:ascii="宋体" w:hAnsi="宋体" w:eastAsia="宋体" w:cs="宋体"/>
          <w:bCs/>
          <w:sz w:val="28"/>
          <w:szCs w:val="28"/>
          <w:lang w:eastAsia="zh-CN"/>
        </w:rPr>
      </w:pPr>
      <w:r>
        <w:rPr>
          <w:rFonts w:hint="eastAsia" w:ascii="宋体" w:hAnsi="宋体" w:eastAsia="宋体" w:cs="宋体"/>
          <w:bCs/>
          <w:sz w:val="28"/>
          <w:szCs w:val="28"/>
        </w:rPr>
        <w:t xml:space="preserve">第三章  </w:t>
      </w:r>
      <w:r>
        <w:rPr>
          <w:rFonts w:hint="eastAsia" w:ascii="宋体" w:hAnsi="宋体" w:eastAsia="宋体" w:cs="宋体"/>
          <w:bCs/>
          <w:sz w:val="28"/>
          <w:szCs w:val="28"/>
          <w:lang w:val="en-US" w:eastAsia="zh-CN"/>
        </w:rPr>
        <w:t>采购需求及</w:t>
      </w:r>
      <w:r>
        <w:rPr>
          <w:rFonts w:hint="eastAsia" w:ascii="宋体" w:hAnsi="宋体" w:eastAsia="宋体" w:cs="宋体"/>
          <w:bCs/>
          <w:sz w:val="28"/>
          <w:szCs w:val="28"/>
        </w:rPr>
        <w:t>内容</w:t>
      </w:r>
      <w:r>
        <w:rPr>
          <w:rFonts w:hint="eastAsia" w:ascii="宋体" w:hAnsi="宋体" w:eastAsia="宋体" w:cs="宋体"/>
          <w:bCs/>
          <w:sz w:val="28"/>
          <w:szCs w:val="28"/>
        </w:rPr>
        <w:tab/>
      </w:r>
      <w:r>
        <w:rPr>
          <w:rFonts w:hint="eastAsia" w:ascii="宋体" w:hAnsi="宋体" w:eastAsia="宋体" w:cs="宋体"/>
          <w:bCs/>
          <w:sz w:val="28"/>
          <w:szCs w:val="28"/>
        </w:rPr>
        <w:t>2</w:t>
      </w:r>
      <w:r>
        <w:rPr>
          <w:rFonts w:hint="eastAsia" w:ascii="宋体" w:hAnsi="宋体" w:eastAsia="宋体" w:cs="宋体"/>
          <w:bCs/>
          <w:sz w:val="28"/>
          <w:szCs w:val="28"/>
          <w:lang w:val="en-US" w:eastAsia="zh-CN"/>
        </w:rPr>
        <w:t>8</w:t>
      </w:r>
    </w:p>
    <w:p w14:paraId="33DDAEC6">
      <w:pPr>
        <w:tabs>
          <w:tab w:val="right" w:leader="dot" w:pos="9072"/>
        </w:tabs>
        <w:autoSpaceDE w:val="0"/>
        <w:autoSpaceDN w:val="0"/>
        <w:spacing w:line="800" w:lineRule="exact"/>
        <w:ind w:firstLine="560" w:firstLineChars="200"/>
        <w:rPr>
          <w:rFonts w:hint="eastAsia" w:ascii="宋体" w:hAnsi="宋体" w:eastAsia="宋体" w:cs="宋体"/>
          <w:bCs/>
          <w:sz w:val="28"/>
          <w:szCs w:val="28"/>
          <w:lang w:eastAsia="zh-CN"/>
        </w:rPr>
      </w:pPr>
      <w:r>
        <w:rPr>
          <w:rFonts w:hint="eastAsia" w:ascii="宋体" w:hAnsi="宋体" w:eastAsia="宋体" w:cs="宋体"/>
          <w:bCs/>
          <w:sz w:val="28"/>
          <w:szCs w:val="28"/>
        </w:rPr>
        <w:t>第四章  合同条款及合同文件格式</w:t>
      </w:r>
      <w:r>
        <w:rPr>
          <w:rFonts w:hint="eastAsia" w:ascii="宋体" w:hAnsi="宋体" w:eastAsia="宋体" w:cs="宋体"/>
          <w:bCs/>
          <w:sz w:val="28"/>
          <w:szCs w:val="28"/>
        </w:rPr>
        <w:tab/>
      </w:r>
      <w:r>
        <w:rPr>
          <w:rFonts w:hint="eastAsia" w:ascii="宋体" w:hAnsi="宋体" w:eastAsia="宋体" w:cs="宋体"/>
          <w:bCs/>
          <w:sz w:val="28"/>
          <w:szCs w:val="28"/>
        </w:rPr>
        <w:t>2</w:t>
      </w:r>
      <w:r>
        <w:rPr>
          <w:rFonts w:hint="eastAsia" w:ascii="宋体" w:hAnsi="宋体" w:eastAsia="宋体" w:cs="宋体"/>
          <w:bCs/>
          <w:sz w:val="28"/>
          <w:szCs w:val="28"/>
          <w:lang w:val="en-US" w:eastAsia="zh-CN"/>
        </w:rPr>
        <w:t>9</w:t>
      </w:r>
    </w:p>
    <w:p w14:paraId="328B0DED">
      <w:pPr>
        <w:tabs>
          <w:tab w:val="right" w:leader="dot" w:pos="9072"/>
        </w:tabs>
        <w:autoSpaceDE w:val="0"/>
        <w:autoSpaceDN w:val="0"/>
        <w:spacing w:line="800" w:lineRule="exact"/>
        <w:ind w:firstLine="560" w:firstLineChars="200"/>
        <w:rPr>
          <w:rFonts w:hint="eastAsia" w:ascii="宋体" w:hAnsi="宋体" w:eastAsia="宋体" w:cs="宋体"/>
          <w:bCs/>
          <w:sz w:val="28"/>
          <w:szCs w:val="28"/>
          <w:lang w:val="en-US" w:eastAsia="zh-CN"/>
        </w:rPr>
      </w:pPr>
      <w:r>
        <w:rPr>
          <w:rFonts w:hint="eastAsia" w:ascii="宋体" w:hAnsi="宋体" w:eastAsia="宋体" w:cs="宋体"/>
          <w:bCs/>
          <w:sz w:val="28"/>
          <w:szCs w:val="28"/>
        </w:rPr>
        <w:t>第五章  评审标准</w:t>
      </w:r>
      <w:r>
        <w:rPr>
          <w:rFonts w:hint="eastAsia" w:ascii="宋体" w:hAnsi="宋体" w:eastAsia="宋体" w:cs="宋体"/>
          <w:bCs/>
          <w:sz w:val="28"/>
          <w:szCs w:val="28"/>
        </w:rPr>
        <w:tab/>
      </w:r>
      <w:r>
        <w:rPr>
          <w:rFonts w:hint="eastAsia" w:ascii="宋体" w:hAnsi="宋体" w:eastAsia="宋体" w:cs="宋体"/>
          <w:bCs/>
          <w:sz w:val="28"/>
          <w:szCs w:val="28"/>
          <w:lang w:val="en-US" w:eastAsia="zh-CN"/>
        </w:rPr>
        <w:t>32</w:t>
      </w:r>
    </w:p>
    <w:p w14:paraId="2682255E">
      <w:pPr>
        <w:tabs>
          <w:tab w:val="right" w:leader="dot" w:pos="9072"/>
        </w:tabs>
        <w:autoSpaceDE w:val="0"/>
        <w:autoSpaceDN w:val="0"/>
        <w:spacing w:line="800" w:lineRule="exact"/>
        <w:ind w:firstLine="560" w:firstLineChars="200"/>
        <w:rPr>
          <w:rFonts w:hint="eastAsia" w:ascii="宋体" w:hAnsi="宋体" w:eastAsia="宋体" w:cs="宋体"/>
          <w:bCs/>
          <w:sz w:val="28"/>
          <w:szCs w:val="28"/>
          <w:lang w:val="en-US" w:eastAsia="zh-CN"/>
        </w:rPr>
      </w:pPr>
      <w:r>
        <w:rPr>
          <w:rFonts w:hint="eastAsia" w:ascii="宋体" w:hAnsi="宋体" w:eastAsia="宋体" w:cs="宋体"/>
          <w:bCs/>
          <w:sz w:val="28"/>
          <w:szCs w:val="28"/>
        </w:rPr>
        <w:t>第六章  响应文件格式</w:t>
      </w:r>
      <w:r>
        <w:rPr>
          <w:rFonts w:hint="eastAsia" w:ascii="宋体" w:hAnsi="宋体" w:eastAsia="宋体" w:cs="宋体"/>
          <w:bCs/>
          <w:sz w:val="28"/>
          <w:szCs w:val="28"/>
        </w:rPr>
        <w:tab/>
      </w:r>
      <w:r>
        <w:rPr>
          <w:rFonts w:hint="eastAsia" w:ascii="宋体" w:hAnsi="宋体" w:eastAsia="宋体" w:cs="宋体"/>
          <w:bCs/>
          <w:sz w:val="28"/>
          <w:szCs w:val="28"/>
          <w:lang w:val="en-US" w:eastAsia="zh-CN"/>
        </w:rPr>
        <w:t>40</w:t>
      </w:r>
    </w:p>
    <w:p w14:paraId="562A1961">
      <w:pPr>
        <w:pStyle w:val="16"/>
        <w:tabs>
          <w:tab w:val="right" w:leader="dot" w:pos="9628"/>
        </w:tabs>
        <w:spacing w:line="720" w:lineRule="auto"/>
        <w:rPr>
          <w:rFonts w:hint="eastAsia" w:ascii="宋体" w:hAnsi="宋体" w:eastAsia="宋体" w:cs="宋体"/>
          <w:sz w:val="24"/>
          <w:shd w:val="clear" w:color="auto" w:fill="FFFFFF"/>
        </w:rPr>
      </w:pPr>
      <w:r>
        <w:rPr>
          <w:rFonts w:hint="eastAsia" w:ascii="宋体" w:hAnsi="宋体" w:eastAsia="宋体" w:cs="宋体"/>
        </w:rPr>
        <w:fldChar w:fldCharType="end"/>
      </w:r>
    </w:p>
    <w:p w14:paraId="4ED22BB3">
      <w:pPr>
        <w:keepNext/>
        <w:widowControl w:val="0"/>
        <w:spacing w:before="100" w:beforeAutospacing="1" w:after="100" w:afterAutospacing="1" w:line="520" w:lineRule="exact"/>
        <w:ind w:left="720" w:hanging="720"/>
        <w:jc w:val="center"/>
        <w:outlineLvl w:val="0"/>
        <w:rPr>
          <w:rFonts w:hint="eastAsia" w:ascii="宋体" w:hAnsi="宋体" w:eastAsia="宋体" w:cs="宋体"/>
          <w:b/>
          <w:kern w:val="2"/>
          <w:sz w:val="28"/>
          <w:szCs w:val="28"/>
        </w:rPr>
      </w:pPr>
      <w:bookmarkStart w:id="4" w:name="_Toc461977403"/>
      <w:bookmarkEnd w:id="4"/>
      <w:bookmarkStart w:id="5" w:name="_Toc461977412"/>
      <w:bookmarkEnd w:id="5"/>
      <w:bookmarkStart w:id="6" w:name="_Toc15562"/>
    </w:p>
    <w:p w14:paraId="23CE3CF1">
      <w:pPr>
        <w:keepNext/>
        <w:widowControl w:val="0"/>
        <w:spacing w:before="100" w:beforeAutospacing="1" w:after="100" w:afterAutospacing="1" w:line="520" w:lineRule="exact"/>
        <w:ind w:left="720" w:hanging="720"/>
        <w:jc w:val="center"/>
        <w:outlineLvl w:val="0"/>
        <w:rPr>
          <w:rFonts w:hint="eastAsia" w:ascii="宋体" w:hAnsi="宋体" w:eastAsia="宋体" w:cs="宋体"/>
          <w:b/>
          <w:kern w:val="2"/>
          <w:sz w:val="28"/>
          <w:szCs w:val="28"/>
        </w:rPr>
      </w:pPr>
    </w:p>
    <w:p w14:paraId="6A5BC71A">
      <w:pPr>
        <w:keepNext/>
        <w:widowControl w:val="0"/>
        <w:spacing w:before="100" w:beforeAutospacing="1" w:after="100" w:afterAutospacing="1" w:line="520" w:lineRule="exact"/>
        <w:ind w:left="720" w:hanging="720"/>
        <w:jc w:val="center"/>
        <w:outlineLvl w:val="0"/>
        <w:rPr>
          <w:rFonts w:hint="eastAsia" w:ascii="宋体" w:hAnsi="宋体" w:eastAsia="宋体" w:cs="宋体"/>
          <w:b/>
          <w:kern w:val="2"/>
          <w:sz w:val="28"/>
          <w:szCs w:val="28"/>
        </w:rPr>
      </w:pPr>
    </w:p>
    <w:p w14:paraId="6989FF18">
      <w:pPr>
        <w:keepNext/>
        <w:widowControl w:val="0"/>
        <w:spacing w:before="100" w:beforeAutospacing="1" w:after="100" w:afterAutospacing="1" w:line="520" w:lineRule="exact"/>
        <w:ind w:left="720" w:hanging="720"/>
        <w:jc w:val="center"/>
        <w:outlineLvl w:val="0"/>
        <w:rPr>
          <w:rFonts w:hint="eastAsia" w:ascii="宋体" w:hAnsi="宋体" w:eastAsia="宋体" w:cs="宋体"/>
          <w:b/>
          <w:kern w:val="2"/>
          <w:sz w:val="28"/>
          <w:szCs w:val="28"/>
        </w:rPr>
        <w:sectPr>
          <w:headerReference r:id="rId5" w:type="default"/>
          <w:footerReference r:id="rId6" w:type="default"/>
          <w:pgSz w:w="11905" w:h="16838"/>
          <w:pgMar w:top="1440" w:right="1440" w:bottom="1440" w:left="1440" w:header="720" w:footer="720" w:gutter="0"/>
          <w:pgNumType w:fmt="decimal" w:start="1"/>
          <w:cols w:space="0" w:num="1"/>
          <w:rtlGutter w:val="0"/>
          <w:docGrid w:type="lines" w:linePitch="317" w:charSpace="0"/>
        </w:sectPr>
      </w:pPr>
    </w:p>
    <w:p w14:paraId="1A0EF5F7">
      <w:pPr>
        <w:keepNext/>
        <w:widowControl w:val="0"/>
        <w:spacing w:before="100" w:beforeAutospacing="1" w:after="100" w:afterAutospacing="1" w:line="520" w:lineRule="exact"/>
        <w:jc w:val="center"/>
        <w:outlineLvl w:val="0"/>
        <w:rPr>
          <w:rFonts w:hint="eastAsia" w:ascii="宋体" w:hAnsi="宋体" w:eastAsia="宋体" w:cs="宋体"/>
          <w:b/>
          <w:sz w:val="28"/>
          <w:szCs w:val="28"/>
        </w:rPr>
      </w:pPr>
      <w:r>
        <w:rPr>
          <w:rFonts w:hint="eastAsia" w:ascii="宋体" w:hAnsi="宋体" w:eastAsia="宋体" w:cs="宋体"/>
          <w:b/>
          <w:kern w:val="2"/>
          <w:sz w:val="28"/>
          <w:szCs w:val="28"/>
        </w:rPr>
        <w:t>第一章    竞争性磋商公告</w:t>
      </w:r>
      <w:bookmarkEnd w:id="6"/>
    </w:p>
    <w:p w14:paraId="35A2AB56">
      <w:pPr>
        <w:spacing w:beforeAutospacing="0" w:afterAutospacing="0" w:line="360" w:lineRule="auto"/>
        <w:ind w:firstLine="480" w:firstLineChars="200"/>
        <w:rPr>
          <w:rFonts w:hint="eastAsia" w:ascii="宋体" w:hAnsi="宋体" w:eastAsia="宋体" w:cs="Times New Roman"/>
          <w:color w:val="auto"/>
          <w:sz w:val="24"/>
          <w:szCs w:val="24"/>
        </w:rPr>
      </w:pPr>
      <w:bookmarkStart w:id="7" w:name="OLE_LINK5"/>
      <w:r>
        <w:rPr>
          <w:rFonts w:hint="eastAsia" w:ascii="宋体" w:hAnsi="宋体" w:eastAsia="宋体" w:cs="Times New Roman"/>
          <w:color w:val="auto"/>
          <w:sz w:val="24"/>
          <w:szCs w:val="24"/>
          <w:lang w:val="en-US" w:eastAsia="zh-CN"/>
        </w:rPr>
        <w:t>河南卓昶工程咨询有限公司卢氏县住房和城乡建设局</w:t>
      </w:r>
      <w:r>
        <w:rPr>
          <w:rFonts w:hint="eastAsia" w:ascii="宋体" w:hAnsi="宋体" w:eastAsia="宋体" w:cs="Times New Roman"/>
          <w:color w:val="auto"/>
          <w:sz w:val="24"/>
          <w:szCs w:val="24"/>
        </w:rPr>
        <w:t>的委托，就卢氏县住房和城乡建设局卢氏县官坡镇、双龙湾镇、官道口镇、徐家湾乡在线监测设备安装项目进行竞争性磋商采购，本项目已具备招标条件,欢迎符合资格条件的供应商参加。</w:t>
      </w:r>
    </w:p>
    <w:p w14:paraId="372FA8AC">
      <w:pPr>
        <w:spacing w:beforeAutospacing="0" w:afterAutospacing="0" w:line="360" w:lineRule="auto"/>
        <w:ind w:firstLine="480" w:firstLineChars="200"/>
        <w:rPr>
          <w:rFonts w:hint="eastAsia" w:ascii="宋体" w:hAnsi="宋体" w:eastAsia="宋体" w:cs="Times New Roman"/>
          <w:color w:val="auto"/>
          <w:sz w:val="24"/>
          <w:szCs w:val="24"/>
        </w:rPr>
      </w:pPr>
      <w:bookmarkStart w:id="8" w:name="_Toc2448"/>
      <w:r>
        <w:rPr>
          <w:rFonts w:hint="eastAsia" w:ascii="宋体" w:hAnsi="宋体" w:eastAsia="宋体" w:cs="Times New Roman"/>
          <w:color w:val="auto"/>
          <w:sz w:val="24"/>
          <w:szCs w:val="24"/>
        </w:rPr>
        <w:t>一、项目概况与磋商范围</w:t>
      </w:r>
      <w:bookmarkEnd w:id="8"/>
    </w:p>
    <w:p w14:paraId="4F3C91F1">
      <w:pPr>
        <w:spacing w:beforeAutospacing="0" w:afterAutospacing="0" w:line="360" w:lineRule="auto"/>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1、采购人：</w:t>
      </w:r>
      <w:r>
        <w:rPr>
          <w:rFonts w:hint="eastAsia" w:ascii="宋体" w:hAnsi="宋体" w:eastAsia="宋体" w:cs="Times New Roman"/>
          <w:color w:val="auto"/>
          <w:sz w:val="24"/>
          <w:szCs w:val="24"/>
          <w:lang w:val="en-US" w:eastAsia="zh-CN"/>
        </w:rPr>
        <w:t>卢氏县住房和城乡建设局</w:t>
      </w:r>
    </w:p>
    <w:p w14:paraId="76AD0E75">
      <w:pPr>
        <w:spacing w:beforeAutospacing="0" w:afterAutospacing="0" w:line="360" w:lineRule="auto"/>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2、项目名称：卢氏县住房和城乡建设局卢氏县官坡镇、双龙湾镇、官道口镇、徐家湾乡在线监测设备安装项目</w:t>
      </w:r>
    </w:p>
    <w:p w14:paraId="74CB7E65">
      <w:pPr>
        <w:spacing w:beforeAutospacing="0" w:afterAutospacing="0"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3、项目编号：三卢竞磋采购-2024-131  LSGZ[2024]302-ZC221</w:t>
      </w:r>
    </w:p>
    <w:p w14:paraId="619BDA09">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4、标段划分：一个标段</w:t>
      </w:r>
    </w:p>
    <w:p w14:paraId="364F3657">
      <w:pPr>
        <w:spacing w:beforeAutospacing="0" w:afterAutospacing="0" w:line="360" w:lineRule="auto"/>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5、</w:t>
      </w:r>
      <w:r>
        <w:rPr>
          <w:rFonts w:hint="eastAsia" w:ascii="宋体" w:hAnsi="宋体" w:eastAsia="宋体" w:cs="Times New Roman"/>
          <w:color w:val="auto"/>
          <w:sz w:val="24"/>
          <w:szCs w:val="24"/>
          <w:lang w:val="en-US" w:eastAsia="zh-CN"/>
        </w:rPr>
        <w:t>采购需求概况</w:t>
      </w:r>
      <w:r>
        <w:rPr>
          <w:rFonts w:hint="eastAsia" w:ascii="宋体" w:hAnsi="宋体" w:eastAsia="宋体" w:cs="Times New Roman"/>
          <w:color w:val="auto"/>
          <w:sz w:val="24"/>
          <w:szCs w:val="24"/>
        </w:rPr>
        <w:t>：</w:t>
      </w:r>
      <w:r>
        <w:rPr>
          <w:rFonts w:hint="eastAsia" w:ascii="宋体" w:hAnsi="宋体" w:eastAsia="宋体" w:cs="Times New Roman"/>
          <w:color w:val="auto"/>
          <w:sz w:val="24"/>
          <w:szCs w:val="24"/>
          <w:lang w:eastAsia="zh-CN"/>
        </w:rPr>
        <w:t>本项目为卢氏县住房和城乡建设局卢氏县官坡镇、双龙湾镇、官道口镇、徐家湾乡在线监测设备安装项目，包含</w:t>
      </w:r>
      <w:r>
        <w:rPr>
          <w:rFonts w:hint="eastAsia" w:ascii="宋体" w:hAnsi="宋体" w:eastAsia="宋体" w:cs="Times New Roman"/>
          <w:color w:val="auto"/>
          <w:sz w:val="24"/>
          <w:szCs w:val="24"/>
          <w:lang w:val="en-US" w:eastAsia="zh-CN"/>
        </w:rPr>
        <w:t>设备的采购、安装</w:t>
      </w:r>
      <w:r>
        <w:rPr>
          <w:rFonts w:hint="eastAsia" w:ascii="宋体" w:hAnsi="宋体" w:eastAsia="宋体" w:cs="Times New Roman"/>
          <w:color w:val="auto"/>
          <w:sz w:val="24"/>
          <w:szCs w:val="24"/>
          <w:lang w:eastAsia="zh-CN"/>
        </w:rPr>
        <w:t>等。</w:t>
      </w:r>
    </w:p>
    <w:p w14:paraId="6F23029C">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6</w:t>
      </w:r>
      <w:r>
        <w:rPr>
          <w:rFonts w:hint="eastAsia" w:ascii="宋体" w:hAnsi="宋体" w:eastAsia="宋体" w:cs="Times New Roman"/>
          <w:color w:val="auto"/>
          <w:sz w:val="24"/>
          <w:szCs w:val="24"/>
        </w:rPr>
        <w:t>、预算资金：1151560</w:t>
      </w:r>
      <w:r>
        <w:rPr>
          <w:rFonts w:hint="eastAsia" w:ascii="宋体" w:hAnsi="宋体" w:eastAsia="宋体" w:cs="Times New Roman"/>
          <w:color w:val="auto"/>
          <w:sz w:val="24"/>
          <w:szCs w:val="24"/>
          <w:lang w:val="en-US" w:eastAsia="zh-CN"/>
        </w:rPr>
        <w:t>.00</w:t>
      </w:r>
      <w:r>
        <w:rPr>
          <w:rFonts w:hint="eastAsia" w:ascii="宋体" w:hAnsi="宋体" w:eastAsia="宋体" w:cs="Times New Roman"/>
          <w:color w:val="auto"/>
          <w:sz w:val="24"/>
          <w:szCs w:val="24"/>
        </w:rPr>
        <w:t>元</w:t>
      </w:r>
    </w:p>
    <w:p w14:paraId="2EECA8FB">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7</w:t>
      </w:r>
      <w:r>
        <w:rPr>
          <w:rFonts w:hint="eastAsia" w:ascii="宋体" w:hAnsi="宋体" w:eastAsia="宋体" w:cs="Times New Roman"/>
          <w:color w:val="auto"/>
          <w:sz w:val="24"/>
          <w:szCs w:val="24"/>
        </w:rPr>
        <w:t>、资金来源：</w:t>
      </w:r>
      <w:r>
        <w:rPr>
          <w:rFonts w:hint="eastAsia" w:ascii="宋体" w:hAnsi="宋体" w:eastAsia="宋体" w:cs="Times New Roman"/>
          <w:color w:val="auto"/>
          <w:sz w:val="24"/>
          <w:szCs w:val="24"/>
          <w:lang w:val="en-US" w:eastAsia="zh-CN"/>
        </w:rPr>
        <w:t>财政</w:t>
      </w:r>
      <w:r>
        <w:rPr>
          <w:rFonts w:hint="eastAsia" w:ascii="宋体" w:hAnsi="宋体" w:eastAsia="宋体" w:cs="Times New Roman"/>
          <w:color w:val="auto"/>
          <w:sz w:val="24"/>
          <w:szCs w:val="24"/>
        </w:rPr>
        <w:t>资金，已落实</w:t>
      </w:r>
    </w:p>
    <w:p w14:paraId="54CFCCB0">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bookmarkStart w:id="9" w:name="_Toc32606"/>
      <w:r>
        <w:rPr>
          <w:rFonts w:hint="eastAsia" w:ascii="宋体" w:hAnsi="宋体" w:eastAsia="宋体" w:cs="Times New Roman"/>
          <w:color w:val="auto"/>
          <w:sz w:val="24"/>
          <w:szCs w:val="24"/>
          <w:lang w:val="en-US" w:eastAsia="zh-CN"/>
        </w:rPr>
        <w:t>8、</w:t>
      </w:r>
      <w:r>
        <w:rPr>
          <w:rFonts w:hint="eastAsia" w:ascii="宋体" w:hAnsi="宋体" w:eastAsia="宋体" w:cs="Times New Roman"/>
          <w:color w:val="auto"/>
          <w:sz w:val="24"/>
          <w:szCs w:val="24"/>
        </w:rPr>
        <w:t>质量要求：必须符合国家及行业标准要求，满足采购人采购需求</w:t>
      </w:r>
      <w:r>
        <w:rPr>
          <w:rFonts w:hint="eastAsia" w:ascii="宋体" w:hAnsi="宋体" w:eastAsia="宋体" w:cs="Times New Roman"/>
          <w:color w:val="auto"/>
          <w:sz w:val="24"/>
          <w:szCs w:val="24"/>
          <w:lang w:val="en-US" w:eastAsia="zh-CN"/>
        </w:rPr>
        <w:t>。</w:t>
      </w:r>
    </w:p>
    <w:p w14:paraId="34957B0B">
      <w:pPr>
        <w:spacing w:beforeAutospacing="0" w:afterAutospacing="0" w:line="360" w:lineRule="auto"/>
        <w:ind w:firstLine="480" w:firstLineChars="200"/>
        <w:rPr>
          <w:rFonts w:hint="eastAsia" w:ascii="宋体" w:hAnsi="宋体" w:eastAsia="宋体" w:cs="Times New Roman"/>
          <w:color w:val="auto"/>
          <w:sz w:val="24"/>
          <w:szCs w:val="24"/>
          <w:lang w:val="en-US"/>
        </w:rPr>
      </w:pPr>
      <w:r>
        <w:rPr>
          <w:rFonts w:hint="eastAsia" w:ascii="宋体" w:hAnsi="宋体" w:eastAsia="宋体" w:cs="Times New Roman"/>
          <w:color w:val="auto"/>
          <w:sz w:val="24"/>
          <w:szCs w:val="24"/>
          <w:lang w:val="en-US" w:eastAsia="zh-CN"/>
        </w:rPr>
        <w:t>9、建设地点：采购人指定地点</w:t>
      </w:r>
    </w:p>
    <w:p w14:paraId="32348BF8">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10、供货周期：合同签订后20日历天</w:t>
      </w:r>
    </w:p>
    <w:p w14:paraId="23989C0D">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11、招标范围：磋商文件及采购清单需求包含的全部内容</w:t>
      </w:r>
    </w:p>
    <w:p w14:paraId="4E239952">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12、本项目是否专门面向中小企业：否。</w:t>
      </w:r>
    </w:p>
    <w:p w14:paraId="0D0F65FB">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二、供应商资格要求</w:t>
      </w:r>
      <w:bookmarkEnd w:id="9"/>
    </w:p>
    <w:p w14:paraId="36A4D526">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供应商参加本次政府采购活动必须符合《中华人民共和国政府采购法》第二十二条的规定并同时具备下列条件：</w:t>
      </w:r>
    </w:p>
    <w:p w14:paraId="0CDEEE63">
      <w:pPr>
        <w:spacing w:beforeAutospacing="0" w:afterAutospacing="0" w:line="360" w:lineRule="auto"/>
        <w:ind w:firstLine="480" w:firstLineChars="200"/>
        <w:rPr>
          <w:rFonts w:hint="eastAsia" w:ascii="宋体" w:hAnsi="宋体" w:eastAsia="宋体" w:cs="Times New Roman"/>
          <w:color w:val="auto"/>
          <w:sz w:val="24"/>
          <w:szCs w:val="24"/>
          <w:lang w:val="en-US"/>
        </w:rPr>
      </w:pPr>
      <w:r>
        <w:rPr>
          <w:rFonts w:hint="eastAsia" w:ascii="宋体" w:hAnsi="宋体" w:eastAsia="宋体" w:cs="Times New Roman"/>
          <w:color w:val="auto"/>
          <w:sz w:val="24"/>
          <w:szCs w:val="24"/>
          <w:lang w:val="en-US" w:eastAsia="zh-CN"/>
        </w:rPr>
        <w:t>1、须具有中华人民共和国境内注册的能够独立承担民事责任的独立法人，具有有效的营业执照、税务登记证、组织机构代码证(或“三证合一”的营业执照)；</w:t>
      </w:r>
    </w:p>
    <w:p w14:paraId="3A96B1CA">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2、供应商</w:t>
      </w:r>
      <w:bookmarkStart w:id="10" w:name="OLE_LINK1"/>
      <w:r>
        <w:rPr>
          <w:rFonts w:hint="eastAsia" w:ascii="宋体" w:hAnsi="宋体" w:eastAsia="宋体" w:cs="Times New Roman"/>
          <w:color w:val="auto"/>
          <w:sz w:val="24"/>
          <w:szCs w:val="24"/>
          <w:lang w:val="en-US" w:eastAsia="zh-CN"/>
        </w:rPr>
        <w:t>须</w:t>
      </w:r>
      <w:bookmarkEnd w:id="10"/>
      <w:r>
        <w:rPr>
          <w:rFonts w:hint="eastAsia" w:ascii="宋体" w:hAnsi="宋体" w:eastAsia="宋体" w:cs="Times New Roman"/>
          <w:color w:val="auto"/>
          <w:sz w:val="24"/>
          <w:szCs w:val="24"/>
          <w:lang w:val="en-US" w:eastAsia="zh-CN"/>
        </w:rPr>
        <w:t>具有履行合同所必须的设备、人员和专业技术能力；（提供承诺书或证明材料，承诺书格式自拟）；</w:t>
      </w:r>
    </w:p>
    <w:p w14:paraId="17862234">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3、须具有依法缴纳税收和社会保障资金的良好记录（提供近三个月以来任意一个月依法缴纳税收和社会保障资金的证明材料）；</w:t>
      </w:r>
    </w:p>
    <w:p w14:paraId="5FBA7648">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4、具有良好的财务状况且没有处于被责令停业</w:t>
      </w:r>
      <w:r>
        <w:rPr>
          <w:rFonts w:hint="eastAsia" w:ascii="宋体" w:hAnsi="宋体" w:cs="Times New Roman"/>
          <w:color w:val="auto"/>
          <w:sz w:val="24"/>
          <w:szCs w:val="24"/>
          <w:lang w:val="en-US" w:eastAsia="zh-CN"/>
        </w:rPr>
        <w:t>，提供近三年任意一年审计机构出具的财务报告或资信证明材料（新成立的企业从成立之日起计算）</w:t>
      </w:r>
    </w:p>
    <w:p w14:paraId="6940CADA">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5、参加政府采购活动前3年内无行贿犯罪记录，（开标时提供《中国裁判文书网》查询结果网页截图或企业自行承诺的无行贿犯罪承诺书，查询&lt;承诺&gt;对象为“企业，法定代表人”）(注：査询时间必须是磋商公告发布以后开标时间以前并提供网站查询网页截图，查询结果清晰可见)”）；</w:t>
      </w:r>
    </w:p>
    <w:p w14:paraId="63A9CE00">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6、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14:paraId="78DA2593">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7、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注：査询时间必须是磋商公告发布以后开标时间以前并提供网站查询网页截图，查询结果清晰可见)；</w:t>
      </w:r>
    </w:p>
    <w:p w14:paraId="7DD54E31">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8、根据《关于在政府采购活动中查询及使用信用记录有关问题的通知》(财库[2016]125号)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供应商；（查询渠道：“信用中国”网站（www.creditchina.gov.cn）、中国政府采购网（www.ccgp.gov.cn）提供网站的查询信息截图；(注：査询时间必须是磋商公告发布以后开标时间以前并提供网站查询网页截图，查询结果清晰可见)；</w:t>
      </w:r>
    </w:p>
    <w:p w14:paraId="56572C33">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9、本项目实行资格后审；</w:t>
      </w:r>
    </w:p>
    <w:p w14:paraId="0AE68C26">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10、本项目不接受联合体投标；</w:t>
      </w:r>
    </w:p>
    <w:p w14:paraId="5AB51227">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注：被列入失信被执行人及重大税收违法失信主体的企业做无效标处理。采购人或采购代理机构有权对供应商信用记录进行甄别和复查。</w:t>
      </w:r>
    </w:p>
    <w:p w14:paraId="21C8DA0D">
      <w:pPr>
        <w:spacing w:beforeAutospacing="0" w:afterAutospacing="0" w:line="360" w:lineRule="auto"/>
        <w:ind w:firstLine="480" w:firstLineChars="200"/>
        <w:rPr>
          <w:rFonts w:hint="eastAsia" w:ascii="宋体" w:hAnsi="宋体" w:eastAsia="宋体" w:cs="Times New Roman"/>
          <w:color w:val="auto"/>
          <w:sz w:val="24"/>
          <w:szCs w:val="24"/>
        </w:rPr>
      </w:pPr>
      <w:bookmarkStart w:id="11" w:name="_Toc16513"/>
      <w:r>
        <w:rPr>
          <w:rFonts w:hint="eastAsia" w:ascii="宋体" w:hAnsi="宋体" w:eastAsia="宋体" w:cs="Times New Roman"/>
          <w:color w:val="auto"/>
          <w:sz w:val="24"/>
          <w:szCs w:val="24"/>
        </w:rPr>
        <w:t>三、磋商文件获取方式</w:t>
      </w:r>
      <w:bookmarkEnd w:id="11"/>
    </w:p>
    <w:p w14:paraId="75FD5EF3">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1、本项目没有报名环节，供应商凭CA数字证书通过三门峡市公共资源交易中心网（网址：http://gzjy.smx.gov.cn/），点击交易平台选择“交易主体登录”，在所参与项目右侧点击参与投标，即可直接下载本项目磋商文件及其相关资料；</w:t>
      </w:r>
    </w:p>
    <w:p w14:paraId="40AE3460">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办理CA证书：http://gzjy.smx.gov.cn/bzzx/008001/20231102/4defc9b5-408e-47f2-9e9f-1f376a06ee1f.html</w:t>
      </w:r>
    </w:p>
    <w:p w14:paraId="68E567C5">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2、</w:t>
      </w:r>
      <w:r>
        <w:rPr>
          <w:rFonts w:hint="eastAsia" w:ascii="宋体" w:hAnsi="宋体" w:eastAsia="宋体" w:cs="Times New Roman"/>
          <w:color w:val="auto"/>
          <w:sz w:val="24"/>
          <w:szCs w:val="24"/>
          <w:lang w:val="en-US" w:eastAsia="zh-CN"/>
        </w:rPr>
        <w:t>文件下载时间：2024年</w:t>
      </w: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lang w:val="en-US" w:eastAsia="zh-CN"/>
        </w:rPr>
        <w:t>月</w:t>
      </w:r>
      <w:r>
        <w:rPr>
          <w:rFonts w:hint="eastAsia" w:ascii="宋体" w:hAnsi="宋体" w:cs="Times New Roman"/>
          <w:color w:val="auto"/>
          <w:sz w:val="24"/>
          <w:szCs w:val="24"/>
          <w:lang w:val="en-US" w:eastAsia="zh-CN"/>
        </w:rPr>
        <w:t>11</w:t>
      </w:r>
      <w:r>
        <w:rPr>
          <w:rFonts w:hint="eastAsia" w:ascii="宋体" w:hAnsi="宋体" w:eastAsia="宋体" w:cs="Times New Roman"/>
          <w:color w:val="auto"/>
          <w:sz w:val="24"/>
          <w:szCs w:val="24"/>
          <w:lang w:val="en-US" w:eastAsia="zh-CN"/>
        </w:rPr>
        <w:t>日08时00分至2024年</w:t>
      </w: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lang w:val="en-US" w:eastAsia="zh-CN"/>
        </w:rPr>
        <w:t>月</w:t>
      </w:r>
      <w:r>
        <w:rPr>
          <w:rFonts w:hint="eastAsia" w:ascii="宋体" w:hAnsi="宋体" w:cs="Times New Roman"/>
          <w:color w:val="auto"/>
          <w:sz w:val="24"/>
          <w:szCs w:val="24"/>
          <w:lang w:val="en-US" w:eastAsia="zh-CN"/>
        </w:rPr>
        <w:t>24</w:t>
      </w:r>
      <w:r>
        <w:rPr>
          <w:rFonts w:hint="eastAsia" w:ascii="宋体" w:hAnsi="宋体" w:eastAsia="宋体" w:cs="Times New Roman"/>
          <w:color w:val="auto"/>
          <w:sz w:val="24"/>
          <w:szCs w:val="24"/>
          <w:lang w:val="en-US" w:eastAsia="zh-CN"/>
        </w:rPr>
        <w:t>日08时40分；</w:t>
      </w:r>
    </w:p>
    <w:p w14:paraId="0F19C457">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3、本项目为不见面开标项目。开标当日，供应商无需到开标现场参加开标会议，供应商应当在开标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161B1C51">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4、本项目为全电子招标，不再收取磋商文件费用。</w:t>
      </w:r>
    </w:p>
    <w:p w14:paraId="7BA5CA5B">
      <w:pPr>
        <w:spacing w:beforeAutospacing="0" w:afterAutospacing="0" w:line="360" w:lineRule="auto"/>
        <w:ind w:firstLine="480" w:firstLineChars="200"/>
        <w:rPr>
          <w:rFonts w:hint="eastAsia" w:ascii="宋体" w:hAnsi="宋体" w:eastAsia="宋体" w:cs="Times New Roman"/>
          <w:color w:val="auto"/>
          <w:sz w:val="24"/>
          <w:szCs w:val="24"/>
        </w:rPr>
      </w:pPr>
      <w:bookmarkStart w:id="12" w:name="_Toc12451"/>
      <w:r>
        <w:rPr>
          <w:rFonts w:hint="eastAsia" w:ascii="宋体" w:hAnsi="宋体" w:eastAsia="宋体" w:cs="Times New Roman"/>
          <w:color w:val="auto"/>
          <w:sz w:val="24"/>
          <w:szCs w:val="24"/>
        </w:rPr>
        <w:t>四、磋商保证金</w:t>
      </w:r>
      <w:bookmarkEnd w:id="12"/>
    </w:p>
    <w:p w14:paraId="793F22BD">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按照《河南省财政厅关于优化政府采购营商环境有关问题的通知》（豫财购[2019]4号文）的要求本项目不再收取磋商保证金。</w:t>
      </w:r>
    </w:p>
    <w:p w14:paraId="6BAB58A7">
      <w:pPr>
        <w:spacing w:beforeAutospacing="0" w:afterAutospacing="0" w:line="360" w:lineRule="auto"/>
        <w:ind w:firstLine="480" w:firstLineChars="200"/>
        <w:rPr>
          <w:rFonts w:hint="eastAsia" w:ascii="宋体" w:hAnsi="宋体" w:eastAsia="宋体" w:cs="Times New Roman"/>
          <w:color w:val="auto"/>
          <w:sz w:val="24"/>
          <w:szCs w:val="24"/>
        </w:rPr>
      </w:pPr>
      <w:bookmarkStart w:id="13" w:name="_Toc13329"/>
      <w:r>
        <w:rPr>
          <w:rFonts w:hint="eastAsia" w:ascii="宋体" w:hAnsi="宋体" w:eastAsia="宋体" w:cs="Times New Roman"/>
          <w:color w:val="auto"/>
          <w:sz w:val="24"/>
          <w:szCs w:val="24"/>
        </w:rPr>
        <w:t>五、供应商资料的提交</w:t>
      </w:r>
      <w:bookmarkEnd w:id="13"/>
    </w:p>
    <w:p w14:paraId="2386C224">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14:paraId="5E9EAA14">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六、</w:t>
      </w:r>
      <w:r>
        <w:rPr>
          <w:rFonts w:hint="eastAsia" w:ascii="宋体" w:hAnsi="宋体" w:eastAsia="宋体" w:cs="Times New Roman"/>
          <w:color w:val="auto"/>
          <w:sz w:val="24"/>
          <w:szCs w:val="24"/>
        </w:rPr>
        <w:t>磋商时间及开评标地点</w:t>
      </w:r>
    </w:p>
    <w:p w14:paraId="02028289">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1、响应文件递交的截止时间（开标时间）为202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rPr>
        <w:t>月</w:t>
      </w:r>
      <w:r>
        <w:rPr>
          <w:rFonts w:hint="eastAsia" w:ascii="宋体" w:hAnsi="宋体" w:cs="Times New Roman"/>
          <w:color w:val="auto"/>
          <w:sz w:val="24"/>
          <w:szCs w:val="24"/>
          <w:lang w:val="en-US" w:eastAsia="zh-CN"/>
        </w:rPr>
        <w:t>24</w:t>
      </w:r>
      <w:r>
        <w:rPr>
          <w:rFonts w:hint="eastAsia" w:ascii="宋体" w:hAnsi="宋体" w:eastAsia="宋体" w:cs="Times New Roman"/>
          <w:color w:val="auto"/>
          <w:sz w:val="24"/>
          <w:szCs w:val="24"/>
        </w:rPr>
        <w:t>日08时40分；</w:t>
      </w:r>
    </w:p>
    <w:p w14:paraId="1ED9F97E">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2、开标地点: 卢氏县公共资源交易中心四楼第</w:t>
      </w:r>
      <w:r>
        <w:rPr>
          <w:rFonts w:hint="eastAsia" w:ascii="宋体" w:hAnsi="宋体" w:cs="Times New Roman"/>
          <w:color w:val="auto"/>
          <w:sz w:val="24"/>
          <w:szCs w:val="24"/>
          <w:lang w:val="en-US" w:eastAsia="zh-CN"/>
        </w:rPr>
        <w:t>二</w:t>
      </w:r>
      <w:r>
        <w:rPr>
          <w:rFonts w:hint="eastAsia" w:ascii="宋体" w:hAnsi="宋体" w:eastAsia="宋体" w:cs="Times New Roman"/>
          <w:color w:val="auto"/>
          <w:sz w:val="24"/>
          <w:szCs w:val="24"/>
        </w:rPr>
        <w:t>开标室；</w:t>
      </w:r>
    </w:p>
    <w:p w14:paraId="3D4CC0F5">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3、评标地点：卢氏县公共资源交易中心二楼第</w:t>
      </w:r>
      <w:r>
        <w:rPr>
          <w:rFonts w:hint="eastAsia" w:ascii="宋体" w:hAnsi="宋体" w:cs="Times New Roman"/>
          <w:color w:val="auto"/>
          <w:sz w:val="24"/>
          <w:szCs w:val="24"/>
          <w:lang w:val="en-US" w:eastAsia="zh-CN"/>
        </w:rPr>
        <w:t>三</w:t>
      </w:r>
      <w:r>
        <w:rPr>
          <w:rFonts w:hint="eastAsia" w:ascii="宋体" w:hAnsi="宋体" w:eastAsia="宋体" w:cs="Times New Roman"/>
          <w:color w:val="auto"/>
          <w:sz w:val="24"/>
          <w:szCs w:val="24"/>
        </w:rPr>
        <w:t>评标室。</w:t>
      </w:r>
    </w:p>
    <w:p w14:paraId="61C7E9A9">
      <w:pPr>
        <w:spacing w:beforeAutospacing="0" w:afterAutospacing="0" w:line="360" w:lineRule="auto"/>
        <w:ind w:firstLine="480" w:firstLineChars="200"/>
        <w:rPr>
          <w:rFonts w:hint="eastAsia" w:ascii="宋体" w:hAnsi="宋体" w:eastAsia="宋体" w:cs="Times New Roman"/>
          <w:color w:val="auto"/>
          <w:sz w:val="24"/>
          <w:szCs w:val="24"/>
        </w:rPr>
      </w:pPr>
      <w:bookmarkStart w:id="14" w:name="_Toc19627"/>
      <w:r>
        <w:rPr>
          <w:rFonts w:hint="eastAsia" w:ascii="宋体" w:hAnsi="宋体" w:eastAsia="宋体" w:cs="Times New Roman"/>
          <w:color w:val="auto"/>
          <w:sz w:val="24"/>
          <w:szCs w:val="24"/>
        </w:rPr>
        <w:t>七、其他事项</w:t>
      </w:r>
      <w:bookmarkEnd w:id="14"/>
    </w:p>
    <w:p w14:paraId="3CFA7572">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1、供应商应仔细阅读操作手册，在本公告中要求的截止时间前完成。并充分考虑人为操作等因素，因供应商操作不当等问题造成的无法报名、无法下载磋商文件、无法开标等一切后果，由供应商自行承担；</w:t>
      </w:r>
    </w:p>
    <w:p w14:paraId="198F3BDD">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2、开标所发生一切费用由各供应商自行承担，并承担相应的风险和责任；</w:t>
      </w:r>
    </w:p>
    <w:p w14:paraId="0732528B">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3、供应商递交的响应文件不论中标与否均不予退还。</w:t>
      </w:r>
    </w:p>
    <w:p w14:paraId="18A7DC5F">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温馨提示：本项目为电子化、无纸化交易项目，开标时不再接受任何纸质资料，为保证您能开标成功，请需仔细阅读磋商文件和三门峡市公共资源交易中心官网业务办理指南。</w:t>
      </w:r>
    </w:p>
    <w:p w14:paraId="35751E85">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八、发布公告的媒介</w:t>
      </w:r>
    </w:p>
    <w:p w14:paraId="3783C584">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本次磋商公告同时在</w:t>
      </w:r>
      <w:r>
        <w:rPr>
          <w:rFonts w:hint="eastAsia" w:ascii="宋体" w:hAnsi="宋体" w:eastAsia="宋体" w:cs="Times New Roman"/>
          <w:color w:val="auto"/>
          <w:sz w:val="24"/>
          <w:szCs w:val="24"/>
          <w:lang w:val="en-US" w:eastAsia="zh-CN"/>
        </w:rPr>
        <w:t>《中国招标投标公共服务平台》、</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河南省政府采购网</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《三门峡市公共资源交易中心网》</w:t>
      </w:r>
      <w:r>
        <w:rPr>
          <w:rFonts w:hint="eastAsia" w:ascii="宋体" w:hAnsi="宋体" w:eastAsia="宋体" w:cs="Times New Roman"/>
          <w:color w:val="auto"/>
          <w:sz w:val="24"/>
          <w:szCs w:val="24"/>
        </w:rPr>
        <w:t>上发布。</w:t>
      </w:r>
    </w:p>
    <w:p w14:paraId="37876473">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九、联系方式</w:t>
      </w:r>
    </w:p>
    <w:p w14:paraId="10B87803">
      <w:pPr>
        <w:spacing w:beforeAutospacing="0" w:afterAutospacing="0" w:line="360" w:lineRule="auto"/>
        <w:ind w:firstLine="480" w:firstLineChars="200"/>
        <w:rPr>
          <w:rFonts w:hint="eastAsia" w:ascii="宋体" w:hAnsi="宋体" w:eastAsia="宋体" w:cs="Times New Roman"/>
          <w:color w:val="auto"/>
          <w:sz w:val="24"/>
          <w:szCs w:val="24"/>
        </w:rPr>
      </w:pPr>
      <w:bookmarkStart w:id="15" w:name="OLE_LINK4"/>
      <w:r>
        <w:rPr>
          <w:rFonts w:hint="eastAsia" w:ascii="宋体" w:hAnsi="宋体" w:eastAsia="宋体" w:cs="Times New Roman"/>
          <w:color w:val="auto"/>
          <w:sz w:val="24"/>
          <w:szCs w:val="24"/>
          <w:lang w:val="en-US" w:eastAsia="zh-CN"/>
        </w:rPr>
        <w:t>监督单位：卢氏县政府采购办公室</w:t>
      </w:r>
    </w:p>
    <w:p w14:paraId="252D424A">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电话：0398-7863556</w:t>
      </w:r>
    </w:p>
    <w:p w14:paraId="5FF8F1F1">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地址：卢氏县城关镇解放路中段</w:t>
      </w:r>
    </w:p>
    <w:bookmarkEnd w:id="15"/>
    <w:p w14:paraId="6ED72320">
      <w:pPr>
        <w:spacing w:beforeAutospacing="0" w:afterAutospacing="0" w:line="360" w:lineRule="auto"/>
        <w:ind w:firstLine="480" w:firstLineChars="200"/>
        <w:rPr>
          <w:rFonts w:hint="default" w:ascii="宋体" w:hAnsi="宋体" w:eastAsia="宋体" w:cs="Times New Roman"/>
          <w:color w:val="auto"/>
          <w:sz w:val="24"/>
          <w:szCs w:val="24"/>
          <w:lang w:val="en-US" w:eastAsia="zh-CN"/>
        </w:rPr>
      </w:pPr>
      <w:bookmarkStart w:id="16" w:name="_Toc14037"/>
      <w:r>
        <w:rPr>
          <w:rFonts w:hint="eastAsia" w:ascii="宋体" w:hAnsi="宋体" w:eastAsia="宋体" w:cs="Times New Roman"/>
          <w:color w:val="auto"/>
          <w:sz w:val="24"/>
          <w:szCs w:val="24"/>
          <w:lang w:val="en-US" w:eastAsia="zh-CN"/>
        </w:rPr>
        <w:t>监督单位：卢氏县住房和城乡建设局纪检监察室</w:t>
      </w:r>
    </w:p>
    <w:p w14:paraId="3EECB584">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联系人：范清泉</w:t>
      </w:r>
    </w:p>
    <w:p w14:paraId="194A0EFE">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电话：0398-2250639</w:t>
      </w:r>
    </w:p>
    <w:p w14:paraId="1D08CE43">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地址：卢氏县翰林路中段</w:t>
      </w:r>
    </w:p>
    <w:p w14:paraId="4583E264">
      <w:pPr>
        <w:spacing w:beforeAutospacing="0" w:afterAutospacing="0" w:line="360" w:lineRule="auto"/>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采购人：卢氏县住房和城乡建设局</w:t>
      </w:r>
    </w:p>
    <w:p w14:paraId="4BD8434B">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联系人：</w:t>
      </w:r>
      <w:r>
        <w:rPr>
          <w:rFonts w:hint="eastAsia" w:ascii="宋体" w:hAnsi="宋体" w:eastAsia="宋体" w:cs="Times New Roman"/>
          <w:color w:val="auto"/>
          <w:sz w:val="24"/>
          <w:szCs w:val="24"/>
          <w:lang w:val="en-US" w:eastAsia="zh-CN"/>
        </w:rPr>
        <w:t>李康军</w:t>
      </w:r>
    </w:p>
    <w:p w14:paraId="31CF84B9">
      <w:pPr>
        <w:spacing w:beforeAutospacing="0" w:afterAutospacing="0" w:line="360" w:lineRule="auto"/>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电话</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15839889979</w:t>
      </w:r>
    </w:p>
    <w:p w14:paraId="3DBD18E5">
      <w:pPr>
        <w:spacing w:beforeAutospacing="0" w:afterAutospacing="0" w:line="360" w:lineRule="auto"/>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地址：卢氏县翰林路中段</w:t>
      </w:r>
    </w:p>
    <w:p w14:paraId="2858282D">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招标代理机构：河南卓昶工程咨询有限公司</w:t>
      </w:r>
    </w:p>
    <w:p w14:paraId="2F739B28">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联系人：刘国庆</w:t>
      </w:r>
    </w:p>
    <w:p w14:paraId="613F59EE">
      <w:pPr>
        <w:spacing w:beforeAutospacing="0" w:afterAutospacing="0"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联系方式：18637132533</w:t>
      </w:r>
    </w:p>
    <w:p w14:paraId="258D3A9A">
      <w:pPr>
        <w:spacing w:beforeAutospacing="0" w:afterAutospacing="0"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地 址：洛阳市洛龙区开元大道以南正大广场西地块7幢703室</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bookmarkEnd w:id="7"/>
      <w:r>
        <w:rPr>
          <w:rFonts w:hint="eastAsia" w:ascii="宋体" w:hAnsi="宋体" w:eastAsia="宋体" w:cs="Times New Roman"/>
          <w:color w:val="auto"/>
          <w:sz w:val="24"/>
          <w:szCs w:val="24"/>
        </w:rPr>
        <w:br w:type="page"/>
      </w:r>
      <w:bookmarkEnd w:id="16"/>
      <w:bookmarkStart w:id="17" w:name="_Toc461977413"/>
      <w:bookmarkEnd w:id="17"/>
      <w:bookmarkStart w:id="18" w:name="_Toc5034"/>
    </w:p>
    <w:p w14:paraId="2858B25E">
      <w:pPr>
        <w:spacing w:line="360" w:lineRule="auto"/>
        <w:ind w:firstLine="562" w:firstLineChars="200"/>
        <w:jc w:val="center"/>
        <w:rPr>
          <w:rFonts w:hint="eastAsia" w:ascii="宋体" w:hAnsi="宋体" w:eastAsia="宋体" w:cs="宋体"/>
        </w:rPr>
      </w:pPr>
      <w:r>
        <w:rPr>
          <w:rFonts w:hint="eastAsia" w:ascii="宋体" w:hAnsi="宋体" w:eastAsia="宋体" w:cs="宋体"/>
          <w:b/>
          <w:kern w:val="2"/>
          <w:sz w:val="28"/>
          <w:szCs w:val="28"/>
        </w:rPr>
        <w:t>第二章    供应商须知</w:t>
      </w:r>
    </w:p>
    <w:p w14:paraId="3B0AE3E8">
      <w:pPr>
        <w:keepNext/>
        <w:keepLines/>
        <w:widowControl w:val="0"/>
        <w:spacing w:before="20" w:after="20" w:line="360" w:lineRule="auto"/>
        <w:jc w:val="both"/>
        <w:outlineLvl w:val="1"/>
        <w:rPr>
          <w:rFonts w:hint="eastAsia" w:ascii="宋体" w:hAnsi="宋体" w:eastAsia="宋体" w:cs="宋体"/>
          <w:b/>
          <w:sz w:val="28"/>
          <w:szCs w:val="28"/>
        </w:rPr>
      </w:pPr>
      <w:r>
        <w:rPr>
          <w:rFonts w:hint="eastAsia" w:ascii="宋体" w:hAnsi="宋体" w:eastAsia="宋体" w:cs="宋体"/>
          <w:b/>
          <w:kern w:val="2"/>
          <w:sz w:val="28"/>
          <w:szCs w:val="28"/>
        </w:rPr>
        <w:t>供应商须知前附表</w:t>
      </w:r>
      <w:bookmarkEnd w:id="18"/>
    </w:p>
    <w:tbl>
      <w:tblPr>
        <w:tblStyle w:val="23"/>
        <w:tblW w:w="26766" w:type="dxa"/>
        <w:tblInd w:w="-535" w:type="dxa"/>
        <w:tblLayout w:type="fixed"/>
        <w:tblCellMar>
          <w:top w:w="0" w:type="dxa"/>
          <w:left w:w="108" w:type="dxa"/>
          <w:bottom w:w="0" w:type="dxa"/>
          <w:right w:w="108" w:type="dxa"/>
        </w:tblCellMar>
      </w:tblPr>
      <w:tblGrid>
        <w:gridCol w:w="967"/>
        <w:gridCol w:w="2876"/>
        <w:gridCol w:w="6374"/>
        <w:gridCol w:w="4921"/>
        <w:gridCol w:w="5814"/>
        <w:gridCol w:w="5814"/>
      </w:tblGrid>
      <w:tr w14:paraId="40447819">
        <w:tblPrEx>
          <w:tblCellMar>
            <w:top w:w="0" w:type="dxa"/>
            <w:left w:w="108" w:type="dxa"/>
            <w:bottom w:w="0" w:type="dxa"/>
            <w:right w:w="108" w:type="dxa"/>
          </w:tblCellMar>
        </w:tblPrEx>
        <w:trPr>
          <w:gridAfter w:val="3"/>
          <w:wAfter w:w="16549" w:type="dxa"/>
          <w:cantSplit/>
          <w:trHeight w:val="697" w:hRule="atLeast"/>
        </w:trPr>
        <w:tc>
          <w:tcPr>
            <w:tcW w:w="967" w:type="dxa"/>
            <w:tcBorders>
              <w:top w:val="single" w:color="auto" w:sz="12" w:space="0"/>
              <w:left w:val="single" w:color="auto" w:sz="12" w:space="0"/>
              <w:bottom w:val="single" w:color="auto" w:sz="6" w:space="0"/>
              <w:right w:val="single" w:color="auto" w:sz="6" w:space="0"/>
            </w:tcBorders>
            <w:vAlign w:val="center"/>
          </w:tcPr>
          <w:p w14:paraId="2E95BFAC">
            <w:pPr>
              <w:adjustRightInd w:val="0"/>
              <w:spacing w:line="360" w:lineRule="auto"/>
              <w:ind w:left="3" w:hanging="2" w:hangingChars="1"/>
              <w:jc w:val="center"/>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条款</w:t>
            </w:r>
          </w:p>
        </w:tc>
        <w:tc>
          <w:tcPr>
            <w:tcW w:w="2876" w:type="dxa"/>
            <w:tcBorders>
              <w:top w:val="single" w:color="auto" w:sz="12" w:space="0"/>
              <w:left w:val="single" w:color="auto" w:sz="6" w:space="0"/>
              <w:bottom w:val="single" w:color="auto" w:sz="6" w:space="0"/>
              <w:right w:val="single" w:color="auto" w:sz="6" w:space="0"/>
            </w:tcBorders>
            <w:vAlign w:val="center"/>
          </w:tcPr>
          <w:p w14:paraId="31376F18">
            <w:pPr>
              <w:adjustRightInd w:val="0"/>
              <w:spacing w:line="360" w:lineRule="auto"/>
              <w:ind w:left="3" w:hanging="2" w:hangingChars="1"/>
              <w:jc w:val="center"/>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条款号</w:t>
            </w:r>
          </w:p>
        </w:tc>
        <w:tc>
          <w:tcPr>
            <w:tcW w:w="6374" w:type="dxa"/>
            <w:tcBorders>
              <w:top w:val="single" w:color="auto" w:sz="12" w:space="0"/>
              <w:left w:val="single" w:color="auto" w:sz="6" w:space="0"/>
              <w:bottom w:val="single" w:color="auto" w:sz="6" w:space="0"/>
              <w:right w:val="single" w:color="auto" w:sz="12" w:space="0"/>
            </w:tcBorders>
            <w:vAlign w:val="center"/>
          </w:tcPr>
          <w:p w14:paraId="460B82FD">
            <w:pPr>
              <w:adjustRightInd w:val="0"/>
              <w:spacing w:line="360" w:lineRule="auto"/>
              <w:ind w:left="3" w:hanging="2" w:hangingChars="1"/>
              <w:jc w:val="center"/>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编列内容</w:t>
            </w:r>
          </w:p>
        </w:tc>
      </w:tr>
      <w:tr w14:paraId="1427FCC5">
        <w:tblPrEx>
          <w:tblCellMar>
            <w:top w:w="0" w:type="dxa"/>
            <w:left w:w="108" w:type="dxa"/>
            <w:bottom w:w="0" w:type="dxa"/>
            <w:right w:w="108" w:type="dxa"/>
          </w:tblCellMar>
        </w:tblPrEx>
        <w:trPr>
          <w:gridAfter w:val="3"/>
          <w:wAfter w:w="16549" w:type="dxa"/>
          <w:cantSplit/>
          <w:trHeight w:val="563" w:hRule="atLeast"/>
        </w:trPr>
        <w:tc>
          <w:tcPr>
            <w:tcW w:w="967" w:type="dxa"/>
            <w:tcBorders>
              <w:top w:val="single" w:color="auto" w:sz="6" w:space="0"/>
              <w:left w:val="single" w:color="auto" w:sz="12" w:space="0"/>
              <w:bottom w:val="single" w:color="auto" w:sz="6" w:space="0"/>
              <w:right w:val="single" w:color="auto" w:sz="6" w:space="0"/>
            </w:tcBorders>
            <w:vAlign w:val="center"/>
          </w:tcPr>
          <w:p w14:paraId="071780AD">
            <w:pPr>
              <w:widowControl w:val="0"/>
              <w:adjustRightInd w:val="0"/>
              <w:spacing w:line="360" w:lineRule="auto"/>
              <w:jc w:val="center"/>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1</w:t>
            </w:r>
          </w:p>
        </w:tc>
        <w:tc>
          <w:tcPr>
            <w:tcW w:w="2876" w:type="dxa"/>
            <w:tcBorders>
              <w:top w:val="single" w:color="auto" w:sz="6" w:space="0"/>
              <w:left w:val="single" w:color="auto" w:sz="6" w:space="0"/>
              <w:bottom w:val="single" w:color="auto" w:sz="6" w:space="0"/>
              <w:right w:val="single" w:color="auto" w:sz="6" w:space="0"/>
            </w:tcBorders>
            <w:vAlign w:val="center"/>
          </w:tcPr>
          <w:p w14:paraId="5A02F8F9">
            <w:pPr>
              <w:adjustRightInd w:val="0"/>
              <w:spacing w:line="360" w:lineRule="auto"/>
              <w:ind w:left="3" w:hanging="2" w:hangingChars="1"/>
              <w:jc w:val="left"/>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监督单位及采购人</w:t>
            </w:r>
          </w:p>
        </w:tc>
        <w:tc>
          <w:tcPr>
            <w:tcW w:w="6374" w:type="dxa"/>
            <w:tcBorders>
              <w:top w:val="single" w:color="auto" w:sz="6" w:space="0"/>
              <w:left w:val="single" w:color="auto" w:sz="6" w:space="0"/>
              <w:bottom w:val="single" w:color="auto" w:sz="6" w:space="0"/>
              <w:right w:val="single" w:color="auto" w:sz="12" w:space="0"/>
            </w:tcBorders>
            <w:vAlign w:val="center"/>
          </w:tcPr>
          <w:p w14:paraId="4056C4F9">
            <w:pPr>
              <w:adjustRightInd w:val="0"/>
              <w:spacing w:line="360" w:lineRule="auto"/>
              <w:ind w:left="3" w:hanging="2" w:hangingChars="1"/>
              <w:jc w:val="left"/>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监督单位：卢氏县政府采购办公室</w:t>
            </w:r>
          </w:p>
          <w:p w14:paraId="601E53EB">
            <w:pPr>
              <w:adjustRightInd w:val="0"/>
              <w:spacing w:line="360" w:lineRule="auto"/>
              <w:ind w:left="3" w:hanging="2" w:hangingChars="1"/>
              <w:jc w:val="left"/>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电话：0398-7863556</w:t>
            </w:r>
          </w:p>
          <w:p w14:paraId="075F7384">
            <w:pPr>
              <w:adjustRightInd w:val="0"/>
              <w:spacing w:line="360" w:lineRule="auto"/>
              <w:ind w:left="3" w:hanging="2" w:hangingChars="1"/>
              <w:jc w:val="left"/>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地址：卢氏县城关镇解放路中段</w:t>
            </w:r>
          </w:p>
          <w:p w14:paraId="55AE5527">
            <w:pPr>
              <w:adjustRightInd w:val="0"/>
              <w:spacing w:line="360" w:lineRule="auto"/>
              <w:ind w:left="3" w:hanging="2" w:hangingChars="1"/>
              <w:jc w:val="left"/>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监督单位：卢氏县住房和城乡建设局纪检监察室</w:t>
            </w:r>
          </w:p>
          <w:p w14:paraId="4C3B0AE4">
            <w:pPr>
              <w:adjustRightInd w:val="0"/>
              <w:spacing w:line="360" w:lineRule="auto"/>
              <w:ind w:left="3" w:hanging="2" w:hangingChars="1"/>
              <w:jc w:val="left"/>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联系人：范清泉</w:t>
            </w:r>
          </w:p>
          <w:p w14:paraId="56AE2194">
            <w:pPr>
              <w:adjustRightInd w:val="0"/>
              <w:spacing w:line="360" w:lineRule="auto"/>
              <w:ind w:left="3" w:hanging="2" w:hangingChars="1"/>
              <w:jc w:val="left"/>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电话：0398-2250639</w:t>
            </w:r>
          </w:p>
          <w:p w14:paraId="56D64E6B">
            <w:pPr>
              <w:adjustRightInd w:val="0"/>
              <w:spacing w:line="360" w:lineRule="auto"/>
              <w:ind w:left="3" w:hanging="2" w:hangingChars="1"/>
              <w:jc w:val="left"/>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地址：卢氏县翰林路中段</w:t>
            </w:r>
          </w:p>
          <w:p w14:paraId="1BD77436">
            <w:pPr>
              <w:adjustRightInd w:val="0"/>
              <w:spacing w:line="360" w:lineRule="auto"/>
              <w:ind w:left="3" w:hanging="2" w:hangingChars="1"/>
              <w:jc w:val="left"/>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采购人：卢氏县住房和城乡建设局</w:t>
            </w:r>
          </w:p>
          <w:p w14:paraId="0D539AB2">
            <w:pPr>
              <w:adjustRightInd w:val="0"/>
              <w:spacing w:line="360" w:lineRule="auto"/>
              <w:ind w:left="3" w:hanging="2" w:hangingChars="1"/>
              <w:jc w:val="left"/>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联系人：李康军</w:t>
            </w:r>
          </w:p>
          <w:p w14:paraId="29C65C96">
            <w:pPr>
              <w:adjustRightInd w:val="0"/>
              <w:spacing w:line="360" w:lineRule="auto"/>
              <w:ind w:left="3" w:hanging="2" w:hangingChars="1"/>
              <w:jc w:val="left"/>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电话：15839889979</w:t>
            </w:r>
          </w:p>
          <w:p w14:paraId="0BA73371">
            <w:pPr>
              <w:adjustRightInd w:val="0"/>
              <w:spacing w:line="360" w:lineRule="auto"/>
              <w:ind w:left="3" w:hanging="2" w:hangingChars="1"/>
              <w:jc w:val="left"/>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地址：卢氏县翰林路中段</w:t>
            </w:r>
          </w:p>
        </w:tc>
      </w:tr>
      <w:tr w14:paraId="52B66D70">
        <w:tblPrEx>
          <w:tblCellMar>
            <w:top w:w="0" w:type="dxa"/>
            <w:left w:w="108" w:type="dxa"/>
            <w:bottom w:w="0" w:type="dxa"/>
            <w:right w:w="108" w:type="dxa"/>
          </w:tblCellMar>
        </w:tblPrEx>
        <w:trPr>
          <w:gridAfter w:val="3"/>
          <w:wAfter w:w="16549" w:type="dxa"/>
          <w:cantSplit/>
          <w:trHeight w:val="563" w:hRule="atLeast"/>
        </w:trPr>
        <w:tc>
          <w:tcPr>
            <w:tcW w:w="967" w:type="dxa"/>
            <w:tcBorders>
              <w:top w:val="single" w:color="auto" w:sz="6" w:space="0"/>
              <w:left w:val="single" w:color="auto" w:sz="12" w:space="0"/>
              <w:bottom w:val="single" w:color="auto" w:sz="6" w:space="0"/>
              <w:right w:val="single" w:color="auto" w:sz="6" w:space="0"/>
            </w:tcBorders>
            <w:vAlign w:val="center"/>
          </w:tcPr>
          <w:p w14:paraId="0D3F7118">
            <w:pPr>
              <w:widowControl w:val="0"/>
              <w:adjustRightInd w:val="0"/>
              <w:spacing w:line="360" w:lineRule="auto"/>
              <w:jc w:val="center"/>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2</w:t>
            </w:r>
          </w:p>
        </w:tc>
        <w:tc>
          <w:tcPr>
            <w:tcW w:w="2876" w:type="dxa"/>
            <w:tcBorders>
              <w:top w:val="single" w:color="auto" w:sz="6" w:space="0"/>
              <w:left w:val="single" w:color="auto" w:sz="6" w:space="0"/>
              <w:bottom w:val="single" w:color="auto" w:sz="6" w:space="0"/>
              <w:right w:val="single" w:color="auto" w:sz="6" w:space="0"/>
            </w:tcBorders>
            <w:vAlign w:val="center"/>
          </w:tcPr>
          <w:p w14:paraId="4EF06078">
            <w:pPr>
              <w:adjustRightInd w:val="0"/>
              <w:spacing w:line="360" w:lineRule="auto"/>
              <w:ind w:left="2" w:hanging="2" w:hangingChars="1"/>
              <w:jc w:val="center"/>
              <w:rPr>
                <w:rFonts w:hint="eastAsia" w:ascii="宋体" w:hAnsi="宋体" w:eastAsia="宋体" w:cs="宋体"/>
                <w:spacing w:val="6"/>
                <w:kern w:val="2"/>
                <w:sz w:val="21"/>
                <w:szCs w:val="21"/>
              </w:rPr>
            </w:pPr>
            <w:r>
              <w:rPr>
                <w:rFonts w:hint="eastAsia" w:ascii="宋体" w:hAnsi="宋体" w:eastAsia="宋体" w:cs="宋体"/>
                <w:kern w:val="2"/>
                <w:sz w:val="21"/>
                <w:szCs w:val="21"/>
              </w:rPr>
              <w:t>代理机构</w:t>
            </w:r>
          </w:p>
        </w:tc>
        <w:tc>
          <w:tcPr>
            <w:tcW w:w="6374" w:type="dxa"/>
            <w:tcBorders>
              <w:top w:val="single" w:color="auto" w:sz="6" w:space="0"/>
              <w:left w:val="single" w:color="auto" w:sz="6" w:space="0"/>
              <w:bottom w:val="single" w:color="auto" w:sz="6" w:space="0"/>
              <w:right w:val="single" w:color="auto" w:sz="12" w:space="0"/>
            </w:tcBorders>
            <w:vAlign w:val="center"/>
          </w:tcPr>
          <w:p w14:paraId="32CF2B30">
            <w:pPr>
              <w:spacing w:line="360" w:lineRule="auto"/>
              <w:jc w:val="both"/>
              <w:rPr>
                <w:rFonts w:hint="eastAsia" w:ascii="宋体" w:hAnsi="宋体" w:eastAsia="宋体" w:cs="宋体"/>
                <w:spacing w:val="6"/>
                <w:kern w:val="2"/>
                <w:sz w:val="21"/>
                <w:szCs w:val="21"/>
                <w:lang w:val="en-US" w:eastAsia="zh-CN"/>
              </w:rPr>
            </w:pPr>
            <w:r>
              <w:rPr>
                <w:rFonts w:hint="eastAsia" w:ascii="宋体" w:hAnsi="宋体" w:eastAsia="宋体" w:cs="宋体"/>
                <w:spacing w:val="6"/>
                <w:kern w:val="2"/>
                <w:sz w:val="21"/>
                <w:szCs w:val="21"/>
                <w:lang w:val="en-US" w:eastAsia="zh-CN"/>
              </w:rPr>
              <w:t>招标代理机构：河南卓昶工程咨询有限公司</w:t>
            </w:r>
          </w:p>
          <w:p w14:paraId="7C612088">
            <w:pPr>
              <w:spacing w:line="360" w:lineRule="auto"/>
              <w:jc w:val="both"/>
              <w:rPr>
                <w:rFonts w:hint="eastAsia" w:ascii="宋体" w:hAnsi="宋体" w:eastAsia="宋体" w:cs="宋体"/>
                <w:spacing w:val="6"/>
                <w:kern w:val="2"/>
                <w:sz w:val="21"/>
                <w:szCs w:val="21"/>
                <w:lang w:val="en-US" w:eastAsia="zh-CN"/>
              </w:rPr>
            </w:pPr>
            <w:r>
              <w:rPr>
                <w:rFonts w:hint="eastAsia" w:ascii="宋体" w:hAnsi="宋体" w:eastAsia="宋体" w:cs="宋体"/>
                <w:spacing w:val="6"/>
                <w:kern w:val="2"/>
                <w:sz w:val="21"/>
                <w:szCs w:val="21"/>
                <w:lang w:val="en-US" w:eastAsia="zh-CN"/>
              </w:rPr>
              <w:t>联系人：刘国庆</w:t>
            </w:r>
          </w:p>
          <w:p w14:paraId="4D8DAA1A">
            <w:pPr>
              <w:spacing w:line="360" w:lineRule="auto"/>
              <w:jc w:val="both"/>
              <w:rPr>
                <w:rFonts w:hint="eastAsia" w:ascii="宋体" w:hAnsi="宋体" w:eastAsia="宋体" w:cs="宋体"/>
                <w:spacing w:val="6"/>
                <w:kern w:val="2"/>
                <w:sz w:val="21"/>
                <w:szCs w:val="21"/>
                <w:lang w:val="en-US" w:eastAsia="zh-CN"/>
              </w:rPr>
            </w:pPr>
            <w:r>
              <w:rPr>
                <w:rFonts w:hint="eastAsia" w:ascii="宋体" w:hAnsi="宋体" w:eastAsia="宋体" w:cs="宋体"/>
                <w:spacing w:val="6"/>
                <w:kern w:val="2"/>
                <w:sz w:val="21"/>
                <w:szCs w:val="21"/>
                <w:lang w:val="en-US" w:eastAsia="zh-CN"/>
              </w:rPr>
              <w:t>联系方式：18637132533</w:t>
            </w:r>
          </w:p>
          <w:p w14:paraId="636CE24A">
            <w:pPr>
              <w:spacing w:line="360" w:lineRule="auto"/>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rPr>
              <w:t xml:space="preserve">地址：洛阳市洛龙区开元大道以南正大广场西地块7幢703室  </w:t>
            </w:r>
          </w:p>
        </w:tc>
      </w:tr>
      <w:tr w14:paraId="29D6D3E5">
        <w:tblPrEx>
          <w:tblCellMar>
            <w:top w:w="0" w:type="dxa"/>
            <w:left w:w="108" w:type="dxa"/>
            <w:bottom w:w="0" w:type="dxa"/>
            <w:right w:w="108" w:type="dxa"/>
          </w:tblCellMar>
        </w:tblPrEx>
        <w:trPr>
          <w:gridAfter w:val="3"/>
          <w:wAfter w:w="16549" w:type="dxa"/>
          <w:cantSplit/>
          <w:trHeight w:val="781" w:hRule="atLeast"/>
        </w:trPr>
        <w:tc>
          <w:tcPr>
            <w:tcW w:w="967" w:type="dxa"/>
            <w:tcBorders>
              <w:top w:val="single" w:color="auto" w:sz="6" w:space="0"/>
              <w:left w:val="single" w:color="auto" w:sz="12" w:space="0"/>
              <w:bottom w:val="single" w:color="auto" w:sz="6" w:space="0"/>
              <w:right w:val="single" w:color="auto" w:sz="6" w:space="0"/>
            </w:tcBorders>
            <w:vAlign w:val="center"/>
          </w:tcPr>
          <w:p w14:paraId="0EC4864D">
            <w:pPr>
              <w:widowControl w:val="0"/>
              <w:adjustRightInd w:val="0"/>
              <w:spacing w:line="360" w:lineRule="auto"/>
              <w:jc w:val="center"/>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3</w:t>
            </w:r>
          </w:p>
        </w:tc>
        <w:tc>
          <w:tcPr>
            <w:tcW w:w="2876" w:type="dxa"/>
            <w:tcBorders>
              <w:top w:val="single" w:color="auto" w:sz="6" w:space="0"/>
              <w:left w:val="single" w:color="auto" w:sz="6" w:space="0"/>
              <w:bottom w:val="single" w:color="auto" w:sz="6" w:space="0"/>
              <w:right w:val="single" w:color="auto" w:sz="6" w:space="0"/>
            </w:tcBorders>
            <w:vAlign w:val="center"/>
          </w:tcPr>
          <w:p w14:paraId="4FFEC8DE">
            <w:pPr>
              <w:widowControl w:val="0"/>
              <w:adjustRightInd w:val="0"/>
              <w:spacing w:line="360" w:lineRule="auto"/>
              <w:jc w:val="center"/>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项目名称</w:t>
            </w:r>
          </w:p>
        </w:tc>
        <w:tc>
          <w:tcPr>
            <w:tcW w:w="6374" w:type="dxa"/>
            <w:tcBorders>
              <w:top w:val="single" w:color="auto" w:sz="6" w:space="0"/>
              <w:left w:val="single" w:color="auto" w:sz="6" w:space="0"/>
              <w:bottom w:val="single" w:color="auto" w:sz="6" w:space="0"/>
              <w:right w:val="single" w:color="auto" w:sz="12" w:space="0"/>
            </w:tcBorders>
            <w:vAlign w:val="center"/>
          </w:tcPr>
          <w:p w14:paraId="40D8F5B0">
            <w:pPr>
              <w:widowControl w:val="0"/>
              <w:spacing w:line="360" w:lineRule="auto"/>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lang w:eastAsia="zh-CN"/>
              </w:rPr>
              <w:t>卢氏县住房和城乡建设局卢氏县官坡镇、双龙湾镇、官道口镇、徐家湾乡在线监测设备安装项目</w:t>
            </w:r>
          </w:p>
        </w:tc>
      </w:tr>
      <w:tr w14:paraId="22187C51">
        <w:tblPrEx>
          <w:tblCellMar>
            <w:top w:w="0" w:type="dxa"/>
            <w:left w:w="108" w:type="dxa"/>
            <w:bottom w:w="0" w:type="dxa"/>
            <w:right w:w="108" w:type="dxa"/>
          </w:tblCellMar>
        </w:tblPrEx>
        <w:trPr>
          <w:gridAfter w:val="3"/>
          <w:wAfter w:w="16549" w:type="dxa"/>
          <w:cantSplit/>
          <w:trHeight w:val="678" w:hRule="atLeast"/>
        </w:trPr>
        <w:tc>
          <w:tcPr>
            <w:tcW w:w="967" w:type="dxa"/>
            <w:tcBorders>
              <w:top w:val="single" w:color="auto" w:sz="6" w:space="0"/>
              <w:left w:val="single" w:color="auto" w:sz="12" w:space="0"/>
              <w:bottom w:val="single" w:color="auto" w:sz="6" w:space="0"/>
              <w:right w:val="single" w:color="auto" w:sz="6" w:space="0"/>
            </w:tcBorders>
            <w:vAlign w:val="center"/>
          </w:tcPr>
          <w:p w14:paraId="3BDBEDE9">
            <w:pPr>
              <w:adjustRightInd w:val="0"/>
              <w:spacing w:line="360" w:lineRule="auto"/>
              <w:ind w:left="3" w:hanging="2" w:hangingChars="1"/>
              <w:jc w:val="center"/>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4</w:t>
            </w:r>
          </w:p>
        </w:tc>
        <w:tc>
          <w:tcPr>
            <w:tcW w:w="2876" w:type="dxa"/>
            <w:tcBorders>
              <w:top w:val="single" w:color="auto" w:sz="6" w:space="0"/>
              <w:left w:val="single" w:color="auto" w:sz="6" w:space="0"/>
              <w:bottom w:val="single" w:color="auto" w:sz="6" w:space="0"/>
              <w:right w:val="single" w:color="auto" w:sz="6" w:space="0"/>
            </w:tcBorders>
            <w:vAlign w:val="center"/>
          </w:tcPr>
          <w:p w14:paraId="50AC336D">
            <w:pPr>
              <w:widowControl w:val="0"/>
              <w:adjustRightInd w:val="0"/>
              <w:spacing w:line="360" w:lineRule="auto"/>
              <w:jc w:val="center"/>
              <w:rPr>
                <w:rFonts w:hint="eastAsia" w:ascii="宋体" w:hAnsi="宋体" w:eastAsia="宋体" w:cs="宋体"/>
                <w:spacing w:val="6"/>
                <w:kern w:val="2"/>
                <w:sz w:val="21"/>
                <w:szCs w:val="21"/>
                <w:highlight w:val="none"/>
              </w:rPr>
            </w:pPr>
            <w:r>
              <w:rPr>
                <w:rFonts w:hint="eastAsia" w:ascii="宋体" w:hAnsi="宋体" w:eastAsia="宋体" w:cs="宋体"/>
                <w:color w:val="auto"/>
                <w:spacing w:val="6"/>
                <w:kern w:val="2"/>
                <w:sz w:val="21"/>
                <w:szCs w:val="21"/>
                <w:highlight w:val="none"/>
              </w:rPr>
              <w:t>项目编号</w:t>
            </w:r>
          </w:p>
        </w:tc>
        <w:tc>
          <w:tcPr>
            <w:tcW w:w="6374" w:type="dxa"/>
            <w:tcBorders>
              <w:top w:val="single" w:color="auto" w:sz="6" w:space="0"/>
              <w:left w:val="single" w:color="auto" w:sz="6" w:space="0"/>
              <w:bottom w:val="single" w:color="auto" w:sz="6" w:space="0"/>
              <w:right w:val="single" w:color="auto" w:sz="12" w:space="0"/>
            </w:tcBorders>
            <w:vAlign w:val="center"/>
          </w:tcPr>
          <w:p w14:paraId="0A2F2E2A">
            <w:pPr>
              <w:widowControl w:val="0"/>
              <w:adjustRightInd w:val="0"/>
              <w:spacing w:line="360" w:lineRule="auto"/>
              <w:jc w:val="both"/>
              <w:rPr>
                <w:rFonts w:hint="eastAsia" w:ascii="宋体" w:hAnsi="宋体" w:eastAsia="宋体" w:cs="宋体"/>
                <w:spacing w:val="6"/>
                <w:kern w:val="2"/>
                <w:sz w:val="21"/>
                <w:szCs w:val="21"/>
                <w:highlight w:val="none"/>
              </w:rPr>
            </w:pPr>
            <w:r>
              <w:rPr>
                <w:rFonts w:hint="eastAsia" w:ascii="宋体" w:hAnsi="宋体" w:eastAsia="宋体" w:cs="宋体"/>
                <w:spacing w:val="6"/>
                <w:kern w:val="2"/>
                <w:sz w:val="21"/>
                <w:szCs w:val="21"/>
                <w:highlight w:val="none"/>
              </w:rPr>
              <w:t>三卢竞磋采购-2024-131  LSGZ[2024]302-ZC221</w:t>
            </w:r>
          </w:p>
        </w:tc>
      </w:tr>
      <w:tr w14:paraId="2892DBE9">
        <w:tblPrEx>
          <w:tblCellMar>
            <w:top w:w="0" w:type="dxa"/>
            <w:left w:w="108" w:type="dxa"/>
            <w:bottom w:w="0" w:type="dxa"/>
            <w:right w:w="108" w:type="dxa"/>
          </w:tblCellMar>
        </w:tblPrEx>
        <w:trPr>
          <w:gridAfter w:val="3"/>
          <w:wAfter w:w="16549" w:type="dxa"/>
          <w:cantSplit/>
          <w:trHeight w:val="490" w:hRule="atLeast"/>
        </w:trPr>
        <w:tc>
          <w:tcPr>
            <w:tcW w:w="967" w:type="dxa"/>
            <w:tcBorders>
              <w:top w:val="single" w:color="auto" w:sz="6" w:space="0"/>
              <w:left w:val="single" w:color="auto" w:sz="12" w:space="0"/>
              <w:bottom w:val="single" w:color="auto" w:sz="6" w:space="0"/>
              <w:right w:val="single" w:color="auto" w:sz="6" w:space="0"/>
            </w:tcBorders>
            <w:vAlign w:val="center"/>
          </w:tcPr>
          <w:p w14:paraId="160B50E4">
            <w:pPr>
              <w:widowControl w:val="0"/>
              <w:adjustRightInd w:val="0"/>
              <w:spacing w:line="360" w:lineRule="auto"/>
              <w:jc w:val="center"/>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5</w:t>
            </w:r>
          </w:p>
        </w:tc>
        <w:tc>
          <w:tcPr>
            <w:tcW w:w="2876" w:type="dxa"/>
            <w:tcBorders>
              <w:top w:val="single" w:color="auto" w:sz="6" w:space="0"/>
              <w:left w:val="single" w:color="auto" w:sz="6" w:space="0"/>
              <w:bottom w:val="single" w:color="auto" w:sz="6" w:space="0"/>
              <w:right w:val="single" w:color="auto" w:sz="6" w:space="0"/>
            </w:tcBorders>
            <w:vAlign w:val="center"/>
          </w:tcPr>
          <w:p w14:paraId="1E25F6BF">
            <w:pPr>
              <w:widowControl w:val="0"/>
              <w:adjustRightInd w:val="0"/>
              <w:spacing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采购人</w:t>
            </w:r>
          </w:p>
        </w:tc>
        <w:tc>
          <w:tcPr>
            <w:tcW w:w="6374" w:type="dxa"/>
            <w:tcBorders>
              <w:top w:val="single" w:color="auto" w:sz="6" w:space="0"/>
              <w:left w:val="single" w:color="auto" w:sz="6" w:space="0"/>
              <w:bottom w:val="single" w:color="auto" w:sz="6" w:space="0"/>
              <w:right w:val="single" w:color="auto" w:sz="12" w:space="0"/>
            </w:tcBorders>
            <w:vAlign w:val="center"/>
          </w:tcPr>
          <w:p w14:paraId="37547B3A">
            <w:pPr>
              <w:adjustRightInd w:val="0"/>
              <w:spacing w:line="360" w:lineRule="auto"/>
              <w:ind w:left="3" w:hanging="2" w:hangingChars="1"/>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lang w:eastAsia="zh-CN"/>
              </w:rPr>
              <w:t>卢氏县住房和城乡建设局</w:t>
            </w:r>
          </w:p>
        </w:tc>
      </w:tr>
      <w:tr w14:paraId="7ED3A38F">
        <w:tblPrEx>
          <w:tblCellMar>
            <w:top w:w="0" w:type="dxa"/>
            <w:left w:w="108" w:type="dxa"/>
            <w:bottom w:w="0" w:type="dxa"/>
            <w:right w:w="108" w:type="dxa"/>
          </w:tblCellMar>
        </w:tblPrEx>
        <w:trPr>
          <w:gridAfter w:val="3"/>
          <w:wAfter w:w="16549" w:type="dxa"/>
          <w:cantSplit/>
          <w:trHeight w:val="936" w:hRule="atLeast"/>
        </w:trPr>
        <w:tc>
          <w:tcPr>
            <w:tcW w:w="967" w:type="dxa"/>
            <w:tcBorders>
              <w:top w:val="single" w:color="auto" w:sz="6" w:space="0"/>
              <w:left w:val="single" w:color="auto" w:sz="12" w:space="0"/>
              <w:bottom w:val="single" w:color="auto" w:sz="6" w:space="0"/>
              <w:right w:val="single" w:color="auto" w:sz="6" w:space="0"/>
            </w:tcBorders>
            <w:vAlign w:val="center"/>
          </w:tcPr>
          <w:p w14:paraId="48E840A2">
            <w:pPr>
              <w:widowControl w:val="0"/>
              <w:adjustRightInd w:val="0"/>
              <w:spacing w:line="360" w:lineRule="auto"/>
              <w:jc w:val="center"/>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6</w:t>
            </w:r>
          </w:p>
        </w:tc>
        <w:tc>
          <w:tcPr>
            <w:tcW w:w="2876" w:type="dxa"/>
            <w:tcBorders>
              <w:top w:val="single" w:color="auto" w:sz="6" w:space="0"/>
              <w:left w:val="single" w:color="auto" w:sz="6" w:space="0"/>
              <w:bottom w:val="single" w:color="auto" w:sz="6" w:space="0"/>
              <w:right w:val="single" w:color="auto" w:sz="6" w:space="0"/>
            </w:tcBorders>
            <w:vAlign w:val="center"/>
          </w:tcPr>
          <w:p w14:paraId="160BEA67">
            <w:pPr>
              <w:widowControl w:val="0"/>
              <w:adjustRightInd w:val="0"/>
              <w:spacing w:line="360" w:lineRule="auto"/>
              <w:jc w:val="center"/>
              <w:rPr>
                <w:rFonts w:hint="eastAsia" w:ascii="宋体" w:hAnsi="宋体" w:eastAsia="宋体" w:cs="宋体"/>
                <w:spacing w:val="6"/>
                <w:kern w:val="2"/>
                <w:sz w:val="21"/>
                <w:szCs w:val="21"/>
              </w:rPr>
            </w:pPr>
            <w:r>
              <w:rPr>
                <w:rFonts w:hint="eastAsia" w:ascii="宋体" w:hAnsi="宋体" w:eastAsia="宋体" w:cs="宋体"/>
                <w:kern w:val="2"/>
                <w:sz w:val="21"/>
                <w:szCs w:val="21"/>
                <w:lang w:val="en-US" w:eastAsia="zh-CN"/>
              </w:rPr>
              <w:t>采购</w:t>
            </w:r>
            <w:r>
              <w:rPr>
                <w:rFonts w:hint="eastAsia" w:ascii="宋体" w:hAnsi="宋体" w:eastAsia="宋体" w:cs="宋体"/>
                <w:kern w:val="2"/>
                <w:sz w:val="21"/>
                <w:szCs w:val="21"/>
              </w:rPr>
              <w:t>内容</w:t>
            </w:r>
          </w:p>
        </w:tc>
        <w:tc>
          <w:tcPr>
            <w:tcW w:w="6374" w:type="dxa"/>
            <w:tcBorders>
              <w:top w:val="single" w:color="auto" w:sz="6" w:space="0"/>
              <w:left w:val="single" w:color="auto" w:sz="6" w:space="0"/>
              <w:bottom w:val="single" w:color="auto" w:sz="6" w:space="0"/>
              <w:right w:val="single" w:color="auto" w:sz="12" w:space="0"/>
            </w:tcBorders>
            <w:vAlign w:val="center"/>
          </w:tcPr>
          <w:p w14:paraId="6434D783">
            <w:pPr>
              <w:widowControl w:val="0"/>
              <w:adjustRightInd w:val="0"/>
              <w:spacing w:line="360" w:lineRule="auto"/>
              <w:jc w:val="left"/>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本项目为卢氏县官坡镇、双龙湾镇、官道口镇、徐家湾乡在线监测设备和在线监控的采购、安装。</w:t>
            </w:r>
          </w:p>
        </w:tc>
      </w:tr>
      <w:tr w14:paraId="6492F751">
        <w:tblPrEx>
          <w:tblCellMar>
            <w:top w:w="0" w:type="dxa"/>
            <w:left w:w="108" w:type="dxa"/>
            <w:bottom w:w="0" w:type="dxa"/>
            <w:right w:w="108" w:type="dxa"/>
          </w:tblCellMar>
        </w:tblPrEx>
        <w:trPr>
          <w:gridAfter w:val="3"/>
          <w:wAfter w:w="16549" w:type="dxa"/>
          <w:trHeight w:val="489" w:hRule="atLeast"/>
        </w:trPr>
        <w:tc>
          <w:tcPr>
            <w:tcW w:w="967" w:type="dxa"/>
            <w:tcBorders>
              <w:top w:val="single" w:color="auto" w:sz="6" w:space="0"/>
              <w:left w:val="single" w:color="auto" w:sz="12" w:space="0"/>
              <w:bottom w:val="single" w:color="auto" w:sz="6" w:space="0"/>
              <w:right w:val="single" w:color="auto" w:sz="6" w:space="0"/>
            </w:tcBorders>
            <w:vAlign w:val="center"/>
          </w:tcPr>
          <w:p w14:paraId="0E9868B4">
            <w:pPr>
              <w:widowControl w:val="0"/>
              <w:adjustRightInd w:val="0"/>
              <w:spacing w:line="360" w:lineRule="auto"/>
              <w:jc w:val="center"/>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7</w:t>
            </w:r>
          </w:p>
        </w:tc>
        <w:tc>
          <w:tcPr>
            <w:tcW w:w="2876" w:type="dxa"/>
            <w:tcBorders>
              <w:top w:val="single" w:color="auto" w:sz="6" w:space="0"/>
              <w:left w:val="single" w:color="auto" w:sz="6" w:space="0"/>
              <w:bottom w:val="single" w:color="auto" w:sz="6" w:space="0"/>
              <w:right w:val="single" w:color="auto" w:sz="6" w:space="0"/>
            </w:tcBorders>
            <w:vAlign w:val="center"/>
          </w:tcPr>
          <w:p w14:paraId="160D9F1F">
            <w:pPr>
              <w:widowControl w:val="0"/>
              <w:adjustRightInd w:val="0"/>
              <w:spacing w:line="360" w:lineRule="auto"/>
              <w:jc w:val="center"/>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采购方式</w:t>
            </w:r>
          </w:p>
        </w:tc>
        <w:tc>
          <w:tcPr>
            <w:tcW w:w="6374" w:type="dxa"/>
            <w:tcBorders>
              <w:top w:val="single" w:color="auto" w:sz="6" w:space="0"/>
              <w:left w:val="single" w:color="auto" w:sz="6" w:space="0"/>
              <w:bottom w:val="single" w:color="auto" w:sz="6" w:space="0"/>
              <w:right w:val="single" w:color="auto" w:sz="12" w:space="0"/>
            </w:tcBorders>
            <w:vAlign w:val="center"/>
          </w:tcPr>
          <w:p w14:paraId="2F63D963">
            <w:pPr>
              <w:widowControl w:val="0"/>
              <w:adjustRightInd w:val="0"/>
              <w:spacing w:line="360" w:lineRule="auto"/>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竞争性磋商</w:t>
            </w:r>
          </w:p>
        </w:tc>
      </w:tr>
      <w:tr w14:paraId="5B73DE96">
        <w:tblPrEx>
          <w:tblCellMar>
            <w:top w:w="0" w:type="dxa"/>
            <w:left w:w="108" w:type="dxa"/>
            <w:bottom w:w="0" w:type="dxa"/>
            <w:right w:w="108" w:type="dxa"/>
          </w:tblCellMar>
        </w:tblPrEx>
        <w:trPr>
          <w:gridAfter w:val="3"/>
          <w:wAfter w:w="16549" w:type="dxa"/>
          <w:trHeight w:val="506" w:hRule="atLeast"/>
        </w:trPr>
        <w:tc>
          <w:tcPr>
            <w:tcW w:w="967" w:type="dxa"/>
            <w:tcBorders>
              <w:top w:val="single" w:color="auto" w:sz="6" w:space="0"/>
              <w:left w:val="single" w:color="auto" w:sz="12" w:space="0"/>
              <w:bottom w:val="single" w:color="auto" w:sz="6" w:space="0"/>
              <w:right w:val="single" w:color="auto" w:sz="6" w:space="0"/>
            </w:tcBorders>
            <w:vAlign w:val="center"/>
          </w:tcPr>
          <w:p w14:paraId="0E10CE22">
            <w:pPr>
              <w:widowControl w:val="0"/>
              <w:adjustRightInd w:val="0"/>
              <w:spacing w:line="360" w:lineRule="auto"/>
              <w:jc w:val="center"/>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8</w:t>
            </w:r>
          </w:p>
        </w:tc>
        <w:tc>
          <w:tcPr>
            <w:tcW w:w="2876" w:type="dxa"/>
            <w:tcBorders>
              <w:top w:val="single" w:color="auto" w:sz="6" w:space="0"/>
              <w:left w:val="single" w:color="auto" w:sz="6" w:space="0"/>
              <w:bottom w:val="single" w:color="auto" w:sz="6" w:space="0"/>
              <w:right w:val="single" w:color="auto" w:sz="6" w:space="0"/>
            </w:tcBorders>
            <w:vAlign w:val="center"/>
          </w:tcPr>
          <w:p w14:paraId="69C0C00B">
            <w:pPr>
              <w:widowControl w:val="0"/>
              <w:adjustRightInd w:val="0"/>
              <w:spacing w:line="360" w:lineRule="auto"/>
              <w:jc w:val="center"/>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质量要求</w:t>
            </w:r>
          </w:p>
        </w:tc>
        <w:tc>
          <w:tcPr>
            <w:tcW w:w="6374" w:type="dxa"/>
            <w:tcBorders>
              <w:top w:val="single" w:color="auto" w:sz="6" w:space="0"/>
              <w:left w:val="single" w:color="auto" w:sz="6" w:space="0"/>
              <w:bottom w:val="single" w:color="auto" w:sz="6" w:space="0"/>
              <w:right w:val="single" w:color="auto" w:sz="12" w:space="0"/>
            </w:tcBorders>
            <w:vAlign w:val="center"/>
          </w:tcPr>
          <w:p w14:paraId="5AAB2B9E">
            <w:pPr>
              <w:widowControl w:val="0"/>
              <w:adjustRightInd w:val="0"/>
              <w:spacing w:line="360" w:lineRule="auto"/>
              <w:jc w:val="both"/>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必须符合国家及行业标准要求，满足采购人采购需求。</w:t>
            </w:r>
          </w:p>
        </w:tc>
      </w:tr>
      <w:tr w14:paraId="588C1E6F">
        <w:tblPrEx>
          <w:tblCellMar>
            <w:top w:w="0" w:type="dxa"/>
            <w:left w:w="108" w:type="dxa"/>
            <w:bottom w:w="0" w:type="dxa"/>
            <w:right w:w="108" w:type="dxa"/>
          </w:tblCellMar>
        </w:tblPrEx>
        <w:trPr>
          <w:gridAfter w:val="3"/>
          <w:wAfter w:w="16549" w:type="dxa"/>
          <w:trHeight w:val="545" w:hRule="atLeast"/>
        </w:trPr>
        <w:tc>
          <w:tcPr>
            <w:tcW w:w="967" w:type="dxa"/>
            <w:tcBorders>
              <w:top w:val="single" w:color="auto" w:sz="6" w:space="0"/>
              <w:left w:val="single" w:color="auto" w:sz="12" w:space="0"/>
              <w:bottom w:val="single" w:color="auto" w:sz="6" w:space="0"/>
              <w:right w:val="single" w:color="auto" w:sz="6" w:space="0"/>
            </w:tcBorders>
            <w:vAlign w:val="center"/>
          </w:tcPr>
          <w:p w14:paraId="3A40D761">
            <w:pPr>
              <w:adjustRightInd w:val="0"/>
              <w:spacing w:line="360" w:lineRule="auto"/>
              <w:ind w:left="3" w:hanging="2" w:hangingChars="1"/>
              <w:jc w:val="center"/>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9</w:t>
            </w:r>
          </w:p>
        </w:tc>
        <w:tc>
          <w:tcPr>
            <w:tcW w:w="2876" w:type="dxa"/>
            <w:tcBorders>
              <w:top w:val="single" w:color="auto" w:sz="6" w:space="0"/>
              <w:left w:val="single" w:color="auto" w:sz="6" w:space="0"/>
              <w:bottom w:val="single" w:color="auto" w:sz="6" w:space="0"/>
              <w:right w:val="single" w:color="auto" w:sz="6" w:space="0"/>
            </w:tcBorders>
            <w:vAlign w:val="center"/>
          </w:tcPr>
          <w:p w14:paraId="38316382">
            <w:pPr>
              <w:adjustRightInd w:val="0"/>
              <w:spacing w:line="360" w:lineRule="auto"/>
              <w:ind w:left="2" w:hanging="2" w:hangingChars="1"/>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供货周期</w:t>
            </w:r>
          </w:p>
        </w:tc>
        <w:tc>
          <w:tcPr>
            <w:tcW w:w="6374" w:type="dxa"/>
            <w:tcBorders>
              <w:top w:val="single" w:color="auto" w:sz="6" w:space="0"/>
              <w:left w:val="single" w:color="auto" w:sz="6" w:space="0"/>
              <w:bottom w:val="single" w:color="auto" w:sz="6" w:space="0"/>
              <w:right w:val="single" w:color="auto" w:sz="12" w:space="0"/>
            </w:tcBorders>
            <w:vAlign w:val="center"/>
          </w:tcPr>
          <w:p w14:paraId="3DB110BF">
            <w:pPr>
              <w:adjustRightInd w:val="0"/>
              <w:spacing w:line="360" w:lineRule="auto"/>
              <w:ind w:left="2" w:hanging="2" w:hangingChars="1"/>
              <w:rPr>
                <w:rFonts w:hint="eastAsia" w:ascii="宋体" w:hAnsi="宋体" w:eastAsia="宋体" w:cs="宋体"/>
                <w:color w:val="000000" w:themeColor="text1"/>
                <w:spacing w:val="6"/>
                <w:kern w:val="2"/>
                <w:sz w:val="21"/>
                <w:szCs w:val="21"/>
                <w14:textFill>
                  <w14:solidFill>
                    <w14:schemeClr w14:val="tx1"/>
                  </w14:solidFill>
                </w14:textFill>
              </w:rPr>
            </w:pPr>
            <w:r>
              <w:rPr>
                <w:rFonts w:hint="eastAsia" w:ascii="宋体" w:hAnsi="宋体" w:eastAsia="宋体" w:cs="宋体"/>
                <w:color w:val="000000" w:themeColor="text1"/>
                <w:spacing w:val="6"/>
                <w:kern w:val="2"/>
                <w:sz w:val="21"/>
                <w:szCs w:val="21"/>
                <w14:textFill>
                  <w14:solidFill>
                    <w14:schemeClr w14:val="tx1"/>
                  </w14:solidFill>
                </w14:textFill>
              </w:rPr>
              <w:t>合同签订后20日历天</w:t>
            </w:r>
          </w:p>
        </w:tc>
      </w:tr>
      <w:tr w14:paraId="687EB129">
        <w:tblPrEx>
          <w:tblCellMar>
            <w:top w:w="0" w:type="dxa"/>
            <w:left w:w="108" w:type="dxa"/>
            <w:bottom w:w="0" w:type="dxa"/>
            <w:right w:w="108" w:type="dxa"/>
          </w:tblCellMar>
        </w:tblPrEx>
        <w:trPr>
          <w:gridAfter w:val="3"/>
          <w:wAfter w:w="16549" w:type="dxa"/>
          <w:trHeight w:val="545" w:hRule="atLeast"/>
        </w:trPr>
        <w:tc>
          <w:tcPr>
            <w:tcW w:w="967" w:type="dxa"/>
            <w:tcBorders>
              <w:top w:val="single" w:color="auto" w:sz="6" w:space="0"/>
              <w:left w:val="single" w:color="auto" w:sz="12" w:space="0"/>
              <w:bottom w:val="single" w:color="auto" w:sz="6" w:space="0"/>
              <w:right w:val="single" w:color="auto" w:sz="6" w:space="0"/>
            </w:tcBorders>
            <w:vAlign w:val="center"/>
          </w:tcPr>
          <w:p w14:paraId="7A0D4C1B">
            <w:pPr>
              <w:adjustRightInd w:val="0"/>
              <w:spacing w:line="360" w:lineRule="auto"/>
              <w:ind w:left="3" w:hanging="2" w:hangingChars="1"/>
              <w:jc w:val="center"/>
              <w:rPr>
                <w:rFonts w:hint="eastAsia" w:ascii="宋体" w:hAnsi="宋体" w:eastAsia="宋体" w:cs="宋体"/>
                <w:spacing w:val="6"/>
                <w:kern w:val="2"/>
                <w:sz w:val="21"/>
                <w:szCs w:val="21"/>
                <w:lang w:val="en-US" w:eastAsia="zh-CN"/>
              </w:rPr>
            </w:pPr>
            <w:r>
              <w:rPr>
                <w:rFonts w:hint="eastAsia" w:ascii="宋体" w:hAnsi="宋体" w:eastAsia="宋体" w:cs="宋体"/>
                <w:spacing w:val="6"/>
                <w:kern w:val="2"/>
                <w:sz w:val="21"/>
                <w:szCs w:val="21"/>
                <w:lang w:val="en-US" w:eastAsia="zh-CN"/>
              </w:rPr>
              <w:t>10</w:t>
            </w:r>
          </w:p>
        </w:tc>
        <w:tc>
          <w:tcPr>
            <w:tcW w:w="2876" w:type="dxa"/>
            <w:tcBorders>
              <w:top w:val="single" w:color="auto" w:sz="6" w:space="0"/>
              <w:left w:val="single" w:color="auto" w:sz="6" w:space="0"/>
              <w:bottom w:val="single" w:color="auto" w:sz="6" w:space="0"/>
              <w:right w:val="single" w:color="auto" w:sz="6" w:space="0"/>
            </w:tcBorders>
            <w:vAlign w:val="center"/>
          </w:tcPr>
          <w:p w14:paraId="07600E1E">
            <w:pPr>
              <w:adjustRightInd w:val="0"/>
              <w:spacing w:line="360" w:lineRule="auto"/>
              <w:ind w:left="2" w:hanging="2" w:hangingChars="1"/>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质保期</w:t>
            </w:r>
          </w:p>
        </w:tc>
        <w:tc>
          <w:tcPr>
            <w:tcW w:w="6374" w:type="dxa"/>
            <w:tcBorders>
              <w:top w:val="single" w:color="auto" w:sz="6" w:space="0"/>
              <w:left w:val="single" w:color="auto" w:sz="6" w:space="0"/>
              <w:bottom w:val="single" w:color="auto" w:sz="6" w:space="0"/>
              <w:right w:val="single" w:color="auto" w:sz="12" w:space="0"/>
            </w:tcBorders>
            <w:vAlign w:val="center"/>
          </w:tcPr>
          <w:p w14:paraId="24B1CBEF">
            <w:pPr>
              <w:adjustRightIn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一年</w:t>
            </w:r>
          </w:p>
        </w:tc>
      </w:tr>
      <w:tr w14:paraId="59DD94C0">
        <w:tblPrEx>
          <w:tblCellMar>
            <w:top w:w="0" w:type="dxa"/>
            <w:left w:w="108" w:type="dxa"/>
            <w:bottom w:w="0" w:type="dxa"/>
            <w:right w:w="108" w:type="dxa"/>
          </w:tblCellMar>
        </w:tblPrEx>
        <w:trPr>
          <w:gridAfter w:val="3"/>
          <w:wAfter w:w="16549" w:type="dxa"/>
          <w:trHeight w:val="545" w:hRule="atLeast"/>
        </w:trPr>
        <w:tc>
          <w:tcPr>
            <w:tcW w:w="967" w:type="dxa"/>
            <w:tcBorders>
              <w:top w:val="single" w:color="auto" w:sz="6" w:space="0"/>
              <w:left w:val="single" w:color="auto" w:sz="12" w:space="0"/>
              <w:bottom w:val="single" w:color="auto" w:sz="6" w:space="0"/>
              <w:right w:val="single" w:color="auto" w:sz="6" w:space="0"/>
            </w:tcBorders>
            <w:vAlign w:val="center"/>
          </w:tcPr>
          <w:p w14:paraId="5F8C7276">
            <w:pPr>
              <w:adjustRightInd w:val="0"/>
              <w:spacing w:line="360" w:lineRule="auto"/>
              <w:ind w:left="3" w:hanging="2" w:hangingChars="1"/>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1</w:t>
            </w:r>
            <w:r>
              <w:rPr>
                <w:rFonts w:hint="eastAsia" w:ascii="宋体" w:hAnsi="宋体" w:eastAsia="宋体" w:cs="宋体"/>
                <w:spacing w:val="6"/>
                <w:kern w:val="2"/>
                <w:sz w:val="21"/>
                <w:szCs w:val="21"/>
                <w:lang w:val="en-US" w:eastAsia="zh-CN"/>
              </w:rPr>
              <w:t>1</w:t>
            </w:r>
          </w:p>
        </w:tc>
        <w:tc>
          <w:tcPr>
            <w:tcW w:w="2876" w:type="dxa"/>
            <w:tcBorders>
              <w:top w:val="single" w:color="auto" w:sz="6" w:space="0"/>
              <w:left w:val="single" w:color="auto" w:sz="6" w:space="0"/>
              <w:bottom w:val="single" w:color="auto" w:sz="6" w:space="0"/>
              <w:right w:val="single" w:color="auto" w:sz="6" w:space="0"/>
            </w:tcBorders>
            <w:vAlign w:val="center"/>
          </w:tcPr>
          <w:p w14:paraId="6CB52023">
            <w:pPr>
              <w:adjustRightInd w:val="0"/>
              <w:spacing w:line="360" w:lineRule="auto"/>
              <w:ind w:left="2" w:hanging="2" w:hangingChars="1"/>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建设</w:t>
            </w:r>
            <w:r>
              <w:rPr>
                <w:rFonts w:hint="eastAsia" w:ascii="宋体" w:hAnsi="宋体" w:eastAsia="宋体" w:cs="宋体"/>
                <w:kern w:val="2"/>
                <w:sz w:val="21"/>
                <w:szCs w:val="21"/>
              </w:rPr>
              <w:t>地点</w:t>
            </w:r>
          </w:p>
        </w:tc>
        <w:tc>
          <w:tcPr>
            <w:tcW w:w="6374" w:type="dxa"/>
            <w:tcBorders>
              <w:top w:val="single" w:color="auto" w:sz="6" w:space="0"/>
              <w:left w:val="single" w:color="auto" w:sz="6" w:space="0"/>
              <w:bottom w:val="single" w:color="auto" w:sz="6" w:space="0"/>
              <w:right w:val="single" w:color="auto" w:sz="12" w:space="0"/>
            </w:tcBorders>
            <w:vAlign w:val="center"/>
          </w:tcPr>
          <w:p w14:paraId="71480743">
            <w:pPr>
              <w:adjustRightIn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采购人指定地点</w:t>
            </w:r>
          </w:p>
        </w:tc>
      </w:tr>
      <w:tr w14:paraId="001B5A1C">
        <w:tblPrEx>
          <w:tblCellMar>
            <w:top w:w="0" w:type="dxa"/>
            <w:left w:w="108" w:type="dxa"/>
            <w:bottom w:w="0" w:type="dxa"/>
            <w:right w:w="108" w:type="dxa"/>
          </w:tblCellMar>
        </w:tblPrEx>
        <w:trPr>
          <w:gridAfter w:val="3"/>
          <w:wAfter w:w="16549" w:type="dxa"/>
          <w:trHeight w:val="486" w:hRule="atLeast"/>
        </w:trPr>
        <w:tc>
          <w:tcPr>
            <w:tcW w:w="967" w:type="dxa"/>
            <w:tcBorders>
              <w:top w:val="single" w:color="auto" w:sz="6" w:space="0"/>
              <w:left w:val="single" w:color="auto" w:sz="12" w:space="0"/>
              <w:bottom w:val="single" w:color="auto" w:sz="6" w:space="0"/>
              <w:right w:val="single" w:color="auto" w:sz="6" w:space="0"/>
            </w:tcBorders>
            <w:vAlign w:val="center"/>
          </w:tcPr>
          <w:p w14:paraId="1C3C403C">
            <w:pPr>
              <w:widowControl w:val="0"/>
              <w:adjustRightInd w:val="0"/>
              <w:spacing w:line="360" w:lineRule="auto"/>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1</w:t>
            </w:r>
            <w:r>
              <w:rPr>
                <w:rFonts w:hint="eastAsia" w:ascii="宋体" w:hAnsi="宋体" w:eastAsia="宋体" w:cs="宋体"/>
                <w:spacing w:val="6"/>
                <w:kern w:val="2"/>
                <w:sz w:val="21"/>
                <w:szCs w:val="21"/>
                <w:lang w:val="en-US" w:eastAsia="zh-CN"/>
              </w:rPr>
              <w:t>2</w:t>
            </w:r>
          </w:p>
        </w:tc>
        <w:tc>
          <w:tcPr>
            <w:tcW w:w="2876" w:type="dxa"/>
            <w:tcBorders>
              <w:top w:val="single" w:color="auto" w:sz="6" w:space="0"/>
              <w:left w:val="single" w:color="auto" w:sz="6" w:space="0"/>
              <w:bottom w:val="single" w:color="auto" w:sz="6" w:space="0"/>
              <w:right w:val="single" w:color="auto" w:sz="6" w:space="0"/>
            </w:tcBorders>
            <w:vAlign w:val="center"/>
          </w:tcPr>
          <w:p w14:paraId="371E4AD9">
            <w:pPr>
              <w:widowControl w:val="0"/>
              <w:adjustRightInd w:val="0"/>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资金来源</w:t>
            </w:r>
          </w:p>
        </w:tc>
        <w:tc>
          <w:tcPr>
            <w:tcW w:w="6374" w:type="dxa"/>
            <w:tcBorders>
              <w:top w:val="single" w:color="auto" w:sz="6" w:space="0"/>
              <w:left w:val="single" w:color="auto" w:sz="6" w:space="0"/>
              <w:bottom w:val="single" w:color="auto" w:sz="6" w:space="0"/>
              <w:right w:val="single" w:color="auto" w:sz="12" w:space="0"/>
            </w:tcBorders>
            <w:vAlign w:val="center"/>
          </w:tcPr>
          <w:p w14:paraId="6DBE1A49">
            <w:pPr>
              <w:widowControl w:val="0"/>
              <w:adjustRightInd w:val="0"/>
              <w:spacing w:line="360" w:lineRule="auto"/>
              <w:jc w:val="both"/>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lang w:val="en-US" w:eastAsia="zh-CN"/>
              </w:rPr>
              <w:t>财政</w:t>
            </w:r>
            <w:r>
              <w:rPr>
                <w:rFonts w:hint="eastAsia" w:ascii="宋体" w:hAnsi="宋体" w:eastAsia="宋体" w:cs="宋体"/>
                <w:color w:val="auto"/>
                <w:spacing w:val="6"/>
                <w:kern w:val="2"/>
                <w:sz w:val="21"/>
                <w:szCs w:val="21"/>
              </w:rPr>
              <w:t>资金，已落实</w:t>
            </w:r>
          </w:p>
        </w:tc>
      </w:tr>
      <w:tr w14:paraId="1C41D6AA">
        <w:tblPrEx>
          <w:tblCellMar>
            <w:top w:w="0" w:type="dxa"/>
            <w:left w:w="108" w:type="dxa"/>
            <w:bottom w:w="0" w:type="dxa"/>
            <w:right w:w="108" w:type="dxa"/>
          </w:tblCellMar>
        </w:tblPrEx>
        <w:trPr>
          <w:gridAfter w:val="3"/>
          <w:wAfter w:w="16549" w:type="dxa"/>
          <w:trHeight w:val="536" w:hRule="atLeast"/>
        </w:trPr>
        <w:tc>
          <w:tcPr>
            <w:tcW w:w="967" w:type="dxa"/>
            <w:tcBorders>
              <w:top w:val="single" w:color="auto" w:sz="6" w:space="0"/>
              <w:left w:val="single" w:color="auto" w:sz="12" w:space="0"/>
              <w:bottom w:val="single" w:color="auto" w:sz="6" w:space="0"/>
              <w:right w:val="single" w:color="auto" w:sz="6" w:space="0"/>
            </w:tcBorders>
            <w:vAlign w:val="center"/>
          </w:tcPr>
          <w:p w14:paraId="1FDB3676">
            <w:pPr>
              <w:widowControl w:val="0"/>
              <w:adjustRightInd w:val="0"/>
              <w:spacing w:line="360" w:lineRule="auto"/>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1</w:t>
            </w:r>
            <w:r>
              <w:rPr>
                <w:rFonts w:hint="eastAsia" w:ascii="宋体" w:hAnsi="宋体" w:eastAsia="宋体" w:cs="宋体"/>
                <w:spacing w:val="6"/>
                <w:kern w:val="2"/>
                <w:sz w:val="21"/>
                <w:szCs w:val="21"/>
                <w:lang w:val="en-US" w:eastAsia="zh-CN"/>
              </w:rPr>
              <w:t>3</w:t>
            </w:r>
          </w:p>
        </w:tc>
        <w:tc>
          <w:tcPr>
            <w:tcW w:w="2876" w:type="dxa"/>
            <w:tcBorders>
              <w:top w:val="single" w:color="auto" w:sz="6" w:space="0"/>
              <w:left w:val="single" w:color="auto" w:sz="6" w:space="0"/>
              <w:bottom w:val="single" w:color="auto" w:sz="6" w:space="0"/>
              <w:right w:val="single" w:color="auto" w:sz="6" w:space="0"/>
            </w:tcBorders>
            <w:vAlign w:val="center"/>
          </w:tcPr>
          <w:p w14:paraId="3F416664">
            <w:pPr>
              <w:widowControl w:val="0"/>
              <w:adjustRightInd w:val="0"/>
              <w:spacing w:line="360" w:lineRule="auto"/>
              <w:ind w:firstLine="444" w:firstLineChars="200"/>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预算资金</w:t>
            </w:r>
          </w:p>
        </w:tc>
        <w:tc>
          <w:tcPr>
            <w:tcW w:w="6374" w:type="dxa"/>
            <w:tcBorders>
              <w:top w:val="single" w:color="auto" w:sz="6" w:space="0"/>
              <w:left w:val="single" w:color="auto" w:sz="6" w:space="0"/>
              <w:bottom w:val="single" w:color="auto" w:sz="6" w:space="0"/>
              <w:right w:val="single" w:color="auto" w:sz="12" w:space="0"/>
            </w:tcBorders>
            <w:vAlign w:val="center"/>
          </w:tcPr>
          <w:p w14:paraId="2B6E0DA7">
            <w:pPr>
              <w:widowControl w:val="0"/>
              <w:adjustRightInd w:val="0"/>
              <w:spacing w:line="360" w:lineRule="auto"/>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￥1151560.00元（供应商报价不能高于项目预算金额，超出按无效文件处理）</w:t>
            </w:r>
          </w:p>
        </w:tc>
      </w:tr>
      <w:tr w14:paraId="5E06CFFB">
        <w:tblPrEx>
          <w:tblCellMar>
            <w:top w:w="0" w:type="dxa"/>
            <w:left w:w="108" w:type="dxa"/>
            <w:bottom w:w="0" w:type="dxa"/>
            <w:right w:w="108" w:type="dxa"/>
          </w:tblCellMar>
        </w:tblPrEx>
        <w:trPr>
          <w:gridAfter w:val="3"/>
          <w:wAfter w:w="16549" w:type="dxa"/>
          <w:trHeight w:val="536" w:hRule="atLeast"/>
        </w:trPr>
        <w:tc>
          <w:tcPr>
            <w:tcW w:w="967" w:type="dxa"/>
            <w:tcBorders>
              <w:top w:val="single" w:color="auto" w:sz="6" w:space="0"/>
              <w:left w:val="single" w:color="auto" w:sz="12" w:space="0"/>
              <w:bottom w:val="single" w:color="auto" w:sz="6" w:space="0"/>
              <w:right w:val="single" w:color="auto" w:sz="6" w:space="0"/>
            </w:tcBorders>
            <w:vAlign w:val="center"/>
          </w:tcPr>
          <w:p w14:paraId="76BDB04B">
            <w:pPr>
              <w:widowControl w:val="0"/>
              <w:adjustRightInd w:val="0"/>
              <w:spacing w:line="360" w:lineRule="auto"/>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1</w:t>
            </w:r>
            <w:r>
              <w:rPr>
                <w:rFonts w:hint="eastAsia" w:ascii="宋体" w:hAnsi="宋体" w:eastAsia="宋体" w:cs="宋体"/>
                <w:spacing w:val="6"/>
                <w:kern w:val="2"/>
                <w:sz w:val="21"/>
                <w:szCs w:val="21"/>
                <w:lang w:val="en-US" w:eastAsia="zh-CN"/>
              </w:rPr>
              <w:t>4</w:t>
            </w:r>
          </w:p>
        </w:tc>
        <w:tc>
          <w:tcPr>
            <w:tcW w:w="2876" w:type="dxa"/>
            <w:tcBorders>
              <w:top w:val="single" w:color="auto" w:sz="6" w:space="0"/>
              <w:left w:val="single" w:color="auto" w:sz="6" w:space="0"/>
              <w:bottom w:val="single" w:color="auto" w:sz="6" w:space="0"/>
              <w:right w:val="single" w:color="auto" w:sz="6" w:space="0"/>
            </w:tcBorders>
            <w:vAlign w:val="center"/>
          </w:tcPr>
          <w:p w14:paraId="3C7FDF5B">
            <w:pPr>
              <w:widowControl w:val="0"/>
              <w:adjustRightInd w:val="0"/>
              <w:spacing w:line="360" w:lineRule="auto"/>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供应商资质要求</w:t>
            </w:r>
          </w:p>
        </w:tc>
        <w:tc>
          <w:tcPr>
            <w:tcW w:w="6374" w:type="dxa"/>
            <w:tcBorders>
              <w:top w:val="single" w:color="auto" w:sz="6" w:space="0"/>
              <w:left w:val="single" w:color="auto" w:sz="6" w:space="0"/>
              <w:bottom w:val="single" w:color="auto" w:sz="6" w:space="0"/>
              <w:right w:val="single" w:color="auto" w:sz="12" w:space="0"/>
            </w:tcBorders>
            <w:vAlign w:val="center"/>
          </w:tcPr>
          <w:p w14:paraId="54B7FFBD">
            <w:pPr>
              <w:widowControl w:val="0"/>
              <w:adjustRightInd w:val="0"/>
              <w:spacing w:line="360" w:lineRule="auto"/>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具体详见公告部分</w:t>
            </w:r>
          </w:p>
        </w:tc>
      </w:tr>
      <w:tr w14:paraId="44FD5CB4">
        <w:tblPrEx>
          <w:tblCellMar>
            <w:top w:w="0" w:type="dxa"/>
            <w:left w:w="108" w:type="dxa"/>
            <w:bottom w:w="0" w:type="dxa"/>
            <w:right w:w="108" w:type="dxa"/>
          </w:tblCellMar>
        </w:tblPrEx>
        <w:trPr>
          <w:gridAfter w:val="3"/>
          <w:wAfter w:w="16549" w:type="dxa"/>
          <w:trHeight w:val="552" w:hRule="atLeast"/>
        </w:trPr>
        <w:tc>
          <w:tcPr>
            <w:tcW w:w="967" w:type="dxa"/>
            <w:tcBorders>
              <w:top w:val="single" w:color="auto" w:sz="6" w:space="0"/>
              <w:left w:val="single" w:color="auto" w:sz="12" w:space="0"/>
              <w:bottom w:val="single" w:color="auto" w:sz="6" w:space="0"/>
              <w:right w:val="single" w:color="auto" w:sz="6" w:space="0"/>
            </w:tcBorders>
            <w:vAlign w:val="center"/>
          </w:tcPr>
          <w:p w14:paraId="639678CA">
            <w:pPr>
              <w:widowControl w:val="0"/>
              <w:adjustRightInd w:val="0"/>
              <w:spacing w:line="360" w:lineRule="auto"/>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1</w:t>
            </w:r>
            <w:r>
              <w:rPr>
                <w:rFonts w:hint="eastAsia" w:ascii="宋体" w:hAnsi="宋体" w:eastAsia="宋体" w:cs="宋体"/>
                <w:spacing w:val="6"/>
                <w:kern w:val="2"/>
                <w:sz w:val="21"/>
                <w:szCs w:val="21"/>
                <w:lang w:val="en-US" w:eastAsia="zh-CN"/>
              </w:rPr>
              <w:t>5</w:t>
            </w:r>
          </w:p>
        </w:tc>
        <w:tc>
          <w:tcPr>
            <w:tcW w:w="2876" w:type="dxa"/>
            <w:tcBorders>
              <w:top w:val="single" w:color="auto" w:sz="6" w:space="0"/>
              <w:left w:val="single" w:color="auto" w:sz="6" w:space="0"/>
              <w:bottom w:val="single" w:color="auto" w:sz="6" w:space="0"/>
              <w:right w:val="single" w:color="auto" w:sz="6" w:space="0"/>
            </w:tcBorders>
            <w:vAlign w:val="center"/>
          </w:tcPr>
          <w:p w14:paraId="28E1698C">
            <w:pPr>
              <w:widowControl w:val="0"/>
              <w:adjustRightInd w:val="0"/>
              <w:spacing w:line="360" w:lineRule="auto"/>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开标时间和地点</w:t>
            </w:r>
          </w:p>
        </w:tc>
        <w:tc>
          <w:tcPr>
            <w:tcW w:w="6374" w:type="dxa"/>
            <w:tcBorders>
              <w:top w:val="single" w:color="auto" w:sz="6" w:space="0"/>
              <w:left w:val="single" w:color="auto" w:sz="6" w:space="0"/>
              <w:bottom w:val="single" w:color="auto" w:sz="6" w:space="0"/>
              <w:right w:val="single" w:color="auto" w:sz="12" w:space="0"/>
            </w:tcBorders>
            <w:vAlign w:val="center"/>
          </w:tcPr>
          <w:p w14:paraId="5B7053B9">
            <w:pPr>
              <w:widowControl w:val="0"/>
              <w:adjustRightInd w:val="0"/>
              <w:spacing w:line="360" w:lineRule="auto"/>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具体详见公告部分</w:t>
            </w:r>
          </w:p>
        </w:tc>
      </w:tr>
      <w:tr w14:paraId="052E5453">
        <w:tblPrEx>
          <w:tblCellMar>
            <w:top w:w="0" w:type="dxa"/>
            <w:left w:w="108" w:type="dxa"/>
            <w:bottom w:w="0" w:type="dxa"/>
            <w:right w:w="108" w:type="dxa"/>
          </w:tblCellMar>
        </w:tblPrEx>
        <w:trPr>
          <w:gridAfter w:val="3"/>
          <w:wAfter w:w="16549" w:type="dxa"/>
          <w:trHeight w:val="552" w:hRule="atLeast"/>
        </w:trPr>
        <w:tc>
          <w:tcPr>
            <w:tcW w:w="967" w:type="dxa"/>
            <w:tcBorders>
              <w:top w:val="single" w:color="auto" w:sz="6" w:space="0"/>
              <w:left w:val="single" w:color="auto" w:sz="12" w:space="0"/>
              <w:bottom w:val="single" w:color="auto" w:sz="6" w:space="0"/>
              <w:right w:val="single" w:color="auto" w:sz="6" w:space="0"/>
            </w:tcBorders>
            <w:vAlign w:val="center"/>
          </w:tcPr>
          <w:p w14:paraId="7D88E464">
            <w:pPr>
              <w:widowControl w:val="0"/>
              <w:adjustRightInd w:val="0"/>
              <w:spacing w:line="360" w:lineRule="auto"/>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1</w:t>
            </w:r>
            <w:r>
              <w:rPr>
                <w:rFonts w:hint="eastAsia" w:ascii="宋体" w:hAnsi="宋体" w:eastAsia="宋体" w:cs="宋体"/>
                <w:spacing w:val="6"/>
                <w:kern w:val="2"/>
                <w:sz w:val="21"/>
                <w:szCs w:val="21"/>
                <w:lang w:val="en-US" w:eastAsia="zh-CN"/>
              </w:rPr>
              <w:t>6</w:t>
            </w:r>
          </w:p>
        </w:tc>
        <w:tc>
          <w:tcPr>
            <w:tcW w:w="2876" w:type="dxa"/>
            <w:tcBorders>
              <w:top w:val="single" w:color="auto" w:sz="6" w:space="0"/>
              <w:left w:val="single" w:color="auto" w:sz="6" w:space="0"/>
              <w:bottom w:val="single" w:color="auto" w:sz="6" w:space="0"/>
              <w:right w:val="single" w:color="auto" w:sz="6" w:space="0"/>
            </w:tcBorders>
            <w:vAlign w:val="center"/>
          </w:tcPr>
          <w:p w14:paraId="6E03F094">
            <w:pPr>
              <w:widowControl w:val="0"/>
              <w:adjustRightInd w:val="0"/>
              <w:spacing w:line="360" w:lineRule="auto"/>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是否接受联合体投标</w:t>
            </w:r>
          </w:p>
        </w:tc>
        <w:tc>
          <w:tcPr>
            <w:tcW w:w="6374" w:type="dxa"/>
            <w:tcBorders>
              <w:top w:val="single" w:color="auto" w:sz="6" w:space="0"/>
              <w:left w:val="single" w:color="auto" w:sz="6" w:space="0"/>
              <w:bottom w:val="single" w:color="auto" w:sz="6" w:space="0"/>
              <w:right w:val="single" w:color="auto" w:sz="12" w:space="0"/>
            </w:tcBorders>
            <w:vAlign w:val="center"/>
          </w:tcPr>
          <w:p w14:paraId="5FB3510E">
            <w:pPr>
              <w:widowControl w:val="0"/>
              <w:adjustRightInd w:val="0"/>
              <w:spacing w:line="360" w:lineRule="auto"/>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lang w:val="en-US" w:eastAsia="zh-CN"/>
              </w:rPr>
              <w:t>不</w:t>
            </w:r>
            <w:r>
              <w:rPr>
                <w:rFonts w:hint="eastAsia" w:ascii="宋体" w:hAnsi="宋体" w:eastAsia="宋体" w:cs="宋体"/>
                <w:spacing w:val="6"/>
                <w:kern w:val="2"/>
                <w:sz w:val="21"/>
                <w:szCs w:val="21"/>
              </w:rPr>
              <w:t>接受</w:t>
            </w:r>
          </w:p>
        </w:tc>
      </w:tr>
      <w:tr w14:paraId="26224F93">
        <w:tblPrEx>
          <w:tblCellMar>
            <w:top w:w="0" w:type="dxa"/>
            <w:left w:w="108" w:type="dxa"/>
            <w:bottom w:w="0" w:type="dxa"/>
            <w:right w:w="108" w:type="dxa"/>
          </w:tblCellMar>
        </w:tblPrEx>
        <w:trPr>
          <w:gridAfter w:val="3"/>
          <w:wAfter w:w="16549" w:type="dxa"/>
          <w:trHeight w:val="552" w:hRule="atLeast"/>
        </w:trPr>
        <w:tc>
          <w:tcPr>
            <w:tcW w:w="967" w:type="dxa"/>
            <w:tcBorders>
              <w:top w:val="single" w:color="auto" w:sz="6" w:space="0"/>
              <w:left w:val="single" w:color="auto" w:sz="12" w:space="0"/>
              <w:bottom w:val="single" w:color="auto" w:sz="6" w:space="0"/>
              <w:right w:val="single" w:color="auto" w:sz="6" w:space="0"/>
            </w:tcBorders>
            <w:vAlign w:val="center"/>
          </w:tcPr>
          <w:p w14:paraId="56909E21">
            <w:pPr>
              <w:widowControl w:val="0"/>
              <w:adjustRightInd w:val="0"/>
              <w:spacing w:line="360" w:lineRule="auto"/>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1</w:t>
            </w:r>
            <w:r>
              <w:rPr>
                <w:rFonts w:hint="eastAsia" w:ascii="宋体" w:hAnsi="宋体" w:eastAsia="宋体" w:cs="宋体"/>
                <w:spacing w:val="6"/>
                <w:kern w:val="2"/>
                <w:sz w:val="21"/>
                <w:szCs w:val="21"/>
                <w:lang w:val="en-US" w:eastAsia="zh-CN"/>
              </w:rPr>
              <w:t>7</w:t>
            </w:r>
          </w:p>
        </w:tc>
        <w:tc>
          <w:tcPr>
            <w:tcW w:w="2876" w:type="dxa"/>
            <w:tcBorders>
              <w:top w:val="single" w:color="auto" w:sz="6" w:space="0"/>
              <w:left w:val="single" w:color="auto" w:sz="6" w:space="0"/>
              <w:bottom w:val="single" w:color="auto" w:sz="6" w:space="0"/>
              <w:right w:val="single" w:color="auto" w:sz="6" w:space="0"/>
            </w:tcBorders>
            <w:vAlign w:val="center"/>
          </w:tcPr>
          <w:p w14:paraId="0FCB107E">
            <w:pPr>
              <w:widowControl w:val="0"/>
              <w:adjustRightInd w:val="0"/>
              <w:spacing w:line="360" w:lineRule="auto"/>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踏勘现场</w:t>
            </w:r>
          </w:p>
        </w:tc>
        <w:tc>
          <w:tcPr>
            <w:tcW w:w="6374" w:type="dxa"/>
            <w:tcBorders>
              <w:top w:val="single" w:color="auto" w:sz="6" w:space="0"/>
              <w:left w:val="single" w:color="auto" w:sz="6" w:space="0"/>
              <w:bottom w:val="single" w:color="auto" w:sz="6" w:space="0"/>
              <w:right w:val="single" w:color="auto" w:sz="12" w:space="0"/>
            </w:tcBorders>
            <w:vAlign w:val="center"/>
          </w:tcPr>
          <w:p w14:paraId="5E4E019B">
            <w:pPr>
              <w:widowControl w:val="0"/>
              <w:adjustRightInd w:val="0"/>
              <w:spacing w:line="360" w:lineRule="auto"/>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不组织</w:t>
            </w:r>
          </w:p>
        </w:tc>
      </w:tr>
      <w:tr w14:paraId="374EFA08">
        <w:tblPrEx>
          <w:tblCellMar>
            <w:top w:w="0" w:type="dxa"/>
            <w:left w:w="108" w:type="dxa"/>
            <w:bottom w:w="0" w:type="dxa"/>
            <w:right w:w="108" w:type="dxa"/>
          </w:tblCellMar>
        </w:tblPrEx>
        <w:trPr>
          <w:gridAfter w:val="3"/>
          <w:wAfter w:w="16549" w:type="dxa"/>
          <w:trHeight w:val="552" w:hRule="atLeast"/>
        </w:trPr>
        <w:tc>
          <w:tcPr>
            <w:tcW w:w="967" w:type="dxa"/>
            <w:tcBorders>
              <w:top w:val="single" w:color="auto" w:sz="6" w:space="0"/>
              <w:left w:val="single" w:color="auto" w:sz="12" w:space="0"/>
              <w:bottom w:val="single" w:color="auto" w:sz="6" w:space="0"/>
              <w:right w:val="single" w:color="auto" w:sz="6" w:space="0"/>
            </w:tcBorders>
            <w:vAlign w:val="center"/>
          </w:tcPr>
          <w:p w14:paraId="21AD5628">
            <w:pPr>
              <w:widowControl w:val="0"/>
              <w:adjustRightInd w:val="0"/>
              <w:spacing w:line="360" w:lineRule="auto"/>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1</w:t>
            </w:r>
            <w:r>
              <w:rPr>
                <w:rFonts w:hint="eastAsia" w:ascii="宋体" w:hAnsi="宋体" w:eastAsia="宋体" w:cs="宋体"/>
                <w:spacing w:val="6"/>
                <w:kern w:val="2"/>
                <w:sz w:val="21"/>
                <w:szCs w:val="21"/>
                <w:lang w:val="en-US" w:eastAsia="zh-CN"/>
              </w:rPr>
              <w:t>8</w:t>
            </w:r>
          </w:p>
        </w:tc>
        <w:tc>
          <w:tcPr>
            <w:tcW w:w="2876" w:type="dxa"/>
            <w:tcBorders>
              <w:top w:val="single" w:color="auto" w:sz="6" w:space="0"/>
              <w:left w:val="single" w:color="auto" w:sz="6" w:space="0"/>
              <w:bottom w:val="single" w:color="auto" w:sz="6" w:space="0"/>
              <w:right w:val="single" w:color="auto" w:sz="6" w:space="0"/>
            </w:tcBorders>
            <w:vAlign w:val="center"/>
          </w:tcPr>
          <w:p w14:paraId="0ACC498C">
            <w:pPr>
              <w:widowControl w:val="0"/>
              <w:adjustRightInd w:val="0"/>
              <w:spacing w:line="360" w:lineRule="auto"/>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投标预备会</w:t>
            </w:r>
          </w:p>
        </w:tc>
        <w:tc>
          <w:tcPr>
            <w:tcW w:w="6374" w:type="dxa"/>
            <w:tcBorders>
              <w:top w:val="single" w:color="auto" w:sz="6" w:space="0"/>
              <w:left w:val="single" w:color="auto" w:sz="6" w:space="0"/>
              <w:bottom w:val="single" w:color="auto" w:sz="6" w:space="0"/>
              <w:right w:val="single" w:color="auto" w:sz="12" w:space="0"/>
            </w:tcBorders>
            <w:vAlign w:val="center"/>
          </w:tcPr>
          <w:p w14:paraId="639A87D3">
            <w:pPr>
              <w:widowControl w:val="0"/>
              <w:adjustRightInd w:val="0"/>
              <w:spacing w:line="360" w:lineRule="auto"/>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不召开</w:t>
            </w:r>
          </w:p>
        </w:tc>
      </w:tr>
      <w:tr w14:paraId="2CB81E50">
        <w:tblPrEx>
          <w:tblCellMar>
            <w:top w:w="0" w:type="dxa"/>
            <w:left w:w="108" w:type="dxa"/>
            <w:bottom w:w="0" w:type="dxa"/>
            <w:right w:w="108" w:type="dxa"/>
          </w:tblCellMar>
        </w:tblPrEx>
        <w:trPr>
          <w:gridAfter w:val="3"/>
          <w:wAfter w:w="16549" w:type="dxa"/>
          <w:trHeight w:val="552" w:hRule="atLeast"/>
        </w:trPr>
        <w:tc>
          <w:tcPr>
            <w:tcW w:w="967" w:type="dxa"/>
            <w:tcBorders>
              <w:top w:val="single" w:color="auto" w:sz="6" w:space="0"/>
              <w:left w:val="single" w:color="auto" w:sz="12" w:space="0"/>
              <w:bottom w:val="single" w:color="auto" w:sz="6" w:space="0"/>
              <w:right w:val="single" w:color="auto" w:sz="6" w:space="0"/>
            </w:tcBorders>
            <w:vAlign w:val="center"/>
          </w:tcPr>
          <w:p w14:paraId="64BA4619">
            <w:pPr>
              <w:widowControl w:val="0"/>
              <w:adjustRightInd w:val="0"/>
              <w:spacing w:line="360" w:lineRule="auto"/>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1</w:t>
            </w:r>
            <w:r>
              <w:rPr>
                <w:rFonts w:hint="eastAsia" w:ascii="宋体" w:hAnsi="宋体" w:eastAsia="宋体" w:cs="宋体"/>
                <w:spacing w:val="6"/>
                <w:kern w:val="2"/>
                <w:sz w:val="21"/>
                <w:szCs w:val="21"/>
                <w:lang w:val="en-US" w:eastAsia="zh-CN"/>
              </w:rPr>
              <w:t>9</w:t>
            </w:r>
          </w:p>
        </w:tc>
        <w:tc>
          <w:tcPr>
            <w:tcW w:w="2876" w:type="dxa"/>
            <w:tcBorders>
              <w:top w:val="single" w:color="auto" w:sz="6" w:space="0"/>
              <w:left w:val="single" w:color="auto" w:sz="6" w:space="0"/>
              <w:bottom w:val="single" w:color="auto" w:sz="6" w:space="0"/>
              <w:right w:val="single" w:color="auto" w:sz="6" w:space="0"/>
            </w:tcBorders>
            <w:vAlign w:val="center"/>
          </w:tcPr>
          <w:p w14:paraId="787AB85E">
            <w:pPr>
              <w:widowControl w:val="0"/>
              <w:adjustRightInd w:val="0"/>
              <w:spacing w:line="360" w:lineRule="auto"/>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分包</w:t>
            </w:r>
          </w:p>
        </w:tc>
        <w:tc>
          <w:tcPr>
            <w:tcW w:w="6374" w:type="dxa"/>
            <w:tcBorders>
              <w:top w:val="single" w:color="auto" w:sz="6" w:space="0"/>
              <w:left w:val="single" w:color="auto" w:sz="6" w:space="0"/>
              <w:bottom w:val="single" w:color="auto" w:sz="6" w:space="0"/>
              <w:right w:val="single" w:color="auto" w:sz="12" w:space="0"/>
            </w:tcBorders>
            <w:vAlign w:val="center"/>
          </w:tcPr>
          <w:p w14:paraId="2127ECBB">
            <w:pPr>
              <w:widowControl w:val="0"/>
              <w:adjustRightInd w:val="0"/>
              <w:spacing w:line="360" w:lineRule="auto"/>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不允许</w:t>
            </w:r>
          </w:p>
        </w:tc>
      </w:tr>
      <w:tr w14:paraId="63F8AA54">
        <w:tblPrEx>
          <w:tblCellMar>
            <w:top w:w="0" w:type="dxa"/>
            <w:left w:w="108" w:type="dxa"/>
            <w:bottom w:w="0" w:type="dxa"/>
            <w:right w:w="108" w:type="dxa"/>
          </w:tblCellMar>
        </w:tblPrEx>
        <w:trPr>
          <w:gridAfter w:val="3"/>
          <w:wAfter w:w="16549" w:type="dxa"/>
          <w:trHeight w:val="552" w:hRule="atLeast"/>
        </w:trPr>
        <w:tc>
          <w:tcPr>
            <w:tcW w:w="967" w:type="dxa"/>
            <w:tcBorders>
              <w:top w:val="single" w:color="auto" w:sz="6" w:space="0"/>
              <w:left w:val="single" w:color="auto" w:sz="12" w:space="0"/>
              <w:bottom w:val="single" w:color="auto" w:sz="6" w:space="0"/>
              <w:right w:val="single" w:color="auto" w:sz="6" w:space="0"/>
            </w:tcBorders>
            <w:vAlign w:val="center"/>
          </w:tcPr>
          <w:p w14:paraId="486F3865">
            <w:pPr>
              <w:widowControl w:val="0"/>
              <w:adjustRightInd w:val="0"/>
              <w:spacing w:line="360" w:lineRule="auto"/>
              <w:jc w:val="center"/>
              <w:rPr>
                <w:rFonts w:hint="eastAsia" w:ascii="宋体" w:hAnsi="宋体" w:eastAsia="宋体" w:cs="宋体"/>
                <w:color w:val="auto"/>
                <w:spacing w:val="6"/>
                <w:kern w:val="2"/>
                <w:sz w:val="21"/>
                <w:szCs w:val="21"/>
                <w:lang w:val="en-US" w:eastAsia="zh-CN"/>
              </w:rPr>
            </w:pPr>
            <w:r>
              <w:rPr>
                <w:rFonts w:hint="eastAsia" w:ascii="宋体" w:hAnsi="宋体" w:eastAsia="宋体" w:cs="宋体"/>
                <w:color w:val="auto"/>
                <w:spacing w:val="6"/>
                <w:kern w:val="2"/>
                <w:sz w:val="21"/>
                <w:szCs w:val="21"/>
                <w:lang w:val="en-US" w:eastAsia="zh-CN"/>
              </w:rPr>
              <w:t>20</w:t>
            </w:r>
          </w:p>
        </w:tc>
        <w:tc>
          <w:tcPr>
            <w:tcW w:w="2876" w:type="dxa"/>
            <w:tcBorders>
              <w:top w:val="single" w:color="auto" w:sz="6" w:space="0"/>
              <w:left w:val="single" w:color="auto" w:sz="6" w:space="0"/>
              <w:bottom w:val="single" w:color="auto" w:sz="6" w:space="0"/>
              <w:right w:val="single" w:color="auto" w:sz="6" w:space="0"/>
            </w:tcBorders>
            <w:vAlign w:val="center"/>
          </w:tcPr>
          <w:p w14:paraId="06D900B7">
            <w:pPr>
              <w:widowControl w:val="0"/>
              <w:adjustRightInd w:val="0"/>
              <w:spacing w:line="360" w:lineRule="auto"/>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偏离</w:t>
            </w:r>
          </w:p>
        </w:tc>
        <w:tc>
          <w:tcPr>
            <w:tcW w:w="6374" w:type="dxa"/>
            <w:tcBorders>
              <w:top w:val="single" w:color="auto" w:sz="6" w:space="0"/>
              <w:left w:val="single" w:color="auto" w:sz="6" w:space="0"/>
              <w:bottom w:val="single" w:color="auto" w:sz="6" w:space="0"/>
              <w:right w:val="single" w:color="auto" w:sz="12" w:space="0"/>
            </w:tcBorders>
            <w:vAlign w:val="center"/>
          </w:tcPr>
          <w:p w14:paraId="5C2A3F9A">
            <w:pPr>
              <w:widowControl w:val="0"/>
              <w:adjustRightInd w:val="0"/>
              <w:spacing w:line="360" w:lineRule="auto"/>
              <w:rPr>
                <w:rFonts w:hint="eastAsia" w:ascii="宋体" w:hAnsi="宋体" w:eastAsia="宋体" w:cs="宋体"/>
                <w:color w:val="auto"/>
                <w:spacing w:val="6"/>
                <w:kern w:val="2"/>
                <w:sz w:val="21"/>
                <w:szCs w:val="21"/>
                <w:lang w:val="en-US" w:eastAsia="zh-CN"/>
              </w:rPr>
            </w:pPr>
            <w:r>
              <w:rPr>
                <w:rFonts w:hint="eastAsia" w:ascii="宋体" w:hAnsi="宋体" w:eastAsia="宋体" w:cs="宋体"/>
                <w:color w:val="auto"/>
                <w:spacing w:val="6"/>
                <w:kern w:val="2"/>
                <w:sz w:val="21"/>
                <w:szCs w:val="21"/>
              </w:rPr>
              <w:t>允许</w:t>
            </w:r>
            <w:r>
              <w:rPr>
                <w:rFonts w:hint="eastAsia" w:ascii="宋体" w:hAnsi="宋体" w:eastAsia="宋体" w:cs="宋体"/>
                <w:color w:val="auto"/>
                <w:spacing w:val="6"/>
                <w:kern w:val="2"/>
                <w:sz w:val="21"/>
                <w:szCs w:val="21"/>
                <w:lang w:eastAsia="zh-CN"/>
              </w:rPr>
              <w:t>，</w:t>
            </w:r>
            <w:r>
              <w:rPr>
                <w:rFonts w:hint="eastAsia" w:ascii="宋体" w:hAnsi="宋体" w:eastAsia="宋体" w:cs="宋体"/>
                <w:color w:val="auto"/>
                <w:spacing w:val="6"/>
                <w:kern w:val="2"/>
                <w:sz w:val="21"/>
                <w:szCs w:val="21"/>
                <w:lang w:val="en-US" w:eastAsia="zh-CN"/>
              </w:rPr>
              <w:t>正偏离</w:t>
            </w:r>
          </w:p>
        </w:tc>
      </w:tr>
      <w:tr w14:paraId="0A446524">
        <w:tblPrEx>
          <w:tblCellMar>
            <w:top w:w="0" w:type="dxa"/>
            <w:left w:w="108" w:type="dxa"/>
            <w:bottom w:w="0" w:type="dxa"/>
            <w:right w:w="108" w:type="dxa"/>
          </w:tblCellMar>
        </w:tblPrEx>
        <w:trPr>
          <w:gridAfter w:val="3"/>
          <w:wAfter w:w="16549" w:type="dxa"/>
          <w:trHeight w:val="552" w:hRule="atLeast"/>
        </w:trPr>
        <w:tc>
          <w:tcPr>
            <w:tcW w:w="967" w:type="dxa"/>
            <w:tcBorders>
              <w:top w:val="single" w:color="auto" w:sz="6" w:space="0"/>
              <w:left w:val="single" w:color="auto" w:sz="12" w:space="0"/>
              <w:bottom w:val="single" w:color="auto" w:sz="6" w:space="0"/>
              <w:right w:val="single" w:color="auto" w:sz="6" w:space="0"/>
            </w:tcBorders>
            <w:vAlign w:val="center"/>
          </w:tcPr>
          <w:p w14:paraId="5E0F4D98">
            <w:pPr>
              <w:widowControl w:val="0"/>
              <w:adjustRightInd w:val="0"/>
              <w:spacing w:line="360" w:lineRule="auto"/>
              <w:jc w:val="center"/>
              <w:rPr>
                <w:rFonts w:hint="eastAsia" w:ascii="宋体" w:hAnsi="宋体" w:eastAsia="宋体" w:cs="宋体"/>
                <w:color w:val="auto"/>
                <w:spacing w:val="6"/>
                <w:kern w:val="2"/>
                <w:sz w:val="21"/>
                <w:szCs w:val="21"/>
                <w:lang w:eastAsia="zh-CN"/>
              </w:rPr>
            </w:pPr>
            <w:r>
              <w:rPr>
                <w:rFonts w:hint="eastAsia" w:ascii="宋体" w:hAnsi="宋体" w:eastAsia="宋体" w:cs="宋体"/>
                <w:color w:val="auto"/>
                <w:spacing w:val="6"/>
                <w:kern w:val="2"/>
                <w:sz w:val="21"/>
                <w:szCs w:val="21"/>
              </w:rPr>
              <w:t>2</w:t>
            </w:r>
            <w:r>
              <w:rPr>
                <w:rFonts w:hint="eastAsia" w:ascii="宋体" w:hAnsi="宋体" w:eastAsia="宋体" w:cs="宋体"/>
                <w:color w:val="auto"/>
                <w:spacing w:val="6"/>
                <w:kern w:val="2"/>
                <w:sz w:val="21"/>
                <w:szCs w:val="21"/>
                <w:lang w:val="en-US" w:eastAsia="zh-CN"/>
              </w:rPr>
              <w:t>1</w:t>
            </w:r>
          </w:p>
        </w:tc>
        <w:tc>
          <w:tcPr>
            <w:tcW w:w="2876" w:type="dxa"/>
            <w:tcBorders>
              <w:top w:val="single" w:color="auto" w:sz="6" w:space="0"/>
              <w:left w:val="single" w:color="auto" w:sz="6" w:space="0"/>
              <w:bottom w:val="single" w:color="auto" w:sz="6" w:space="0"/>
              <w:right w:val="single" w:color="auto" w:sz="6" w:space="0"/>
            </w:tcBorders>
            <w:vAlign w:val="center"/>
          </w:tcPr>
          <w:p w14:paraId="71BE098E">
            <w:pPr>
              <w:widowControl w:val="0"/>
              <w:adjustRightInd w:val="0"/>
              <w:spacing w:line="360" w:lineRule="auto"/>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是否接受进口产品</w:t>
            </w:r>
          </w:p>
        </w:tc>
        <w:tc>
          <w:tcPr>
            <w:tcW w:w="6374" w:type="dxa"/>
            <w:tcBorders>
              <w:top w:val="single" w:color="auto" w:sz="6" w:space="0"/>
              <w:left w:val="single" w:color="auto" w:sz="6" w:space="0"/>
              <w:bottom w:val="single" w:color="auto" w:sz="6" w:space="0"/>
              <w:right w:val="single" w:color="auto" w:sz="12" w:space="0"/>
            </w:tcBorders>
            <w:vAlign w:val="center"/>
          </w:tcPr>
          <w:p w14:paraId="5D7B03A7">
            <w:pPr>
              <w:widowControl w:val="0"/>
              <w:adjustRightInd w:val="0"/>
              <w:spacing w:line="360" w:lineRule="auto"/>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否</w:t>
            </w:r>
          </w:p>
        </w:tc>
      </w:tr>
      <w:tr w14:paraId="10C5CEBD">
        <w:tblPrEx>
          <w:tblCellMar>
            <w:top w:w="0" w:type="dxa"/>
            <w:left w:w="108" w:type="dxa"/>
            <w:bottom w:w="0" w:type="dxa"/>
            <w:right w:w="108" w:type="dxa"/>
          </w:tblCellMar>
        </w:tblPrEx>
        <w:trPr>
          <w:gridAfter w:val="3"/>
          <w:wAfter w:w="16549" w:type="dxa"/>
          <w:trHeight w:val="552" w:hRule="atLeast"/>
        </w:trPr>
        <w:tc>
          <w:tcPr>
            <w:tcW w:w="967" w:type="dxa"/>
            <w:tcBorders>
              <w:top w:val="single" w:color="auto" w:sz="6" w:space="0"/>
              <w:left w:val="single" w:color="auto" w:sz="12" w:space="0"/>
              <w:bottom w:val="single" w:color="auto" w:sz="6" w:space="0"/>
              <w:right w:val="single" w:color="auto" w:sz="6" w:space="0"/>
            </w:tcBorders>
            <w:vAlign w:val="center"/>
          </w:tcPr>
          <w:p w14:paraId="4BA2D935">
            <w:pPr>
              <w:widowControl w:val="0"/>
              <w:adjustRightInd w:val="0"/>
              <w:spacing w:line="360" w:lineRule="auto"/>
              <w:jc w:val="center"/>
              <w:rPr>
                <w:rFonts w:hint="eastAsia" w:ascii="宋体" w:hAnsi="宋体" w:eastAsia="宋体" w:cs="宋体"/>
                <w:color w:val="000000" w:themeColor="text1"/>
                <w:spacing w:val="6"/>
                <w:kern w:val="2"/>
                <w:sz w:val="21"/>
                <w:szCs w:val="21"/>
                <w:lang w:val="en-US" w:eastAsia="zh-CN"/>
                <w14:textFill>
                  <w14:solidFill>
                    <w14:schemeClr w14:val="tx1"/>
                  </w14:solidFill>
                </w14:textFill>
              </w:rPr>
            </w:pPr>
            <w:r>
              <w:rPr>
                <w:rFonts w:hint="eastAsia" w:ascii="宋体" w:hAnsi="宋体" w:eastAsia="宋体" w:cs="宋体"/>
                <w:color w:val="000000" w:themeColor="text1"/>
                <w:spacing w:val="6"/>
                <w:kern w:val="2"/>
                <w:sz w:val="21"/>
                <w:szCs w:val="21"/>
                <w:lang w:val="en-US" w:eastAsia="zh-CN"/>
                <w14:textFill>
                  <w14:solidFill>
                    <w14:schemeClr w14:val="tx1"/>
                  </w14:solidFill>
                </w14:textFill>
              </w:rPr>
              <w:t>22</w:t>
            </w:r>
          </w:p>
        </w:tc>
        <w:tc>
          <w:tcPr>
            <w:tcW w:w="2876" w:type="dxa"/>
            <w:tcBorders>
              <w:top w:val="single" w:color="auto" w:sz="6" w:space="0"/>
              <w:left w:val="single" w:color="auto" w:sz="6" w:space="0"/>
              <w:bottom w:val="single" w:color="auto" w:sz="6" w:space="0"/>
              <w:right w:val="single" w:color="auto" w:sz="6" w:space="0"/>
            </w:tcBorders>
            <w:vAlign w:val="center"/>
          </w:tcPr>
          <w:p w14:paraId="003DCD74">
            <w:pPr>
              <w:widowControl w:val="0"/>
              <w:adjustRightInd w:val="0"/>
              <w:spacing w:line="360" w:lineRule="auto"/>
              <w:jc w:val="center"/>
              <w:rPr>
                <w:rFonts w:hint="eastAsia" w:ascii="宋体" w:hAnsi="宋体" w:eastAsia="宋体" w:cs="宋体"/>
                <w:color w:val="000000" w:themeColor="text1"/>
                <w:spacing w:val="-10"/>
                <w:kern w:val="2"/>
                <w:sz w:val="21"/>
                <w:szCs w:val="21"/>
                <w14:textFill>
                  <w14:solidFill>
                    <w14:schemeClr w14:val="tx1"/>
                  </w14:solidFill>
                </w14:textFill>
              </w:rPr>
            </w:pPr>
            <w:r>
              <w:rPr>
                <w:rFonts w:hint="eastAsia" w:ascii="宋体" w:hAnsi="宋体" w:eastAsia="宋体" w:cs="宋体"/>
                <w:color w:val="000000" w:themeColor="text1"/>
                <w:spacing w:val="-10"/>
                <w:kern w:val="2"/>
                <w:sz w:val="21"/>
                <w:szCs w:val="21"/>
                <w14:textFill>
                  <w14:solidFill>
                    <w14:schemeClr w14:val="tx1"/>
                  </w14:solidFill>
                </w14:textFill>
              </w:rPr>
              <w:t>良好的财务状况</w:t>
            </w:r>
          </w:p>
        </w:tc>
        <w:tc>
          <w:tcPr>
            <w:tcW w:w="6374" w:type="dxa"/>
            <w:tcBorders>
              <w:top w:val="single" w:color="auto" w:sz="6" w:space="0"/>
              <w:left w:val="single" w:color="auto" w:sz="6" w:space="0"/>
              <w:bottom w:val="single" w:color="auto" w:sz="6" w:space="0"/>
              <w:right w:val="single" w:color="auto" w:sz="12" w:space="0"/>
            </w:tcBorders>
            <w:vAlign w:val="center"/>
          </w:tcPr>
          <w:p w14:paraId="54ECB5DD">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宋体" w:cs="宋体"/>
                <w:color w:val="000000" w:themeColor="text1"/>
                <w:spacing w:val="-10"/>
                <w:kern w:val="2"/>
                <w:sz w:val="21"/>
                <w:szCs w:val="21"/>
                <w14:textFill>
                  <w14:solidFill>
                    <w14:schemeClr w14:val="tx1"/>
                  </w14:solidFill>
                </w14:textFill>
              </w:rPr>
            </w:pPr>
            <w:r>
              <w:rPr>
                <w:rFonts w:hint="eastAsia" w:ascii="宋体" w:hAnsi="宋体" w:eastAsia="宋体" w:cs="宋体"/>
                <w:color w:val="auto"/>
                <w:kern w:val="2"/>
                <w:sz w:val="21"/>
                <w:szCs w:val="21"/>
                <w:lang w:eastAsia="zh-CN"/>
              </w:rPr>
              <w:t>具有良好的财务状况且没有处于被责令停业，</w:t>
            </w:r>
            <w:r>
              <w:rPr>
                <w:rFonts w:hint="eastAsia" w:ascii="宋体" w:hAnsi="宋体" w:eastAsia="宋体" w:cs="宋体"/>
                <w:spacing w:val="6"/>
                <w:kern w:val="2"/>
                <w:sz w:val="21"/>
                <w:szCs w:val="21"/>
              </w:rPr>
              <w:t>提供近三年任意一年审计机构出具的财务报告</w:t>
            </w:r>
            <w:r>
              <w:rPr>
                <w:rFonts w:hint="eastAsia" w:ascii="宋体" w:hAnsi="宋体" w:eastAsia="宋体" w:cs="宋体"/>
                <w:spacing w:val="6"/>
                <w:kern w:val="2"/>
                <w:sz w:val="21"/>
                <w:szCs w:val="21"/>
                <w:lang w:val="en-US" w:eastAsia="zh-CN"/>
              </w:rPr>
              <w:t>或资信证明材料</w:t>
            </w:r>
            <w:r>
              <w:rPr>
                <w:rFonts w:hint="eastAsia" w:ascii="宋体" w:hAnsi="宋体" w:eastAsia="宋体" w:cs="宋体"/>
                <w:color w:val="auto"/>
                <w:kern w:val="2"/>
                <w:sz w:val="21"/>
                <w:szCs w:val="21"/>
                <w:lang w:eastAsia="zh-CN"/>
              </w:rPr>
              <w:t>（新成立的企业从成立之日起计算）</w:t>
            </w:r>
          </w:p>
        </w:tc>
      </w:tr>
      <w:tr w14:paraId="5CD9EB66">
        <w:tblPrEx>
          <w:tblCellMar>
            <w:top w:w="0" w:type="dxa"/>
            <w:left w:w="108" w:type="dxa"/>
            <w:bottom w:w="0" w:type="dxa"/>
            <w:right w:w="108" w:type="dxa"/>
          </w:tblCellMar>
        </w:tblPrEx>
        <w:trPr>
          <w:gridAfter w:val="3"/>
          <w:wAfter w:w="16549" w:type="dxa"/>
          <w:trHeight w:val="552" w:hRule="atLeast"/>
        </w:trPr>
        <w:tc>
          <w:tcPr>
            <w:tcW w:w="967" w:type="dxa"/>
            <w:tcBorders>
              <w:top w:val="single" w:color="auto" w:sz="6" w:space="0"/>
              <w:left w:val="single" w:color="auto" w:sz="12" w:space="0"/>
              <w:bottom w:val="single" w:color="auto" w:sz="6" w:space="0"/>
              <w:right w:val="single" w:color="auto" w:sz="6" w:space="0"/>
            </w:tcBorders>
            <w:vAlign w:val="center"/>
          </w:tcPr>
          <w:p w14:paraId="0D51B7BB">
            <w:pPr>
              <w:widowControl w:val="0"/>
              <w:adjustRightInd w:val="0"/>
              <w:spacing w:line="360" w:lineRule="auto"/>
              <w:jc w:val="center"/>
              <w:rPr>
                <w:rFonts w:hint="eastAsia" w:ascii="宋体" w:hAnsi="宋体" w:eastAsia="宋体" w:cs="宋体"/>
                <w:color w:val="000000" w:themeColor="text1"/>
                <w:spacing w:val="6"/>
                <w:kern w:val="2"/>
                <w:sz w:val="21"/>
                <w:szCs w:val="21"/>
                <w:lang w:eastAsia="zh-CN"/>
                <w14:textFill>
                  <w14:solidFill>
                    <w14:schemeClr w14:val="tx1"/>
                  </w14:solidFill>
                </w14:textFill>
              </w:rPr>
            </w:pPr>
            <w:r>
              <w:rPr>
                <w:rFonts w:hint="eastAsia" w:ascii="宋体" w:hAnsi="宋体" w:eastAsia="宋体" w:cs="宋体"/>
                <w:color w:val="000000" w:themeColor="text1"/>
                <w:spacing w:val="6"/>
                <w:kern w:val="2"/>
                <w:sz w:val="21"/>
                <w:szCs w:val="21"/>
                <w14:textFill>
                  <w14:solidFill>
                    <w14:schemeClr w14:val="tx1"/>
                  </w14:solidFill>
                </w14:textFill>
              </w:rPr>
              <w:t>2</w:t>
            </w:r>
            <w:r>
              <w:rPr>
                <w:rFonts w:hint="eastAsia" w:ascii="宋体" w:hAnsi="宋体" w:eastAsia="宋体" w:cs="宋体"/>
                <w:color w:val="000000" w:themeColor="text1"/>
                <w:spacing w:val="6"/>
                <w:kern w:val="2"/>
                <w:sz w:val="21"/>
                <w:szCs w:val="21"/>
                <w:lang w:val="en-US" w:eastAsia="zh-CN"/>
                <w14:textFill>
                  <w14:solidFill>
                    <w14:schemeClr w14:val="tx1"/>
                  </w14:solidFill>
                </w14:textFill>
              </w:rPr>
              <w:t>3</w:t>
            </w:r>
          </w:p>
        </w:tc>
        <w:tc>
          <w:tcPr>
            <w:tcW w:w="2876" w:type="dxa"/>
            <w:tcBorders>
              <w:top w:val="single" w:color="auto" w:sz="6" w:space="0"/>
              <w:left w:val="single" w:color="auto" w:sz="6" w:space="0"/>
              <w:bottom w:val="single" w:color="auto" w:sz="6" w:space="0"/>
              <w:right w:val="single" w:color="auto" w:sz="6" w:space="0"/>
            </w:tcBorders>
            <w:vAlign w:val="center"/>
          </w:tcPr>
          <w:p w14:paraId="3CEDBEAB">
            <w:pPr>
              <w:widowControl w:val="0"/>
              <w:adjustRightInd w:val="0"/>
              <w:spacing w:line="360" w:lineRule="auto"/>
              <w:jc w:val="center"/>
              <w:rPr>
                <w:rFonts w:hint="eastAsia" w:ascii="宋体" w:hAnsi="宋体" w:eastAsia="宋体" w:cs="宋体"/>
                <w:color w:val="000000" w:themeColor="text1"/>
                <w:spacing w:val="-10"/>
                <w:kern w:val="2"/>
                <w:sz w:val="21"/>
                <w:szCs w:val="21"/>
                <w14:textFill>
                  <w14:solidFill>
                    <w14:schemeClr w14:val="tx1"/>
                  </w14:solidFill>
                </w14:textFill>
              </w:rPr>
            </w:pPr>
            <w:r>
              <w:rPr>
                <w:rFonts w:hint="eastAsia" w:ascii="宋体" w:hAnsi="宋体" w:eastAsia="宋体" w:cs="宋体"/>
                <w:color w:val="000000" w:themeColor="text1"/>
                <w:spacing w:val="-10"/>
                <w:kern w:val="2"/>
                <w:sz w:val="21"/>
                <w:szCs w:val="21"/>
                <w14:textFill>
                  <w14:solidFill>
                    <w14:schemeClr w14:val="tx1"/>
                  </w14:solidFill>
                </w14:textFill>
              </w:rPr>
              <w:t>近年完成的类似项目的业绩年份要求</w:t>
            </w:r>
          </w:p>
        </w:tc>
        <w:tc>
          <w:tcPr>
            <w:tcW w:w="6374" w:type="dxa"/>
            <w:tcBorders>
              <w:top w:val="single" w:color="auto" w:sz="6" w:space="0"/>
              <w:left w:val="single" w:color="auto" w:sz="6" w:space="0"/>
              <w:bottom w:val="single" w:color="auto" w:sz="6" w:space="0"/>
              <w:right w:val="single" w:color="auto" w:sz="12" w:space="0"/>
            </w:tcBorders>
            <w:vAlign w:val="center"/>
          </w:tcPr>
          <w:p w14:paraId="38FD030B">
            <w:pPr>
              <w:widowControl w:val="0"/>
              <w:adjustRightInd w:val="0"/>
              <w:spacing w:line="360" w:lineRule="auto"/>
              <w:jc w:val="both"/>
              <w:rPr>
                <w:rFonts w:hint="eastAsia" w:ascii="宋体" w:hAnsi="宋体" w:eastAsia="宋体" w:cs="宋体"/>
                <w:color w:val="000000" w:themeColor="text1"/>
                <w:spacing w:val="-10"/>
                <w:kern w:val="2"/>
                <w:sz w:val="21"/>
                <w:szCs w:val="21"/>
                <w14:textFill>
                  <w14:solidFill>
                    <w14:schemeClr w14:val="tx1"/>
                  </w14:solidFill>
                </w14:textFill>
              </w:rPr>
            </w:pPr>
            <w:r>
              <w:rPr>
                <w:rFonts w:hint="eastAsia" w:ascii="宋体" w:hAnsi="宋体" w:eastAsia="宋体" w:cs="宋体"/>
                <w:color w:val="000000" w:themeColor="text1"/>
                <w:spacing w:val="-10"/>
                <w:kern w:val="2"/>
                <w:sz w:val="21"/>
                <w:szCs w:val="21"/>
                <w14:textFill>
                  <w14:solidFill>
                    <w14:schemeClr w14:val="tx1"/>
                  </w14:solidFill>
                </w14:textFill>
              </w:rPr>
              <w:t>20</w:t>
            </w:r>
            <w:r>
              <w:rPr>
                <w:rFonts w:hint="eastAsia" w:ascii="宋体" w:hAnsi="宋体" w:eastAsia="宋体" w:cs="宋体"/>
                <w:color w:val="000000" w:themeColor="text1"/>
                <w:spacing w:val="-10"/>
                <w:kern w:val="2"/>
                <w:sz w:val="21"/>
                <w:szCs w:val="21"/>
                <w:lang w:val="en-US" w:eastAsia="zh-CN"/>
                <w14:textFill>
                  <w14:solidFill>
                    <w14:schemeClr w14:val="tx1"/>
                  </w14:solidFill>
                </w14:textFill>
              </w:rPr>
              <w:t>2</w:t>
            </w:r>
            <w:r>
              <w:rPr>
                <w:rFonts w:hint="eastAsia" w:ascii="宋体" w:hAnsi="宋体" w:cs="宋体"/>
                <w:color w:val="000000" w:themeColor="text1"/>
                <w:spacing w:val="-10"/>
                <w:kern w:val="2"/>
                <w:sz w:val="21"/>
                <w:szCs w:val="21"/>
                <w:lang w:val="en-US" w:eastAsia="zh-CN"/>
                <w14:textFill>
                  <w14:solidFill>
                    <w14:schemeClr w14:val="tx1"/>
                  </w14:solidFill>
                </w14:textFill>
              </w:rPr>
              <w:t>0</w:t>
            </w:r>
            <w:r>
              <w:rPr>
                <w:rFonts w:hint="eastAsia" w:ascii="宋体" w:hAnsi="宋体" w:eastAsia="宋体" w:cs="宋体"/>
                <w:color w:val="000000" w:themeColor="text1"/>
                <w:spacing w:val="-10"/>
                <w:kern w:val="2"/>
                <w:sz w:val="21"/>
                <w:szCs w:val="21"/>
                <w14:textFill>
                  <w14:solidFill>
                    <w14:schemeClr w14:val="tx1"/>
                  </w14:solidFill>
                </w14:textFill>
              </w:rPr>
              <w:t>年01月01日以来完成类似项目（以合同签订时间为准）</w:t>
            </w:r>
          </w:p>
        </w:tc>
      </w:tr>
      <w:tr w14:paraId="542F8C4F">
        <w:tblPrEx>
          <w:tblCellMar>
            <w:top w:w="0" w:type="dxa"/>
            <w:left w:w="108" w:type="dxa"/>
            <w:bottom w:w="0" w:type="dxa"/>
            <w:right w:w="108" w:type="dxa"/>
          </w:tblCellMar>
        </w:tblPrEx>
        <w:trPr>
          <w:gridAfter w:val="3"/>
          <w:wAfter w:w="16549" w:type="dxa"/>
          <w:trHeight w:val="552" w:hRule="atLeast"/>
        </w:trPr>
        <w:tc>
          <w:tcPr>
            <w:tcW w:w="967" w:type="dxa"/>
            <w:tcBorders>
              <w:top w:val="single" w:color="auto" w:sz="6" w:space="0"/>
              <w:left w:val="single" w:color="auto" w:sz="12" w:space="0"/>
              <w:bottom w:val="single" w:color="auto" w:sz="6" w:space="0"/>
              <w:right w:val="single" w:color="auto" w:sz="6" w:space="0"/>
            </w:tcBorders>
            <w:vAlign w:val="center"/>
          </w:tcPr>
          <w:p w14:paraId="34022E8B">
            <w:pPr>
              <w:widowControl w:val="0"/>
              <w:adjustRightInd w:val="0"/>
              <w:spacing w:line="360" w:lineRule="auto"/>
              <w:jc w:val="center"/>
              <w:rPr>
                <w:rFonts w:hint="eastAsia" w:ascii="宋体" w:hAnsi="宋体" w:eastAsia="宋体" w:cs="宋体"/>
                <w:color w:val="000000" w:themeColor="text1"/>
                <w:spacing w:val="6"/>
                <w:kern w:val="2"/>
                <w:sz w:val="21"/>
                <w:szCs w:val="21"/>
                <w:lang w:eastAsia="zh-CN"/>
                <w14:textFill>
                  <w14:solidFill>
                    <w14:schemeClr w14:val="tx1"/>
                  </w14:solidFill>
                </w14:textFill>
              </w:rPr>
            </w:pPr>
            <w:r>
              <w:rPr>
                <w:rFonts w:hint="eastAsia" w:ascii="宋体" w:hAnsi="宋体" w:eastAsia="宋体" w:cs="宋体"/>
                <w:color w:val="000000" w:themeColor="text1"/>
                <w:spacing w:val="6"/>
                <w:kern w:val="2"/>
                <w:sz w:val="21"/>
                <w:szCs w:val="21"/>
                <w14:textFill>
                  <w14:solidFill>
                    <w14:schemeClr w14:val="tx1"/>
                  </w14:solidFill>
                </w14:textFill>
              </w:rPr>
              <w:t>2</w:t>
            </w:r>
            <w:r>
              <w:rPr>
                <w:rFonts w:hint="eastAsia" w:ascii="宋体" w:hAnsi="宋体" w:eastAsia="宋体" w:cs="宋体"/>
                <w:color w:val="000000" w:themeColor="text1"/>
                <w:spacing w:val="6"/>
                <w:kern w:val="2"/>
                <w:sz w:val="21"/>
                <w:szCs w:val="21"/>
                <w:lang w:val="en-US" w:eastAsia="zh-CN"/>
                <w14:textFill>
                  <w14:solidFill>
                    <w14:schemeClr w14:val="tx1"/>
                  </w14:solidFill>
                </w14:textFill>
              </w:rPr>
              <w:t>4</w:t>
            </w:r>
          </w:p>
        </w:tc>
        <w:tc>
          <w:tcPr>
            <w:tcW w:w="2876" w:type="dxa"/>
            <w:tcBorders>
              <w:top w:val="single" w:color="auto" w:sz="6" w:space="0"/>
              <w:left w:val="single" w:color="auto" w:sz="6" w:space="0"/>
              <w:bottom w:val="single" w:color="auto" w:sz="6" w:space="0"/>
              <w:right w:val="single" w:color="auto" w:sz="6" w:space="0"/>
            </w:tcBorders>
            <w:vAlign w:val="center"/>
          </w:tcPr>
          <w:p w14:paraId="34ED09B0">
            <w:pPr>
              <w:adjustRightInd w:val="0"/>
              <w:snapToGrid w:val="0"/>
              <w:spacing w:line="360" w:lineRule="auto"/>
              <w:jc w:val="center"/>
              <w:rPr>
                <w:rFonts w:hint="eastAsia" w:ascii="宋体" w:hAnsi="宋体" w:eastAsia="宋体" w:cs="宋体"/>
                <w:spacing w:val="-10"/>
                <w:kern w:val="2"/>
                <w:sz w:val="21"/>
                <w:szCs w:val="21"/>
              </w:rPr>
            </w:pPr>
            <w:r>
              <w:rPr>
                <w:rFonts w:hint="eastAsia" w:ascii="宋体" w:hAnsi="宋体" w:eastAsia="宋体" w:cs="宋体"/>
                <w:sz w:val="21"/>
                <w:szCs w:val="21"/>
              </w:rPr>
              <w:t>构成磋商文件的其他材料</w:t>
            </w:r>
          </w:p>
        </w:tc>
        <w:tc>
          <w:tcPr>
            <w:tcW w:w="6374" w:type="dxa"/>
            <w:tcBorders>
              <w:top w:val="single" w:color="auto" w:sz="6" w:space="0"/>
              <w:left w:val="single" w:color="auto" w:sz="6" w:space="0"/>
              <w:bottom w:val="single" w:color="auto" w:sz="6" w:space="0"/>
              <w:right w:val="single" w:color="auto" w:sz="12" w:space="0"/>
            </w:tcBorders>
            <w:vAlign w:val="center"/>
          </w:tcPr>
          <w:p w14:paraId="2A902038">
            <w:pPr>
              <w:adjustRightInd w:val="0"/>
              <w:snapToGrid w:val="0"/>
              <w:spacing w:line="360" w:lineRule="auto"/>
              <w:rPr>
                <w:rFonts w:hint="eastAsia" w:ascii="宋体" w:hAnsi="宋体" w:eastAsia="宋体" w:cs="宋体"/>
                <w:spacing w:val="-10"/>
                <w:kern w:val="2"/>
                <w:sz w:val="21"/>
                <w:szCs w:val="21"/>
              </w:rPr>
            </w:pPr>
            <w:r>
              <w:rPr>
                <w:rFonts w:hint="eastAsia" w:ascii="宋体" w:hAnsi="宋体" w:eastAsia="宋体" w:cs="宋体"/>
                <w:sz w:val="21"/>
                <w:szCs w:val="21"/>
              </w:rPr>
              <w:t>对磋商文件所作的澄清（含答疑）、修改，补充构成磋商文件的组成部分</w:t>
            </w:r>
          </w:p>
        </w:tc>
      </w:tr>
      <w:tr w14:paraId="05A8EDA6">
        <w:tblPrEx>
          <w:tblCellMar>
            <w:top w:w="0" w:type="dxa"/>
            <w:left w:w="108" w:type="dxa"/>
            <w:bottom w:w="0" w:type="dxa"/>
            <w:right w:w="108" w:type="dxa"/>
          </w:tblCellMar>
        </w:tblPrEx>
        <w:trPr>
          <w:gridAfter w:val="3"/>
          <w:wAfter w:w="16549" w:type="dxa"/>
          <w:trHeight w:val="552" w:hRule="atLeast"/>
        </w:trPr>
        <w:tc>
          <w:tcPr>
            <w:tcW w:w="967" w:type="dxa"/>
            <w:tcBorders>
              <w:top w:val="single" w:color="auto" w:sz="6" w:space="0"/>
              <w:left w:val="single" w:color="auto" w:sz="12" w:space="0"/>
              <w:bottom w:val="single" w:color="auto" w:sz="6" w:space="0"/>
              <w:right w:val="single" w:color="auto" w:sz="6" w:space="0"/>
            </w:tcBorders>
            <w:vAlign w:val="center"/>
          </w:tcPr>
          <w:p w14:paraId="5BE49386">
            <w:pPr>
              <w:widowControl w:val="0"/>
              <w:adjustRightInd w:val="0"/>
              <w:spacing w:line="360" w:lineRule="auto"/>
              <w:jc w:val="center"/>
              <w:rPr>
                <w:rFonts w:hint="eastAsia" w:ascii="宋体" w:hAnsi="宋体" w:eastAsia="宋体" w:cs="宋体"/>
                <w:color w:val="000000" w:themeColor="text1"/>
                <w:spacing w:val="6"/>
                <w:kern w:val="2"/>
                <w:sz w:val="21"/>
                <w:szCs w:val="21"/>
                <w:lang w:val="en-US" w:eastAsia="zh-CN"/>
                <w14:textFill>
                  <w14:solidFill>
                    <w14:schemeClr w14:val="tx1"/>
                  </w14:solidFill>
                </w14:textFill>
              </w:rPr>
            </w:pPr>
            <w:r>
              <w:rPr>
                <w:rFonts w:hint="eastAsia" w:ascii="宋体" w:hAnsi="宋体" w:eastAsia="宋体" w:cs="宋体"/>
                <w:color w:val="000000" w:themeColor="text1"/>
                <w:spacing w:val="6"/>
                <w:kern w:val="2"/>
                <w:sz w:val="21"/>
                <w:szCs w:val="21"/>
                <w:lang w:val="en-US" w:eastAsia="zh-CN"/>
                <w14:textFill>
                  <w14:solidFill>
                    <w14:schemeClr w14:val="tx1"/>
                  </w14:solidFill>
                </w14:textFill>
              </w:rPr>
              <w:t>25</w:t>
            </w:r>
          </w:p>
        </w:tc>
        <w:tc>
          <w:tcPr>
            <w:tcW w:w="2876" w:type="dxa"/>
            <w:tcBorders>
              <w:top w:val="single" w:color="auto" w:sz="6" w:space="0"/>
              <w:left w:val="single" w:color="auto" w:sz="6" w:space="0"/>
              <w:bottom w:val="single" w:color="auto" w:sz="6" w:space="0"/>
              <w:right w:val="single" w:color="auto" w:sz="6" w:space="0"/>
            </w:tcBorders>
            <w:vAlign w:val="center"/>
          </w:tcPr>
          <w:p w14:paraId="62ECAFDC">
            <w:pPr>
              <w:spacing w:line="360" w:lineRule="auto"/>
              <w:jc w:val="center"/>
              <w:rPr>
                <w:rFonts w:hint="eastAsia" w:ascii="宋体" w:hAnsi="宋体" w:eastAsia="宋体" w:cs="宋体"/>
                <w:spacing w:val="-10"/>
                <w:kern w:val="2"/>
                <w:sz w:val="21"/>
                <w:szCs w:val="21"/>
              </w:rPr>
            </w:pPr>
            <w:r>
              <w:rPr>
                <w:rFonts w:hint="eastAsia" w:ascii="宋体" w:hAnsi="宋体" w:eastAsia="宋体" w:cs="宋体"/>
                <w:sz w:val="21"/>
                <w:szCs w:val="21"/>
              </w:rPr>
              <w:t>响应人要求澄清竞争性磋商文件的截止时间</w:t>
            </w:r>
          </w:p>
        </w:tc>
        <w:tc>
          <w:tcPr>
            <w:tcW w:w="6374" w:type="dxa"/>
            <w:tcBorders>
              <w:top w:val="single" w:color="auto" w:sz="6" w:space="0"/>
              <w:left w:val="single" w:color="auto" w:sz="6" w:space="0"/>
              <w:bottom w:val="single" w:color="auto" w:sz="6" w:space="0"/>
              <w:right w:val="single" w:color="auto" w:sz="12" w:space="0"/>
            </w:tcBorders>
            <w:vAlign w:val="center"/>
          </w:tcPr>
          <w:p w14:paraId="7CFC6EBB">
            <w:pPr>
              <w:spacing w:line="360" w:lineRule="auto"/>
              <w:rPr>
                <w:rFonts w:hint="eastAsia" w:ascii="宋体" w:hAnsi="宋体" w:eastAsia="宋体" w:cs="宋体"/>
                <w:spacing w:val="-10"/>
                <w:kern w:val="2"/>
                <w:sz w:val="21"/>
                <w:szCs w:val="21"/>
              </w:rPr>
            </w:pPr>
            <w:r>
              <w:rPr>
                <w:rFonts w:hint="eastAsia" w:ascii="宋体" w:hAnsi="宋体" w:eastAsia="宋体" w:cs="宋体"/>
                <w:sz w:val="21"/>
                <w:szCs w:val="21"/>
              </w:rPr>
              <w:t>响应文件递交截止时间5日前</w:t>
            </w:r>
          </w:p>
        </w:tc>
      </w:tr>
      <w:tr w14:paraId="781F1E00">
        <w:tblPrEx>
          <w:tblCellMar>
            <w:top w:w="0" w:type="dxa"/>
            <w:left w:w="108" w:type="dxa"/>
            <w:bottom w:w="0" w:type="dxa"/>
            <w:right w:w="108" w:type="dxa"/>
          </w:tblCellMar>
        </w:tblPrEx>
        <w:trPr>
          <w:gridAfter w:val="3"/>
          <w:wAfter w:w="16549" w:type="dxa"/>
          <w:trHeight w:val="552" w:hRule="atLeast"/>
        </w:trPr>
        <w:tc>
          <w:tcPr>
            <w:tcW w:w="967" w:type="dxa"/>
            <w:tcBorders>
              <w:top w:val="single" w:color="auto" w:sz="6" w:space="0"/>
              <w:left w:val="single" w:color="auto" w:sz="12" w:space="0"/>
              <w:bottom w:val="single" w:color="auto" w:sz="6" w:space="0"/>
              <w:right w:val="single" w:color="auto" w:sz="6" w:space="0"/>
            </w:tcBorders>
            <w:vAlign w:val="center"/>
          </w:tcPr>
          <w:p w14:paraId="2F5403FA">
            <w:pPr>
              <w:widowControl w:val="0"/>
              <w:adjustRightInd w:val="0"/>
              <w:spacing w:line="360" w:lineRule="auto"/>
              <w:jc w:val="center"/>
              <w:rPr>
                <w:rFonts w:hint="eastAsia" w:ascii="宋体" w:hAnsi="宋体" w:eastAsia="宋体" w:cs="宋体"/>
                <w:color w:val="000000" w:themeColor="text1"/>
                <w:spacing w:val="6"/>
                <w:kern w:val="2"/>
                <w:sz w:val="21"/>
                <w:szCs w:val="21"/>
                <w:lang w:eastAsia="zh-CN"/>
                <w14:textFill>
                  <w14:solidFill>
                    <w14:schemeClr w14:val="tx1"/>
                  </w14:solidFill>
                </w14:textFill>
              </w:rPr>
            </w:pPr>
            <w:r>
              <w:rPr>
                <w:rFonts w:hint="eastAsia" w:ascii="宋体" w:hAnsi="宋体" w:eastAsia="宋体" w:cs="宋体"/>
                <w:color w:val="000000" w:themeColor="text1"/>
                <w:spacing w:val="6"/>
                <w:kern w:val="2"/>
                <w:sz w:val="21"/>
                <w:szCs w:val="21"/>
                <w14:textFill>
                  <w14:solidFill>
                    <w14:schemeClr w14:val="tx1"/>
                  </w14:solidFill>
                </w14:textFill>
              </w:rPr>
              <w:t>2</w:t>
            </w:r>
            <w:r>
              <w:rPr>
                <w:rFonts w:hint="eastAsia" w:ascii="宋体" w:hAnsi="宋体" w:eastAsia="宋体" w:cs="宋体"/>
                <w:color w:val="000000" w:themeColor="text1"/>
                <w:spacing w:val="6"/>
                <w:kern w:val="2"/>
                <w:sz w:val="21"/>
                <w:szCs w:val="21"/>
                <w:lang w:val="en-US" w:eastAsia="zh-CN"/>
                <w14:textFill>
                  <w14:solidFill>
                    <w14:schemeClr w14:val="tx1"/>
                  </w14:solidFill>
                </w14:textFill>
              </w:rPr>
              <w:t>6</w:t>
            </w:r>
          </w:p>
        </w:tc>
        <w:tc>
          <w:tcPr>
            <w:tcW w:w="2876" w:type="dxa"/>
            <w:tcBorders>
              <w:top w:val="single" w:color="auto" w:sz="6" w:space="0"/>
              <w:left w:val="single" w:color="auto" w:sz="6" w:space="0"/>
              <w:bottom w:val="single" w:color="auto" w:sz="6" w:space="0"/>
              <w:right w:val="single" w:color="auto" w:sz="6" w:space="0"/>
            </w:tcBorders>
            <w:vAlign w:val="center"/>
          </w:tcPr>
          <w:p w14:paraId="7C9A8041">
            <w:pPr>
              <w:spacing w:line="360" w:lineRule="auto"/>
              <w:ind w:left="240" w:hanging="210" w:hangingChars="100"/>
              <w:jc w:val="center"/>
              <w:rPr>
                <w:rFonts w:hint="eastAsia" w:ascii="宋体" w:hAnsi="宋体" w:eastAsia="宋体" w:cs="宋体"/>
                <w:sz w:val="21"/>
                <w:szCs w:val="21"/>
              </w:rPr>
            </w:pPr>
            <w:r>
              <w:rPr>
                <w:rFonts w:hint="eastAsia" w:ascii="宋体" w:hAnsi="宋体" w:eastAsia="宋体" w:cs="宋体"/>
                <w:sz w:val="21"/>
                <w:szCs w:val="21"/>
              </w:rPr>
              <w:t>响应文件递</w:t>
            </w:r>
          </w:p>
          <w:p w14:paraId="2DA17C01">
            <w:pPr>
              <w:spacing w:line="360" w:lineRule="auto"/>
              <w:ind w:left="240" w:hanging="210" w:hangingChars="100"/>
              <w:jc w:val="center"/>
              <w:rPr>
                <w:rFonts w:hint="eastAsia" w:ascii="宋体" w:hAnsi="宋体" w:eastAsia="宋体" w:cs="宋体"/>
                <w:spacing w:val="-10"/>
                <w:kern w:val="2"/>
                <w:sz w:val="21"/>
                <w:szCs w:val="21"/>
              </w:rPr>
            </w:pPr>
            <w:r>
              <w:rPr>
                <w:rFonts w:hint="eastAsia" w:ascii="宋体" w:hAnsi="宋体" w:eastAsia="宋体" w:cs="宋体"/>
                <w:sz w:val="21"/>
                <w:szCs w:val="21"/>
              </w:rPr>
              <w:t>交截止时间</w:t>
            </w:r>
          </w:p>
        </w:tc>
        <w:tc>
          <w:tcPr>
            <w:tcW w:w="6374" w:type="dxa"/>
            <w:tcBorders>
              <w:top w:val="single" w:color="auto" w:sz="6" w:space="0"/>
              <w:left w:val="single" w:color="auto" w:sz="6" w:space="0"/>
              <w:bottom w:val="single" w:color="auto" w:sz="6" w:space="0"/>
              <w:right w:val="single" w:color="auto" w:sz="12" w:space="0"/>
            </w:tcBorders>
            <w:vAlign w:val="center"/>
          </w:tcPr>
          <w:p w14:paraId="407F90D1">
            <w:pPr>
              <w:spacing w:line="360" w:lineRule="auto"/>
              <w:rPr>
                <w:rFonts w:hint="eastAsia" w:ascii="宋体" w:hAnsi="宋体" w:eastAsia="宋体" w:cs="宋体"/>
                <w:spacing w:val="-10"/>
                <w:kern w:val="2"/>
                <w:sz w:val="21"/>
                <w:szCs w:val="21"/>
              </w:rPr>
            </w:pPr>
            <w:r>
              <w:rPr>
                <w:rFonts w:hint="eastAsia" w:ascii="宋体" w:hAnsi="宋体" w:eastAsia="宋体" w:cs="宋体"/>
                <w:spacing w:val="6"/>
                <w:kern w:val="2"/>
                <w:sz w:val="21"/>
                <w:szCs w:val="21"/>
              </w:rPr>
              <w:t>具体详见公告部分</w:t>
            </w:r>
          </w:p>
        </w:tc>
      </w:tr>
      <w:tr w14:paraId="2489EACC">
        <w:tblPrEx>
          <w:tblCellMar>
            <w:top w:w="0" w:type="dxa"/>
            <w:left w:w="108" w:type="dxa"/>
            <w:bottom w:w="0" w:type="dxa"/>
            <w:right w:w="108" w:type="dxa"/>
          </w:tblCellMar>
        </w:tblPrEx>
        <w:trPr>
          <w:gridAfter w:val="3"/>
          <w:wAfter w:w="16549" w:type="dxa"/>
          <w:trHeight w:val="552" w:hRule="atLeast"/>
        </w:trPr>
        <w:tc>
          <w:tcPr>
            <w:tcW w:w="967" w:type="dxa"/>
            <w:tcBorders>
              <w:top w:val="single" w:color="auto" w:sz="6" w:space="0"/>
              <w:left w:val="single" w:color="auto" w:sz="12" w:space="0"/>
              <w:bottom w:val="single" w:color="auto" w:sz="6" w:space="0"/>
              <w:right w:val="single" w:color="auto" w:sz="6" w:space="0"/>
            </w:tcBorders>
            <w:vAlign w:val="center"/>
          </w:tcPr>
          <w:p w14:paraId="7F9936BD">
            <w:pPr>
              <w:widowControl w:val="0"/>
              <w:adjustRightInd w:val="0"/>
              <w:spacing w:line="360" w:lineRule="auto"/>
              <w:jc w:val="center"/>
              <w:rPr>
                <w:rFonts w:hint="eastAsia" w:ascii="宋体" w:hAnsi="宋体" w:eastAsia="宋体" w:cs="宋体"/>
                <w:color w:val="000000" w:themeColor="text1"/>
                <w:spacing w:val="6"/>
                <w:kern w:val="2"/>
                <w:sz w:val="21"/>
                <w:szCs w:val="21"/>
                <w:lang w:eastAsia="zh-CN"/>
                <w14:textFill>
                  <w14:solidFill>
                    <w14:schemeClr w14:val="tx1"/>
                  </w14:solidFill>
                </w14:textFill>
              </w:rPr>
            </w:pPr>
            <w:r>
              <w:rPr>
                <w:rFonts w:hint="eastAsia" w:ascii="宋体" w:hAnsi="宋体" w:eastAsia="宋体" w:cs="宋体"/>
                <w:color w:val="000000" w:themeColor="text1"/>
                <w:spacing w:val="6"/>
                <w:kern w:val="2"/>
                <w:sz w:val="21"/>
                <w:szCs w:val="21"/>
                <w14:textFill>
                  <w14:solidFill>
                    <w14:schemeClr w14:val="tx1"/>
                  </w14:solidFill>
                </w14:textFill>
              </w:rPr>
              <w:t>2</w:t>
            </w:r>
            <w:r>
              <w:rPr>
                <w:rFonts w:hint="eastAsia" w:ascii="宋体" w:hAnsi="宋体" w:eastAsia="宋体" w:cs="宋体"/>
                <w:color w:val="000000" w:themeColor="text1"/>
                <w:spacing w:val="6"/>
                <w:kern w:val="2"/>
                <w:sz w:val="21"/>
                <w:szCs w:val="21"/>
                <w:lang w:val="en-US" w:eastAsia="zh-CN"/>
                <w14:textFill>
                  <w14:solidFill>
                    <w14:schemeClr w14:val="tx1"/>
                  </w14:solidFill>
                </w14:textFill>
              </w:rPr>
              <w:t>7</w:t>
            </w:r>
          </w:p>
        </w:tc>
        <w:tc>
          <w:tcPr>
            <w:tcW w:w="2876" w:type="dxa"/>
            <w:tcBorders>
              <w:top w:val="single" w:color="auto" w:sz="6" w:space="0"/>
              <w:left w:val="single" w:color="auto" w:sz="6" w:space="0"/>
              <w:bottom w:val="single" w:color="auto" w:sz="6" w:space="0"/>
              <w:right w:val="single" w:color="auto" w:sz="6" w:space="0"/>
            </w:tcBorders>
            <w:vAlign w:val="center"/>
          </w:tcPr>
          <w:p w14:paraId="57E056A2">
            <w:pPr>
              <w:spacing w:line="360" w:lineRule="auto"/>
              <w:jc w:val="center"/>
              <w:rPr>
                <w:rFonts w:hint="eastAsia" w:ascii="宋体" w:hAnsi="宋体" w:eastAsia="宋体" w:cs="宋体"/>
                <w:spacing w:val="-10"/>
                <w:kern w:val="2"/>
                <w:sz w:val="21"/>
                <w:szCs w:val="21"/>
              </w:rPr>
            </w:pPr>
            <w:r>
              <w:rPr>
                <w:rFonts w:hint="eastAsia" w:ascii="宋体" w:hAnsi="宋体" w:eastAsia="宋体" w:cs="宋体"/>
                <w:sz w:val="21"/>
                <w:szCs w:val="21"/>
              </w:rPr>
              <w:t>响应人确认收到竞争性磋商文件澄清的时间</w:t>
            </w:r>
          </w:p>
        </w:tc>
        <w:tc>
          <w:tcPr>
            <w:tcW w:w="6374" w:type="dxa"/>
            <w:tcBorders>
              <w:top w:val="single" w:color="auto" w:sz="6" w:space="0"/>
              <w:left w:val="single" w:color="auto" w:sz="6" w:space="0"/>
              <w:bottom w:val="single" w:color="auto" w:sz="6" w:space="0"/>
              <w:right w:val="single" w:color="auto" w:sz="12" w:space="0"/>
            </w:tcBorders>
            <w:vAlign w:val="center"/>
          </w:tcPr>
          <w:p w14:paraId="717D638B">
            <w:pPr>
              <w:spacing w:line="360" w:lineRule="auto"/>
              <w:rPr>
                <w:rFonts w:hint="eastAsia" w:ascii="宋体" w:hAnsi="宋体" w:eastAsia="宋体" w:cs="宋体"/>
                <w:spacing w:val="-10"/>
                <w:kern w:val="2"/>
                <w:sz w:val="21"/>
                <w:szCs w:val="21"/>
              </w:rPr>
            </w:pPr>
            <w:r>
              <w:rPr>
                <w:rFonts w:hint="eastAsia" w:ascii="宋体" w:hAnsi="宋体" w:eastAsia="宋体" w:cs="宋体"/>
                <w:sz w:val="21"/>
                <w:szCs w:val="21"/>
              </w:rPr>
              <w:t>在收到相应澄清文件后</w:t>
            </w:r>
            <w:r>
              <w:rPr>
                <w:rFonts w:hint="eastAsia" w:ascii="宋体" w:hAnsi="宋体" w:eastAsia="宋体" w:cs="宋体"/>
                <w:sz w:val="21"/>
                <w:szCs w:val="21"/>
                <w:u w:val="single"/>
              </w:rPr>
              <w:t xml:space="preserve"> 24 </w:t>
            </w:r>
            <w:r>
              <w:rPr>
                <w:rFonts w:hint="eastAsia" w:ascii="宋体" w:hAnsi="宋体" w:eastAsia="宋体" w:cs="宋体"/>
                <w:sz w:val="21"/>
                <w:szCs w:val="21"/>
              </w:rPr>
              <w:t>小时内</w:t>
            </w:r>
          </w:p>
        </w:tc>
      </w:tr>
      <w:tr w14:paraId="11C0C89C">
        <w:tblPrEx>
          <w:tblCellMar>
            <w:top w:w="0" w:type="dxa"/>
            <w:left w:w="108" w:type="dxa"/>
            <w:bottom w:w="0" w:type="dxa"/>
            <w:right w:w="108" w:type="dxa"/>
          </w:tblCellMar>
        </w:tblPrEx>
        <w:trPr>
          <w:gridAfter w:val="3"/>
          <w:wAfter w:w="16549" w:type="dxa"/>
          <w:trHeight w:val="552" w:hRule="atLeast"/>
        </w:trPr>
        <w:tc>
          <w:tcPr>
            <w:tcW w:w="967" w:type="dxa"/>
            <w:tcBorders>
              <w:top w:val="single" w:color="auto" w:sz="6" w:space="0"/>
              <w:left w:val="single" w:color="auto" w:sz="12" w:space="0"/>
              <w:bottom w:val="single" w:color="auto" w:sz="6" w:space="0"/>
              <w:right w:val="single" w:color="auto" w:sz="6" w:space="0"/>
            </w:tcBorders>
            <w:vAlign w:val="center"/>
          </w:tcPr>
          <w:p w14:paraId="3DB6E092">
            <w:pPr>
              <w:widowControl w:val="0"/>
              <w:adjustRightInd w:val="0"/>
              <w:spacing w:line="360" w:lineRule="auto"/>
              <w:jc w:val="center"/>
              <w:rPr>
                <w:rFonts w:hint="eastAsia" w:ascii="宋体" w:hAnsi="宋体" w:eastAsia="宋体" w:cs="宋体"/>
                <w:color w:val="000000" w:themeColor="text1"/>
                <w:spacing w:val="6"/>
                <w:kern w:val="2"/>
                <w:sz w:val="21"/>
                <w:szCs w:val="21"/>
                <w:lang w:eastAsia="zh-CN"/>
                <w14:textFill>
                  <w14:solidFill>
                    <w14:schemeClr w14:val="tx1"/>
                  </w14:solidFill>
                </w14:textFill>
              </w:rPr>
            </w:pPr>
            <w:r>
              <w:rPr>
                <w:rFonts w:hint="eastAsia" w:ascii="宋体" w:hAnsi="宋体" w:eastAsia="宋体" w:cs="宋体"/>
                <w:color w:val="000000" w:themeColor="text1"/>
                <w:spacing w:val="6"/>
                <w:kern w:val="2"/>
                <w:sz w:val="21"/>
                <w:szCs w:val="21"/>
                <w14:textFill>
                  <w14:solidFill>
                    <w14:schemeClr w14:val="tx1"/>
                  </w14:solidFill>
                </w14:textFill>
              </w:rPr>
              <w:t>2</w:t>
            </w:r>
            <w:r>
              <w:rPr>
                <w:rFonts w:hint="eastAsia" w:ascii="宋体" w:hAnsi="宋体" w:eastAsia="宋体" w:cs="宋体"/>
                <w:color w:val="000000" w:themeColor="text1"/>
                <w:spacing w:val="6"/>
                <w:kern w:val="2"/>
                <w:sz w:val="21"/>
                <w:szCs w:val="21"/>
                <w:lang w:val="en-US" w:eastAsia="zh-CN"/>
                <w14:textFill>
                  <w14:solidFill>
                    <w14:schemeClr w14:val="tx1"/>
                  </w14:solidFill>
                </w14:textFill>
              </w:rPr>
              <w:t>8</w:t>
            </w:r>
          </w:p>
        </w:tc>
        <w:tc>
          <w:tcPr>
            <w:tcW w:w="2876" w:type="dxa"/>
            <w:tcBorders>
              <w:top w:val="single" w:color="auto" w:sz="6" w:space="0"/>
              <w:left w:val="single" w:color="auto" w:sz="6" w:space="0"/>
              <w:bottom w:val="single" w:color="auto" w:sz="6" w:space="0"/>
              <w:right w:val="single" w:color="auto" w:sz="6" w:space="0"/>
            </w:tcBorders>
            <w:vAlign w:val="center"/>
          </w:tcPr>
          <w:p w14:paraId="4DCB94D8">
            <w:pPr>
              <w:spacing w:line="360" w:lineRule="auto"/>
              <w:jc w:val="center"/>
              <w:rPr>
                <w:rFonts w:hint="eastAsia" w:ascii="宋体" w:hAnsi="宋体" w:eastAsia="宋体" w:cs="宋体"/>
                <w:spacing w:val="-10"/>
                <w:kern w:val="2"/>
                <w:sz w:val="21"/>
                <w:szCs w:val="21"/>
              </w:rPr>
            </w:pPr>
            <w:r>
              <w:rPr>
                <w:rFonts w:hint="eastAsia" w:ascii="宋体" w:hAnsi="宋体" w:eastAsia="宋体" w:cs="宋体"/>
                <w:sz w:val="21"/>
                <w:szCs w:val="21"/>
              </w:rPr>
              <w:t>响应人确认收到竞争性磋商文件修改的时间</w:t>
            </w:r>
          </w:p>
        </w:tc>
        <w:tc>
          <w:tcPr>
            <w:tcW w:w="6374" w:type="dxa"/>
            <w:tcBorders>
              <w:top w:val="single" w:color="auto" w:sz="6" w:space="0"/>
              <w:left w:val="single" w:color="auto" w:sz="6" w:space="0"/>
              <w:bottom w:val="single" w:color="auto" w:sz="6" w:space="0"/>
              <w:right w:val="single" w:color="auto" w:sz="12" w:space="0"/>
            </w:tcBorders>
            <w:vAlign w:val="center"/>
          </w:tcPr>
          <w:p w14:paraId="4BAC8039">
            <w:pPr>
              <w:spacing w:line="360" w:lineRule="auto"/>
              <w:rPr>
                <w:rFonts w:hint="eastAsia" w:ascii="宋体" w:hAnsi="宋体" w:eastAsia="宋体" w:cs="宋体"/>
                <w:spacing w:val="-10"/>
                <w:kern w:val="2"/>
                <w:sz w:val="21"/>
                <w:szCs w:val="21"/>
              </w:rPr>
            </w:pPr>
            <w:r>
              <w:rPr>
                <w:rFonts w:hint="eastAsia" w:ascii="宋体" w:hAnsi="宋体" w:eastAsia="宋体" w:cs="宋体"/>
                <w:sz w:val="21"/>
                <w:szCs w:val="21"/>
              </w:rPr>
              <w:t>在收到相应修改文件后</w:t>
            </w:r>
            <w:r>
              <w:rPr>
                <w:rFonts w:hint="eastAsia" w:ascii="宋体" w:hAnsi="宋体" w:eastAsia="宋体" w:cs="宋体"/>
                <w:sz w:val="21"/>
                <w:szCs w:val="21"/>
                <w:u w:val="single"/>
              </w:rPr>
              <w:t xml:space="preserve"> 24</w:t>
            </w:r>
            <w:r>
              <w:rPr>
                <w:rFonts w:hint="eastAsia" w:ascii="宋体" w:hAnsi="宋体" w:eastAsia="宋体" w:cs="宋体"/>
                <w:sz w:val="21"/>
                <w:szCs w:val="21"/>
              </w:rPr>
              <w:t>小时内</w:t>
            </w:r>
          </w:p>
        </w:tc>
      </w:tr>
      <w:tr w14:paraId="5EC4BC77">
        <w:tblPrEx>
          <w:tblCellMar>
            <w:top w:w="0" w:type="dxa"/>
            <w:left w:w="108" w:type="dxa"/>
            <w:bottom w:w="0" w:type="dxa"/>
            <w:right w:w="108" w:type="dxa"/>
          </w:tblCellMar>
        </w:tblPrEx>
        <w:trPr>
          <w:trHeight w:val="552" w:hRule="atLeast"/>
        </w:trPr>
        <w:tc>
          <w:tcPr>
            <w:tcW w:w="967" w:type="dxa"/>
            <w:tcBorders>
              <w:top w:val="single" w:color="auto" w:sz="6" w:space="0"/>
              <w:left w:val="single" w:color="auto" w:sz="12" w:space="0"/>
              <w:bottom w:val="single" w:color="auto" w:sz="6" w:space="0"/>
              <w:right w:val="single" w:color="auto" w:sz="6" w:space="0"/>
            </w:tcBorders>
            <w:vAlign w:val="center"/>
          </w:tcPr>
          <w:p w14:paraId="3E187D42">
            <w:pPr>
              <w:widowControl w:val="0"/>
              <w:adjustRightInd w:val="0"/>
              <w:spacing w:line="360" w:lineRule="auto"/>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2</w:t>
            </w:r>
            <w:r>
              <w:rPr>
                <w:rFonts w:hint="eastAsia" w:ascii="宋体" w:hAnsi="宋体" w:eastAsia="宋体" w:cs="宋体"/>
                <w:spacing w:val="6"/>
                <w:kern w:val="2"/>
                <w:sz w:val="21"/>
                <w:szCs w:val="21"/>
                <w:lang w:val="en-US" w:eastAsia="zh-CN"/>
              </w:rPr>
              <w:t>9</w:t>
            </w:r>
          </w:p>
        </w:tc>
        <w:tc>
          <w:tcPr>
            <w:tcW w:w="2876" w:type="dxa"/>
            <w:tcBorders>
              <w:top w:val="single" w:color="auto" w:sz="6" w:space="0"/>
              <w:left w:val="single" w:color="auto" w:sz="6" w:space="0"/>
              <w:bottom w:val="single" w:color="auto" w:sz="6" w:space="0"/>
              <w:right w:val="single" w:color="auto" w:sz="6" w:space="0"/>
            </w:tcBorders>
            <w:vAlign w:val="center"/>
          </w:tcPr>
          <w:p w14:paraId="6844B49A">
            <w:pPr>
              <w:widowControl w:val="0"/>
              <w:adjustRightInd w:val="0"/>
              <w:spacing w:line="360" w:lineRule="auto"/>
              <w:jc w:val="center"/>
              <w:rPr>
                <w:rFonts w:hint="eastAsia" w:ascii="宋体" w:hAnsi="宋体" w:eastAsia="宋体" w:cs="宋体"/>
                <w:spacing w:val="-10"/>
                <w:kern w:val="2"/>
                <w:sz w:val="21"/>
                <w:szCs w:val="21"/>
              </w:rPr>
            </w:pPr>
            <w:r>
              <w:rPr>
                <w:rFonts w:hint="eastAsia" w:ascii="宋体" w:hAnsi="宋体" w:eastAsia="宋体" w:cs="宋体"/>
                <w:spacing w:val="-10"/>
                <w:kern w:val="2"/>
                <w:sz w:val="21"/>
                <w:szCs w:val="21"/>
              </w:rPr>
              <w:t>响应文件是否退还</w:t>
            </w:r>
          </w:p>
        </w:tc>
        <w:tc>
          <w:tcPr>
            <w:tcW w:w="6374" w:type="dxa"/>
            <w:tcBorders>
              <w:top w:val="single" w:color="auto" w:sz="6" w:space="0"/>
              <w:left w:val="single" w:color="auto" w:sz="6" w:space="0"/>
              <w:bottom w:val="single" w:color="auto" w:sz="6" w:space="0"/>
              <w:right w:val="single" w:color="auto" w:sz="12" w:space="0"/>
            </w:tcBorders>
            <w:vAlign w:val="center"/>
          </w:tcPr>
          <w:p w14:paraId="6A8B0A57">
            <w:pPr>
              <w:widowControl w:val="0"/>
              <w:adjustRightInd w:val="0"/>
              <w:spacing w:line="360" w:lineRule="auto"/>
              <w:jc w:val="both"/>
              <w:rPr>
                <w:rFonts w:hint="eastAsia" w:ascii="宋体" w:hAnsi="宋体" w:eastAsia="宋体" w:cs="宋体"/>
                <w:spacing w:val="-10"/>
                <w:kern w:val="2"/>
                <w:sz w:val="21"/>
                <w:szCs w:val="21"/>
              </w:rPr>
            </w:pPr>
            <w:r>
              <w:rPr>
                <w:rFonts w:hint="eastAsia" w:ascii="宋体" w:hAnsi="宋体" w:eastAsia="宋体" w:cs="宋体"/>
                <w:spacing w:val="-10"/>
                <w:kern w:val="2"/>
                <w:sz w:val="21"/>
                <w:szCs w:val="21"/>
              </w:rPr>
              <w:t>否</w:t>
            </w:r>
          </w:p>
        </w:tc>
        <w:tc>
          <w:tcPr>
            <w:tcW w:w="4921" w:type="dxa"/>
            <w:vAlign w:val="center"/>
          </w:tcPr>
          <w:p w14:paraId="3BEBF19C">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20</w:t>
            </w:r>
          </w:p>
        </w:tc>
        <w:tc>
          <w:tcPr>
            <w:tcW w:w="5814" w:type="dxa"/>
            <w:vAlign w:val="center"/>
          </w:tcPr>
          <w:p w14:paraId="74BBC34B">
            <w:pPr>
              <w:widowControl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磋商文件递交截止时间</w:t>
            </w:r>
          </w:p>
        </w:tc>
        <w:tc>
          <w:tcPr>
            <w:tcW w:w="5814" w:type="dxa"/>
            <w:vAlign w:val="center"/>
          </w:tcPr>
          <w:p w14:paraId="02189B9A">
            <w:pPr>
              <w:widowControl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具体详见公告部分</w:t>
            </w:r>
          </w:p>
        </w:tc>
      </w:tr>
      <w:tr w14:paraId="5901A951">
        <w:tblPrEx>
          <w:tblCellMar>
            <w:top w:w="0" w:type="dxa"/>
            <w:left w:w="108" w:type="dxa"/>
            <w:bottom w:w="0" w:type="dxa"/>
            <w:right w:w="108" w:type="dxa"/>
          </w:tblCellMar>
        </w:tblPrEx>
        <w:trPr>
          <w:gridAfter w:val="3"/>
          <w:wAfter w:w="16549" w:type="dxa"/>
          <w:trHeight w:val="552" w:hRule="atLeast"/>
        </w:trPr>
        <w:tc>
          <w:tcPr>
            <w:tcW w:w="967" w:type="dxa"/>
            <w:tcBorders>
              <w:top w:val="single" w:color="auto" w:sz="6" w:space="0"/>
              <w:left w:val="single" w:color="auto" w:sz="12" w:space="0"/>
              <w:bottom w:val="single" w:color="auto" w:sz="6" w:space="0"/>
              <w:right w:val="single" w:color="auto" w:sz="6" w:space="0"/>
            </w:tcBorders>
            <w:vAlign w:val="center"/>
          </w:tcPr>
          <w:p w14:paraId="266926D5">
            <w:pPr>
              <w:widowControl w:val="0"/>
              <w:adjustRightInd w:val="0"/>
              <w:spacing w:line="360" w:lineRule="auto"/>
              <w:jc w:val="center"/>
              <w:rPr>
                <w:rFonts w:hint="eastAsia" w:ascii="宋体" w:hAnsi="宋体" w:eastAsia="宋体" w:cs="宋体"/>
                <w:spacing w:val="6"/>
                <w:kern w:val="2"/>
                <w:sz w:val="21"/>
                <w:szCs w:val="21"/>
                <w:lang w:val="en-US" w:eastAsia="zh-CN"/>
              </w:rPr>
            </w:pPr>
            <w:r>
              <w:rPr>
                <w:rFonts w:hint="eastAsia" w:ascii="宋体" w:hAnsi="宋体" w:eastAsia="宋体" w:cs="宋体"/>
                <w:spacing w:val="6"/>
                <w:kern w:val="2"/>
                <w:sz w:val="21"/>
                <w:szCs w:val="21"/>
                <w:lang w:val="en-US" w:eastAsia="zh-CN"/>
              </w:rPr>
              <w:t>30</w:t>
            </w:r>
          </w:p>
        </w:tc>
        <w:tc>
          <w:tcPr>
            <w:tcW w:w="2876" w:type="dxa"/>
            <w:tcBorders>
              <w:top w:val="single" w:color="auto" w:sz="6" w:space="0"/>
              <w:left w:val="single" w:color="auto" w:sz="6" w:space="0"/>
              <w:bottom w:val="single" w:color="auto" w:sz="6" w:space="0"/>
              <w:right w:val="single" w:color="auto" w:sz="6" w:space="0"/>
            </w:tcBorders>
            <w:vAlign w:val="center"/>
          </w:tcPr>
          <w:p w14:paraId="26C4DD53">
            <w:pPr>
              <w:widowControl w:val="0"/>
              <w:spacing w:line="360" w:lineRule="auto"/>
              <w:jc w:val="center"/>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是否允许递交备选磋商方案</w:t>
            </w:r>
            <w:r>
              <w:rPr>
                <w:rFonts w:hint="eastAsia" w:ascii="宋体" w:hAnsi="宋体" w:eastAsia="宋体" w:cs="宋体"/>
                <w:spacing w:val="6"/>
                <w:kern w:val="2"/>
                <w:sz w:val="21"/>
                <w:szCs w:val="21"/>
              </w:rPr>
              <w:tab/>
            </w:r>
          </w:p>
        </w:tc>
        <w:tc>
          <w:tcPr>
            <w:tcW w:w="6374" w:type="dxa"/>
            <w:tcBorders>
              <w:top w:val="single" w:color="auto" w:sz="6" w:space="0"/>
              <w:left w:val="single" w:color="auto" w:sz="6" w:space="0"/>
              <w:bottom w:val="single" w:color="auto" w:sz="6" w:space="0"/>
              <w:right w:val="single" w:color="auto" w:sz="12" w:space="0"/>
            </w:tcBorders>
            <w:vAlign w:val="center"/>
          </w:tcPr>
          <w:p w14:paraId="718B1D18">
            <w:pPr>
              <w:spacing w:line="360" w:lineRule="auto"/>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不允许</w:t>
            </w:r>
          </w:p>
        </w:tc>
      </w:tr>
      <w:tr w14:paraId="21F9A4D5">
        <w:tblPrEx>
          <w:tblCellMar>
            <w:top w:w="0" w:type="dxa"/>
            <w:left w:w="108" w:type="dxa"/>
            <w:bottom w:w="0" w:type="dxa"/>
            <w:right w:w="108" w:type="dxa"/>
          </w:tblCellMar>
        </w:tblPrEx>
        <w:trPr>
          <w:gridAfter w:val="3"/>
          <w:wAfter w:w="16549" w:type="dxa"/>
          <w:trHeight w:val="552" w:hRule="atLeast"/>
        </w:trPr>
        <w:tc>
          <w:tcPr>
            <w:tcW w:w="967" w:type="dxa"/>
            <w:tcBorders>
              <w:top w:val="single" w:color="auto" w:sz="6" w:space="0"/>
              <w:left w:val="single" w:color="auto" w:sz="12" w:space="0"/>
              <w:bottom w:val="single" w:color="auto" w:sz="6" w:space="0"/>
              <w:right w:val="single" w:color="auto" w:sz="6" w:space="0"/>
            </w:tcBorders>
            <w:vAlign w:val="center"/>
          </w:tcPr>
          <w:p w14:paraId="1CADC732">
            <w:pPr>
              <w:widowControl w:val="0"/>
              <w:adjustRightInd w:val="0"/>
              <w:spacing w:line="360" w:lineRule="auto"/>
              <w:jc w:val="center"/>
              <w:rPr>
                <w:rFonts w:hint="eastAsia" w:ascii="宋体" w:hAnsi="宋体" w:eastAsia="宋体" w:cs="宋体"/>
                <w:spacing w:val="6"/>
                <w:kern w:val="2"/>
                <w:sz w:val="21"/>
                <w:szCs w:val="21"/>
                <w:lang w:val="en-US" w:eastAsia="zh-CN"/>
              </w:rPr>
            </w:pPr>
            <w:r>
              <w:rPr>
                <w:rFonts w:hint="eastAsia" w:ascii="宋体" w:hAnsi="宋体" w:eastAsia="宋体" w:cs="宋体"/>
                <w:spacing w:val="6"/>
                <w:kern w:val="2"/>
                <w:sz w:val="21"/>
                <w:szCs w:val="21"/>
                <w:lang w:val="en-US" w:eastAsia="zh-CN"/>
              </w:rPr>
              <w:t>31</w:t>
            </w:r>
          </w:p>
        </w:tc>
        <w:tc>
          <w:tcPr>
            <w:tcW w:w="2876" w:type="dxa"/>
            <w:tcBorders>
              <w:top w:val="single" w:color="auto" w:sz="6" w:space="0"/>
              <w:left w:val="single" w:color="auto" w:sz="6" w:space="0"/>
              <w:bottom w:val="single" w:color="auto" w:sz="6" w:space="0"/>
              <w:right w:val="single" w:color="auto" w:sz="6" w:space="0"/>
            </w:tcBorders>
            <w:vAlign w:val="center"/>
          </w:tcPr>
          <w:p w14:paraId="6E278137">
            <w:pPr>
              <w:widowControl w:val="0"/>
              <w:adjustRightInd w:val="0"/>
              <w:spacing w:line="360" w:lineRule="auto"/>
              <w:jc w:val="center"/>
              <w:rPr>
                <w:rFonts w:hint="eastAsia" w:ascii="宋体" w:hAnsi="宋体" w:eastAsia="宋体" w:cs="宋体"/>
                <w:kern w:val="2"/>
                <w:sz w:val="21"/>
                <w:szCs w:val="21"/>
              </w:rPr>
            </w:pPr>
            <w:r>
              <w:rPr>
                <w:rFonts w:hint="eastAsia" w:ascii="宋体" w:hAnsi="宋体" w:eastAsia="宋体" w:cs="宋体"/>
                <w:spacing w:val="6"/>
                <w:kern w:val="2"/>
                <w:sz w:val="21"/>
                <w:szCs w:val="21"/>
              </w:rPr>
              <w:t>竞争性磋商有效</w:t>
            </w:r>
            <w:r>
              <w:rPr>
                <w:rFonts w:hint="eastAsia" w:ascii="宋体" w:hAnsi="宋体" w:eastAsia="宋体" w:cs="宋体"/>
                <w:kern w:val="2"/>
                <w:sz w:val="21"/>
                <w:szCs w:val="21"/>
              </w:rPr>
              <w:t>期</w:t>
            </w:r>
          </w:p>
        </w:tc>
        <w:tc>
          <w:tcPr>
            <w:tcW w:w="6374" w:type="dxa"/>
            <w:tcBorders>
              <w:top w:val="single" w:color="auto" w:sz="6" w:space="0"/>
              <w:left w:val="single" w:color="auto" w:sz="6" w:space="0"/>
              <w:bottom w:val="single" w:color="auto" w:sz="6" w:space="0"/>
              <w:right w:val="single" w:color="auto" w:sz="12" w:space="0"/>
            </w:tcBorders>
            <w:vAlign w:val="center"/>
          </w:tcPr>
          <w:p w14:paraId="40A7D9DD">
            <w:pPr>
              <w:widowControl w:val="0"/>
              <w:adjustRightInd w:val="0"/>
              <w:spacing w:line="360" w:lineRule="auto"/>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u w:val="single"/>
              </w:rPr>
              <w:t>60</w:t>
            </w:r>
            <w:r>
              <w:rPr>
                <w:rFonts w:hint="eastAsia" w:ascii="宋体" w:hAnsi="宋体" w:eastAsia="宋体" w:cs="宋体"/>
                <w:spacing w:val="6"/>
                <w:kern w:val="2"/>
                <w:sz w:val="21"/>
                <w:szCs w:val="21"/>
              </w:rPr>
              <w:t>日历天(</w:t>
            </w:r>
            <w:r>
              <w:rPr>
                <w:rFonts w:hint="eastAsia" w:ascii="宋体" w:hAnsi="宋体" w:eastAsia="宋体" w:cs="宋体"/>
                <w:spacing w:val="-3"/>
                <w:kern w:val="2"/>
                <w:sz w:val="21"/>
                <w:szCs w:val="21"/>
              </w:rPr>
              <w:t>指本次采购项目递交响应性文件截止之日起</w:t>
            </w:r>
            <w:r>
              <w:rPr>
                <w:rFonts w:hint="eastAsia" w:ascii="宋体" w:hAnsi="宋体" w:eastAsia="宋体" w:cs="宋体"/>
                <w:spacing w:val="6"/>
                <w:kern w:val="2"/>
                <w:sz w:val="21"/>
                <w:szCs w:val="21"/>
              </w:rPr>
              <w:t>)</w:t>
            </w:r>
          </w:p>
        </w:tc>
      </w:tr>
      <w:tr w14:paraId="586900CC">
        <w:tblPrEx>
          <w:tblCellMar>
            <w:top w:w="0" w:type="dxa"/>
            <w:left w:w="108" w:type="dxa"/>
            <w:bottom w:w="0" w:type="dxa"/>
            <w:right w:w="108" w:type="dxa"/>
          </w:tblCellMar>
        </w:tblPrEx>
        <w:trPr>
          <w:gridAfter w:val="3"/>
          <w:wAfter w:w="16549" w:type="dxa"/>
          <w:trHeight w:val="552" w:hRule="atLeast"/>
        </w:trPr>
        <w:tc>
          <w:tcPr>
            <w:tcW w:w="967" w:type="dxa"/>
            <w:tcBorders>
              <w:top w:val="single" w:color="auto" w:sz="6" w:space="0"/>
              <w:left w:val="single" w:color="auto" w:sz="12" w:space="0"/>
              <w:bottom w:val="single" w:color="auto" w:sz="6" w:space="0"/>
              <w:right w:val="single" w:color="auto" w:sz="6" w:space="0"/>
            </w:tcBorders>
            <w:vAlign w:val="center"/>
          </w:tcPr>
          <w:p w14:paraId="3E1E739E">
            <w:pPr>
              <w:widowControl w:val="0"/>
              <w:adjustRightInd w:val="0"/>
              <w:spacing w:line="360" w:lineRule="auto"/>
              <w:jc w:val="center"/>
              <w:rPr>
                <w:rFonts w:hint="eastAsia" w:ascii="宋体" w:hAnsi="宋体" w:eastAsia="宋体" w:cs="宋体"/>
                <w:spacing w:val="6"/>
                <w:kern w:val="2"/>
                <w:sz w:val="21"/>
                <w:szCs w:val="21"/>
                <w:lang w:val="en-US" w:eastAsia="zh-CN"/>
              </w:rPr>
            </w:pPr>
            <w:r>
              <w:rPr>
                <w:rFonts w:hint="eastAsia" w:ascii="宋体" w:hAnsi="宋体" w:eastAsia="宋体" w:cs="宋体"/>
                <w:spacing w:val="6"/>
                <w:kern w:val="2"/>
                <w:sz w:val="21"/>
                <w:szCs w:val="21"/>
                <w:lang w:val="en-US" w:eastAsia="zh-CN"/>
              </w:rPr>
              <w:t>32</w:t>
            </w:r>
          </w:p>
        </w:tc>
        <w:tc>
          <w:tcPr>
            <w:tcW w:w="2876" w:type="dxa"/>
            <w:tcBorders>
              <w:top w:val="single" w:color="auto" w:sz="6" w:space="0"/>
              <w:left w:val="single" w:color="auto" w:sz="6" w:space="0"/>
              <w:bottom w:val="single" w:color="auto" w:sz="6" w:space="0"/>
              <w:right w:val="single" w:color="auto" w:sz="6" w:space="0"/>
            </w:tcBorders>
            <w:vAlign w:val="center"/>
          </w:tcPr>
          <w:p w14:paraId="340CC1CC">
            <w:pPr>
              <w:spacing w:line="360" w:lineRule="auto"/>
              <w:jc w:val="center"/>
              <w:rPr>
                <w:rFonts w:hint="eastAsia" w:ascii="宋体" w:hAnsi="宋体" w:eastAsia="宋体" w:cs="宋体"/>
                <w:kern w:val="2"/>
                <w:sz w:val="21"/>
                <w:szCs w:val="21"/>
              </w:rPr>
            </w:pPr>
            <w:r>
              <w:rPr>
                <w:rFonts w:hint="eastAsia" w:ascii="宋体" w:hAnsi="宋体" w:eastAsia="宋体" w:cs="宋体"/>
                <w:sz w:val="21"/>
                <w:szCs w:val="21"/>
              </w:rPr>
              <w:t>签字和（或）盖章要求</w:t>
            </w:r>
          </w:p>
        </w:tc>
        <w:tc>
          <w:tcPr>
            <w:tcW w:w="6374" w:type="dxa"/>
            <w:tcBorders>
              <w:top w:val="single" w:color="auto" w:sz="6" w:space="0"/>
              <w:left w:val="single" w:color="auto" w:sz="6" w:space="0"/>
              <w:bottom w:val="single" w:color="auto" w:sz="6" w:space="0"/>
              <w:right w:val="single" w:color="auto" w:sz="12" w:space="0"/>
            </w:tcBorders>
            <w:vAlign w:val="center"/>
          </w:tcPr>
          <w:p w14:paraId="78F00D07">
            <w:pPr>
              <w:spacing w:line="360" w:lineRule="auto"/>
              <w:rPr>
                <w:rFonts w:hint="eastAsia" w:ascii="宋体" w:hAnsi="宋体" w:eastAsia="宋体" w:cs="宋体"/>
                <w:sz w:val="21"/>
                <w:szCs w:val="21"/>
              </w:rPr>
            </w:pPr>
            <w:r>
              <w:rPr>
                <w:rFonts w:hint="eastAsia" w:ascii="宋体" w:hAnsi="宋体" w:eastAsia="宋体" w:cs="宋体"/>
                <w:sz w:val="21"/>
                <w:szCs w:val="21"/>
              </w:rPr>
              <w:t>电子化响应文件的签章：</w:t>
            </w:r>
          </w:p>
          <w:p w14:paraId="32F9BF48">
            <w:pPr>
              <w:spacing w:line="360" w:lineRule="auto"/>
              <w:rPr>
                <w:rFonts w:hint="eastAsia" w:ascii="宋体" w:hAnsi="宋体" w:eastAsia="宋体" w:cs="宋体"/>
                <w:sz w:val="21"/>
                <w:szCs w:val="21"/>
              </w:rPr>
            </w:pPr>
            <w:r>
              <w:rPr>
                <w:rFonts w:hint="eastAsia" w:ascii="宋体" w:hAnsi="宋体" w:eastAsia="宋体" w:cs="宋体"/>
                <w:sz w:val="21"/>
                <w:szCs w:val="21"/>
              </w:rPr>
              <w:t>1、响应人在生成电子化响应文件后，应对电子化响应文件进行签章，未对电子化响应文件进行签章的视为无效文件。</w:t>
            </w:r>
          </w:p>
          <w:p w14:paraId="57FDD629">
            <w:pPr>
              <w:spacing w:line="360" w:lineRule="auto"/>
              <w:rPr>
                <w:rFonts w:hint="eastAsia" w:ascii="宋体" w:hAnsi="宋体" w:eastAsia="宋体" w:cs="宋体"/>
                <w:sz w:val="21"/>
                <w:szCs w:val="21"/>
              </w:rPr>
            </w:pPr>
            <w:r>
              <w:rPr>
                <w:rFonts w:hint="eastAsia" w:ascii="宋体" w:hAnsi="宋体" w:eastAsia="宋体" w:cs="宋体"/>
                <w:sz w:val="21"/>
                <w:szCs w:val="21"/>
              </w:rPr>
              <w:t>2、竞争性磋商文件中要求法定代表人或授权委托人盖章的，响应人在进行电子化响应文件签章时，以签盖法定代表人签章为准。</w:t>
            </w:r>
          </w:p>
          <w:p w14:paraId="11B44C57">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3、电子化响应文件工具请点击https://download.bqpoint.com/download/downloadlist.html?SoftTypeCode=06进行下载。</w:t>
            </w:r>
          </w:p>
        </w:tc>
      </w:tr>
      <w:tr w14:paraId="683FDFCC">
        <w:tblPrEx>
          <w:tblCellMar>
            <w:top w:w="0" w:type="dxa"/>
            <w:left w:w="108" w:type="dxa"/>
            <w:bottom w:w="0" w:type="dxa"/>
            <w:right w:w="108" w:type="dxa"/>
          </w:tblCellMar>
        </w:tblPrEx>
        <w:trPr>
          <w:gridAfter w:val="3"/>
          <w:wAfter w:w="16549" w:type="dxa"/>
          <w:trHeight w:val="406" w:hRule="atLeast"/>
        </w:trPr>
        <w:tc>
          <w:tcPr>
            <w:tcW w:w="967" w:type="dxa"/>
            <w:tcBorders>
              <w:top w:val="single" w:color="auto" w:sz="6" w:space="0"/>
              <w:left w:val="single" w:color="auto" w:sz="12" w:space="0"/>
              <w:bottom w:val="single" w:color="auto" w:sz="6" w:space="0"/>
              <w:right w:val="single" w:color="auto" w:sz="6" w:space="0"/>
            </w:tcBorders>
            <w:vAlign w:val="center"/>
          </w:tcPr>
          <w:p w14:paraId="1FAAA8E2">
            <w:pPr>
              <w:widowControl w:val="0"/>
              <w:adjustRightInd w:val="0"/>
              <w:spacing w:line="360" w:lineRule="auto"/>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3</w:t>
            </w:r>
            <w:r>
              <w:rPr>
                <w:rFonts w:hint="eastAsia" w:ascii="宋体" w:hAnsi="宋体" w:eastAsia="宋体" w:cs="宋体"/>
                <w:spacing w:val="6"/>
                <w:kern w:val="2"/>
                <w:sz w:val="21"/>
                <w:szCs w:val="21"/>
                <w:lang w:val="en-US" w:eastAsia="zh-CN"/>
              </w:rPr>
              <w:t>3</w:t>
            </w:r>
          </w:p>
        </w:tc>
        <w:tc>
          <w:tcPr>
            <w:tcW w:w="2876" w:type="dxa"/>
            <w:tcBorders>
              <w:top w:val="single" w:color="auto" w:sz="6" w:space="0"/>
              <w:left w:val="single" w:color="auto" w:sz="6" w:space="0"/>
              <w:bottom w:val="single" w:color="auto" w:sz="6" w:space="0"/>
              <w:right w:val="single" w:color="auto" w:sz="6" w:space="0"/>
            </w:tcBorders>
            <w:vAlign w:val="center"/>
          </w:tcPr>
          <w:p w14:paraId="09246E4E">
            <w:pPr>
              <w:widowControl w:val="0"/>
              <w:adjustRightInd w:val="0"/>
              <w:spacing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竞争性磋商保证金</w:t>
            </w:r>
          </w:p>
        </w:tc>
        <w:tc>
          <w:tcPr>
            <w:tcW w:w="6374" w:type="dxa"/>
            <w:tcBorders>
              <w:top w:val="single" w:color="auto" w:sz="6" w:space="0"/>
              <w:left w:val="single" w:color="auto" w:sz="6" w:space="0"/>
              <w:bottom w:val="single" w:color="auto" w:sz="6" w:space="0"/>
              <w:right w:val="single" w:color="auto" w:sz="12" w:space="0"/>
            </w:tcBorders>
            <w:vAlign w:val="center"/>
          </w:tcPr>
          <w:p w14:paraId="483A1637">
            <w:pPr>
              <w:spacing w:line="360" w:lineRule="auto"/>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按照《河南省财政厅关于优化政府采购营商环境有关问题的通知》（豫财购[2019]4号文）的要求本项目不再收取磋商保证金</w:t>
            </w:r>
          </w:p>
        </w:tc>
      </w:tr>
      <w:tr w14:paraId="68D0A1A9">
        <w:tblPrEx>
          <w:tblCellMar>
            <w:top w:w="0" w:type="dxa"/>
            <w:left w:w="108" w:type="dxa"/>
            <w:bottom w:w="0" w:type="dxa"/>
            <w:right w:w="108" w:type="dxa"/>
          </w:tblCellMar>
        </w:tblPrEx>
        <w:trPr>
          <w:gridAfter w:val="3"/>
          <w:wAfter w:w="16549" w:type="dxa"/>
          <w:trHeight w:val="615" w:hRule="atLeast"/>
        </w:trPr>
        <w:tc>
          <w:tcPr>
            <w:tcW w:w="967" w:type="dxa"/>
            <w:tcBorders>
              <w:top w:val="single" w:color="auto" w:sz="6" w:space="0"/>
              <w:left w:val="single" w:color="auto" w:sz="12" w:space="0"/>
              <w:bottom w:val="single" w:color="auto" w:sz="6" w:space="0"/>
              <w:right w:val="single" w:color="auto" w:sz="6" w:space="0"/>
            </w:tcBorders>
            <w:vAlign w:val="center"/>
          </w:tcPr>
          <w:p w14:paraId="00554C1E">
            <w:pPr>
              <w:widowControl w:val="0"/>
              <w:adjustRightInd w:val="0"/>
              <w:spacing w:line="360" w:lineRule="auto"/>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3</w:t>
            </w:r>
            <w:r>
              <w:rPr>
                <w:rFonts w:hint="eastAsia" w:ascii="宋体" w:hAnsi="宋体" w:eastAsia="宋体" w:cs="宋体"/>
                <w:spacing w:val="6"/>
                <w:kern w:val="2"/>
                <w:sz w:val="21"/>
                <w:szCs w:val="21"/>
                <w:lang w:val="en-US" w:eastAsia="zh-CN"/>
              </w:rPr>
              <w:t>4</w:t>
            </w:r>
          </w:p>
        </w:tc>
        <w:tc>
          <w:tcPr>
            <w:tcW w:w="2876" w:type="dxa"/>
            <w:tcBorders>
              <w:top w:val="single" w:color="auto" w:sz="6" w:space="0"/>
              <w:left w:val="single" w:color="auto" w:sz="6" w:space="0"/>
              <w:bottom w:val="single" w:color="auto" w:sz="6" w:space="0"/>
              <w:right w:val="single" w:color="auto" w:sz="6" w:space="0"/>
            </w:tcBorders>
            <w:vAlign w:val="center"/>
          </w:tcPr>
          <w:p w14:paraId="136A117B">
            <w:pPr>
              <w:spacing w:line="360" w:lineRule="auto"/>
              <w:jc w:val="center"/>
              <w:rPr>
                <w:rFonts w:hint="eastAsia" w:ascii="宋体" w:hAnsi="宋体" w:eastAsia="宋体" w:cs="宋体"/>
                <w:spacing w:val="6"/>
                <w:kern w:val="2"/>
                <w:sz w:val="21"/>
                <w:szCs w:val="21"/>
              </w:rPr>
            </w:pPr>
            <w:r>
              <w:rPr>
                <w:rFonts w:hint="eastAsia" w:ascii="宋体" w:hAnsi="宋体" w:eastAsia="宋体" w:cs="宋体"/>
                <w:sz w:val="21"/>
                <w:szCs w:val="21"/>
              </w:rPr>
              <w:t>磋商文件售价</w:t>
            </w:r>
          </w:p>
        </w:tc>
        <w:tc>
          <w:tcPr>
            <w:tcW w:w="6374" w:type="dxa"/>
            <w:tcBorders>
              <w:top w:val="single" w:color="auto" w:sz="6" w:space="0"/>
              <w:left w:val="single" w:color="auto" w:sz="6" w:space="0"/>
              <w:bottom w:val="single" w:color="auto" w:sz="6" w:space="0"/>
              <w:right w:val="single" w:color="auto" w:sz="12" w:space="0"/>
            </w:tcBorders>
            <w:vAlign w:val="center"/>
          </w:tcPr>
          <w:p w14:paraId="7B761F02">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不收取</w:t>
            </w:r>
          </w:p>
        </w:tc>
      </w:tr>
      <w:tr w14:paraId="185F76A0">
        <w:tblPrEx>
          <w:tblCellMar>
            <w:top w:w="0" w:type="dxa"/>
            <w:left w:w="108" w:type="dxa"/>
            <w:bottom w:w="0" w:type="dxa"/>
            <w:right w:w="108" w:type="dxa"/>
          </w:tblCellMar>
        </w:tblPrEx>
        <w:trPr>
          <w:gridAfter w:val="3"/>
          <w:wAfter w:w="16549" w:type="dxa"/>
          <w:trHeight w:val="615" w:hRule="atLeast"/>
        </w:trPr>
        <w:tc>
          <w:tcPr>
            <w:tcW w:w="967" w:type="dxa"/>
            <w:tcBorders>
              <w:top w:val="single" w:color="auto" w:sz="6" w:space="0"/>
              <w:left w:val="single" w:color="auto" w:sz="12" w:space="0"/>
              <w:bottom w:val="single" w:color="auto" w:sz="6" w:space="0"/>
              <w:right w:val="single" w:color="auto" w:sz="6" w:space="0"/>
            </w:tcBorders>
            <w:vAlign w:val="center"/>
          </w:tcPr>
          <w:p w14:paraId="4A6E485B">
            <w:pPr>
              <w:widowControl w:val="0"/>
              <w:adjustRightInd w:val="0"/>
              <w:spacing w:line="360" w:lineRule="auto"/>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3</w:t>
            </w:r>
            <w:r>
              <w:rPr>
                <w:rFonts w:hint="eastAsia" w:ascii="宋体" w:hAnsi="宋体" w:eastAsia="宋体" w:cs="宋体"/>
                <w:spacing w:val="6"/>
                <w:kern w:val="2"/>
                <w:sz w:val="21"/>
                <w:szCs w:val="21"/>
                <w:lang w:val="en-US" w:eastAsia="zh-CN"/>
              </w:rPr>
              <w:t>5</w:t>
            </w:r>
          </w:p>
        </w:tc>
        <w:tc>
          <w:tcPr>
            <w:tcW w:w="2876" w:type="dxa"/>
            <w:tcBorders>
              <w:top w:val="single" w:color="auto" w:sz="6" w:space="0"/>
              <w:left w:val="single" w:color="auto" w:sz="6" w:space="0"/>
              <w:bottom w:val="single" w:color="auto" w:sz="6" w:space="0"/>
              <w:right w:val="single" w:color="auto" w:sz="6" w:space="0"/>
            </w:tcBorders>
            <w:vAlign w:val="center"/>
          </w:tcPr>
          <w:p w14:paraId="6469FCC9">
            <w:pPr>
              <w:widowControl w:val="0"/>
              <w:adjustRightInd w:val="0"/>
              <w:spacing w:line="360" w:lineRule="auto"/>
              <w:jc w:val="center"/>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竞争性磋商响应文件上传</w:t>
            </w:r>
          </w:p>
        </w:tc>
        <w:tc>
          <w:tcPr>
            <w:tcW w:w="6374" w:type="dxa"/>
            <w:tcBorders>
              <w:top w:val="single" w:color="auto" w:sz="6" w:space="0"/>
              <w:left w:val="single" w:color="auto" w:sz="6" w:space="0"/>
              <w:bottom w:val="single" w:color="auto" w:sz="6" w:space="0"/>
              <w:right w:val="single" w:color="auto" w:sz="12" w:space="0"/>
            </w:tcBorders>
            <w:vAlign w:val="center"/>
          </w:tcPr>
          <w:p w14:paraId="72AD9EBA">
            <w:pPr>
              <w:widowControl w:val="0"/>
              <w:spacing w:line="360" w:lineRule="auto"/>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用CA在电子平台上传电子响应文件</w:t>
            </w:r>
          </w:p>
        </w:tc>
      </w:tr>
      <w:tr w14:paraId="02B95B88">
        <w:tblPrEx>
          <w:tblCellMar>
            <w:top w:w="0" w:type="dxa"/>
            <w:left w:w="108" w:type="dxa"/>
            <w:bottom w:w="0" w:type="dxa"/>
            <w:right w:w="108" w:type="dxa"/>
          </w:tblCellMar>
        </w:tblPrEx>
        <w:trPr>
          <w:gridAfter w:val="3"/>
          <w:wAfter w:w="16549" w:type="dxa"/>
          <w:trHeight w:val="645" w:hRule="atLeast"/>
        </w:trPr>
        <w:tc>
          <w:tcPr>
            <w:tcW w:w="967" w:type="dxa"/>
            <w:tcBorders>
              <w:top w:val="single" w:color="auto" w:sz="6" w:space="0"/>
              <w:left w:val="single" w:color="auto" w:sz="12" w:space="0"/>
              <w:bottom w:val="single" w:color="auto" w:sz="6" w:space="0"/>
              <w:right w:val="single" w:color="auto" w:sz="6" w:space="0"/>
            </w:tcBorders>
            <w:vAlign w:val="center"/>
          </w:tcPr>
          <w:p w14:paraId="3BC7A91E">
            <w:pPr>
              <w:widowControl w:val="0"/>
              <w:adjustRightInd w:val="0"/>
              <w:spacing w:line="360" w:lineRule="auto"/>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3</w:t>
            </w:r>
            <w:r>
              <w:rPr>
                <w:rFonts w:hint="eastAsia" w:ascii="宋体" w:hAnsi="宋体" w:eastAsia="宋体" w:cs="宋体"/>
                <w:spacing w:val="6"/>
                <w:kern w:val="2"/>
                <w:sz w:val="21"/>
                <w:szCs w:val="21"/>
                <w:lang w:val="en-US" w:eastAsia="zh-CN"/>
              </w:rPr>
              <w:t>6</w:t>
            </w:r>
          </w:p>
        </w:tc>
        <w:tc>
          <w:tcPr>
            <w:tcW w:w="2876" w:type="dxa"/>
            <w:tcBorders>
              <w:top w:val="single" w:color="auto" w:sz="6" w:space="0"/>
              <w:left w:val="single" w:color="auto" w:sz="6" w:space="0"/>
              <w:bottom w:val="single" w:color="auto" w:sz="6" w:space="0"/>
              <w:right w:val="single" w:color="auto" w:sz="6" w:space="0"/>
            </w:tcBorders>
            <w:vAlign w:val="center"/>
          </w:tcPr>
          <w:p w14:paraId="520CFC3F">
            <w:pPr>
              <w:widowControl w:val="0"/>
              <w:adjustRightInd w:val="0"/>
              <w:spacing w:line="360" w:lineRule="auto"/>
              <w:jc w:val="center"/>
              <w:rPr>
                <w:rFonts w:hint="eastAsia" w:ascii="宋体" w:hAnsi="宋体" w:eastAsia="宋体" w:cs="宋体"/>
                <w:spacing w:val="-10"/>
                <w:kern w:val="2"/>
                <w:sz w:val="21"/>
                <w:szCs w:val="21"/>
              </w:rPr>
            </w:pPr>
            <w:r>
              <w:rPr>
                <w:rFonts w:hint="eastAsia" w:ascii="宋体" w:hAnsi="宋体" w:eastAsia="宋体" w:cs="宋体"/>
                <w:spacing w:val="-10"/>
                <w:kern w:val="2"/>
                <w:sz w:val="21"/>
                <w:szCs w:val="21"/>
              </w:rPr>
              <w:t>磋商文件递交截止时间</w:t>
            </w:r>
          </w:p>
        </w:tc>
        <w:tc>
          <w:tcPr>
            <w:tcW w:w="6374" w:type="dxa"/>
            <w:tcBorders>
              <w:top w:val="single" w:color="auto" w:sz="6" w:space="0"/>
              <w:left w:val="single" w:color="auto" w:sz="6" w:space="0"/>
              <w:bottom w:val="single" w:color="auto" w:sz="6" w:space="0"/>
              <w:right w:val="single" w:color="auto" w:sz="12" w:space="0"/>
            </w:tcBorders>
            <w:vAlign w:val="center"/>
          </w:tcPr>
          <w:p w14:paraId="4A8FC837">
            <w:pPr>
              <w:widowControl w:val="0"/>
              <w:spacing w:line="360" w:lineRule="auto"/>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具体详见公告部分</w:t>
            </w:r>
          </w:p>
        </w:tc>
      </w:tr>
      <w:tr w14:paraId="73080CB2">
        <w:tblPrEx>
          <w:tblCellMar>
            <w:top w:w="0" w:type="dxa"/>
            <w:left w:w="108" w:type="dxa"/>
            <w:bottom w:w="0" w:type="dxa"/>
            <w:right w:w="108" w:type="dxa"/>
          </w:tblCellMar>
        </w:tblPrEx>
        <w:trPr>
          <w:gridAfter w:val="3"/>
          <w:wAfter w:w="16549" w:type="dxa"/>
          <w:trHeight w:val="90" w:hRule="atLeast"/>
        </w:trPr>
        <w:tc>
          <w:tcPr>
            <w:tcW w:w="967" w:type="dxa"/>
            <w:tcBorders>
              <w:top w:val="single" w:color="auto" w:sz="6" w:space="0"/>
              <w:left w:val="single" w:color="auto" w:sz="12" w:space="0"/>
              <w:bottom w:val="single" w:color="auto" w:sz="6" w:space="0"/>
              <w:right w:val="single" w:color="auto" w:sz="6" w:space="0"/>
            </w:tcBorders>
            <w:vAlign w:val="center"/>
          </w:tcPr>
          <w:p w14:paraId="148DCC71">
            <w:pPr>
              <w:widowControl w:val="0"/>
              <w:adjustRightInd w:val="0"/>
              <w:spacing w:line="360" w:lineRule="auto"/>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3</w:t>
            </w:r>
            <w:r>
              <w:rPr>
                <w:rFonts w:hint="eastAsia" w:ascii="宋体" w:hAnsi="宋体" w:eastAsia="宋体" w:cs="宋体"/>
                <w:spacing w:val="6"/>
                <w:kern w:val="2"/>
                <w:sz w:val="21"/>
                <w:szCs w:val="21"/>
                <w:lang w:val="en-US" w:eastAsia="zh-CN"/>
              </w:rPr>
              <w:t>7</w:t>
            </w:r>
          </w:p>
        </w:tc>
        <w:tc>
          <w:tcPr>
            <w:tcW w:w="2876" w:type="dxa"/>
            <w:tcBorders>
              <w:top w:val="single" w:color="auto" w:sz="6" w:space="0"/>
              <w:left w:val="single" w:color="auto" w:sz="6" w:space="0"/>
              <w:bottom w:val="single" w:color="auto" w:sz="6" w:space="0"/>
              <w:right w:val="single" w:color="auto" w:sz="6" w:space="0"/>
            </w:tcBorders>
            <w:vAlign w:val="center"/>
          </w:tcPr>
          <w:p w14:paraId="4357D1FD">
            <w:pPr>
              <w:widowControl w:val="0"/>
              <w:spacing w:line="360" w:lineRule="auto"/>
              <w:jc w:val="center"/>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磋商小组的组建</w:t>
            </w:r>
          </w:p>
        </w:tc>
        <w:tc>
          <w:tcPr>
            <w:tcW w:w="6374" w:type="dxa"/>
            <w:tcBorders>
              <w:top w:val="single" w:color="auto" w:sz="6" w:space="0"/>
              <w:left w:val="single" w:color="auto" w:sz="6" w:space="0"/>
              <w:bottom w:val="single" w:color="auto" w:sz="6" w:space="0"/>
              <w:right w:val="single" w:color="auto" w:sz="12" w:space="0"/>
            </w:tcBorders>
            <w:vAlign w:val="center"/>
          </w:tcPr>
          <w:p w14:paraId="4D55FD1A">
            <w:pPr>
              <w:spacing w:line="360" w:lineRule="auto"/>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磋商小组成员为3人，采购人代表1人，其余专家2人，开标后在三门峡市卢氏县抽取终端通过</w:t>
            </w:r>
            <w:r>
              <w:rPr>
                <w:rFonts w:hint="eastAsia" w:ascii="宋体" w:hAnsi="宋体" w:eastAsia="宋体" w:cs="宋体"/>
                <w:spacing w:val="6"/>
                <w:kern w:val="2"/>
                <w:sz w:val="21"/>
                <w:szCs w:val="21"/>
                <w:lang w:val="en-US" w:eastAsia="zh-CN"/>
              </w:rPr>
              <w:t>相关</w:t>
            </w:r>
            <w:r>
              <w:rPr>
                <w:rFonts w:hint="eastAsia" w:ascii="宋体" w:hAnsi="宋体" w:eastAsia="宋体" w:cs="宋体"/>
                <w:spacing w:val="6"/>
                <w:kern w:val="2"/>
                <w:sz w:val="21"/>
                <w:szCs w:val="21"/>
              </w:rPr>
              <w:t>评审专家库中随机抽取</w:t>
            </w:r>
          </w:p>
        </w:tc>
      </w:tr>
      <w:tr w14:paraId="79E725F8">
        <w:tblPrEx>
          <w:tblCellMar>
            <w:top w:w="0" w:type="dxa"/>
            <w:left w:w="108" w:type="dxa"/>
            <w:bottom w:w="0" w:type="dxa"/>
            <w:right w:w="108" w:type="dxa"/>
          </w:tblCellMar>
        </w:tblPrEx>
        <w:trPr>
          <w:gridAfter w:val="3"/>
          <w:wAfter w:w="16549" w:type="dxa"/>
          <w:trHeight w:val="615" w:hRule="atLeast"/>
        </w:trPr>
        <w:tc>
          <w:tcPr>
            <w:tcW w:w="967" w:type="dxa"/>
            <w:tcBorders>
              <w:top w:val="single" w:color="auto" w:sz="6" w:space="0"/>
              <w:left w:val="single" w:color="auto" w:sz="12" w:space="0"/>
              <w:bottom w:val="single" w:color="auto" w:sz="6" w:space="0"/>
              <w:right w:val="single" w:color="auto" w:sz="6" w:space="0"/>
            </w:tcBorders>
            <w:vAlign w:val="center"/>
          </w:tcPr>
          <w:p w14:paraId="5CEBDE64">
            <w:pPr>
              <w:widowControl w:val="0"/>
              <w:adjustRightInd w:val="0"/>
              <w:spacing w:line="360" w:lineRule="auto"/>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3</w:t>
            </w:r>
            <w:r>
              <w:rPr>
                <w:rFonts w:hint="eastAsia" w:ascii="宋体" w:hAnsi="宋体" w:eastAsia="宋体" w:cs="宋体"/>
                <w:spacing w:val="6"/>
                <w:kern w:val="2"/>
                <w:sz w:val="21"/>
                <w:szCs w:val="21"/>
                <w:lang w:val="en-US" w:eastAsia="zh-CN"/>
              </w:rPr>
              <w:t>8</w:t>
            </w:r>
          </w:p>
        </w:tc>
        <w:tc>
          <w:tcPr>
            <w:tcW w:w="2876" w:type="dxa"/>
            <w:tcBorders>
              <w:top w:val="single" w:color="auto" w:sz="6" w:space="0"/>
              <w:left w:val="single" w:color="auto" w:sz="6" w:space="0"/>
              <w:bottom w:val="single" w:color="auto" w:sz="6" w:space="0"/>
              <w:right w:val="single" w:color="auto" w:sz="6" w:space="0"/>
            </w:tcBorders>
            <w:vAlign w:val="center"/>
          </w:tcPr>
          <w:p w14:paraId="4F6599F7">
            <w:pPr>
              <w:spacing w:line="360" w:lineRule="auto"/>
              <w:jc w:val="center"/>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是否授权磋商小组确定中标人</w:t>
            </w:r>
          </w:p>
        </w:tc>
        <w:tc>
          <w:tcPr>
            <w:tcW w:w="6374" w:type="dxa"/>
            <w:tcBorders>
              <w:top w:val="single" w:color="auto" w:sz="6" w:space="0"/>
              <w:left w:val="single" w:color="auto" w:sz="6" w:space="0"/>
              <w:bottom w:val="single" w:color="auto" w:sz="6" w:space="0"/>
              <w:right w:val="single" w:color="auto" w:sz="12" w:space="0"/>
            </w:tcBorders>
            <w:vAlign w:val="center"/>
          </w:tcPr>
          <w:p w14:paraId="1263F23A">
            <w:pPr>
              <w:spacing w:line="360" w:lineRule="auto"/>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否，磋商小组推选三名中标候选人</w:t>
            </w:r>
          </w:p>
        </w:tc>
      </w:tr>
      <w:tr w14:paraId="15CC5C4C">
        <w:tblPrEx>
          <w:tblCellMar>
            <w:top w:w="0" w:type="dxa"/>
            <w:left w:w="108" w:type="dxa"/>
            <w:bottom w:w="0" w:type="dxa"/>
            <w:right w:w="108" w:type="dxa"/>
          </w:tblCellMar>
        </w:tblPrEx>
        <w:trPr>
          <w:gridAfter w:val="3"/>
          <w:wAfter w:w="16549" w:type="dxa"/>
          <w:trHeight w:val="2408" w:hRule="atLeast"/>
        </w:trPr>
        <w:tc>
          <w:tcPr>
            <w:tcW w:w="967" w:type="dxa"/>
            <w:tcBorders>
              <w:top w:val="single" w:color="auto" w:sz="6" w:space="0"/>
              <w:left w:val="single" w:color="auto" w:sz="12" w:space="0"/>
              <w:bottom w:val="single" w:color="auto" w:sz="6" w:space="0"/>
              <w:right w:val="single" w:color="auto" w:sz="6" w:space="0"/>
            </w:tcBorders>
            <w:vAlign w:val="center"/>
          </w:tcPr>
          <w:p w14:paraId="23EE4D8B">
            <w:pPr>
              <w:widowControl w:val="0"/>
              <w:adjustRightInd w:val="0"/>
              <w:spacing w:line="360" w:lineRule="auto"/>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3</w:t>
            </w:r>
            <w:r>
              <w:rPr>
                <w:rFonts w:hint="eastAsia" w:ascii="宋体" w:hAnsi="宋体" w:eastAsia="宋体" w:cs="宋体"/>
                <w:spacing w:val="6"/>
                <w:kern w:val="2"/>
                <w:sz w:val="21"/>
                <w:szCs w:val="21"/>
                <w:lang w:val="en-US" w:eastAsia="zh-CN"/>
              </w:rPr>
              <w:t>9</w:t>
            </w:r>
          </w:p>
        </w:tc>
        <w:tc>
          <w:tcPr>
            <w:tcW w:w="2876" w:type="dxa"/>
            <w:tcBorders>
              <w:top w:val="single" w:color="auto" w:sz="6" w:space="0"/>
              <w:left w:val="single" w:color="auto" w:sz="6" w:space="0"/>
              <w:bottom w:val="single" w:color="auto" w:sz="6" w:space="0"/>
              <w:right w:val="single" w:color="auto" w:sz="6" w:space="0"/>
            </w:tcBorders>
            <w:vAlign w:val="center"/>
          </w:tcPr>
          <w:p w14:paraId="0CA0402A">
            <w:pPr>
              <w:spacing w:line="360" w:lineRule="auto"/>
              <w:jc w:val="center"/>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磋商标准及方法</w:t>
            </w:r>
          </w:p>
        </w:tc>
        <w:tc>
          <w:tcPr>
            <w:tcW w:w="6374" w:type="dxa"/>
            <w:tcBorders>
              <w:top w:val="single" w:color="auto" w:sz="6" w:space="0"/>
              <w:left w:val="single" w:color="auto" w:sz="6" w:space="0"/>
              <w:bottom w:val="single" w:color="auto" w:sz="6" w:space="0"/>
              <w:right w:val="single" w:color="auto" w:sz="12" w:space="0"/>
            </w:tcBorders>
            <w:vAlign w:val="center"/>
          </w:tcPr>
          <w:p w14:paraId="4AEB4294">
            <w:pPr>
              <w:spacing w:line="360" w:lineRule="auto"/>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且推荐候选人为三名）</w:t>
            </w:r>
          </w:p>
        </w:tc>
      </w:tr>
      <w:tr w14:paraId="7AE7C9A0">
        <w:tblPrEx>
          <w:tblCellMar>
            <w:top w:w="0" w:type="dxa"/>
            <w:left w:w="108" w:type="dxa"/>
            <w:bottom w:w="0" w:type="dxa"/>
            <w:right w:w="108" w:type="dxa"/>
          </w:tblCellMar>
        </w:tblPrEx>
        <w:trPr>
          <w:gridAfter w:val="3"/>
          <w:wAfter w:w="16549" w:type="dxa"/>
          <w:trHeight w:val="489" w:hRule="atLeast"/>
        </w:trPr>
        <w:tc>
          <w:tcPr>
            <w:tcW w:w="967" w:type="dxa"/>
            <w:tcBorders>
              <w:top w:val="single" w:color="auto" w:sz="6" w:space="0"/>
              <w:left w:val="single" w:color="auto" w:sz="12" w:space="0"/>
              <w:bottom w:val="single" w:color="auto" w:sz="6" w:space="0"/>
              <w:right w:val="single" w:color="auto" w:sz="6" w:space="0"/>
            </w:tcBorders>
            <w:vAlign w:val="center"/>
          </w:tcPr>
          <w:p w14:paraId="156A2C3F">
            <w:pPr>
              <w:widowControl w:val="0"/>
              <w:adjustRightInd w:val="0"/>
              <w:spacing w:line="360" w:lineRule="auto"/>
              <w:jc w:val="center"/>
              <w:rPr>
                <w:rFonts w:hint="eastAsia" w:ascii="宋体" w:hAnsi="宋体" w:eastAsia="宋体" w:cs="宋体"/>
                <w:spacing w:val="6"/>
                <w:kern w:val="2"/>
                <w:sz w:val="21"/>
                <w:szCs w:val="21"/>
                <w:lang w:val="en-US" w:eastAsia="zh-CN"/>
              </w:rPr>
            </w:pPr>
            <w:r>
              <w:rPr>
                <w:rFonts w:hint="eastAsia" w:ascii="宋体" w:hAnsi="宋体" w:eastAsia="宋体" w:cs="宋体"/>
                <w:spacing w:val="6"/>
                <w:kern w:val="2"/>
                <w:sz w:val="21"/>
                <w:szCs w:val="21"/>
                <w:lang w:val="en-US" w:eastAsia="zh-CN"/>
              </w:rPr>
              <w:t>40</w:t>
            </w:r>
          </w:p>
        </w:tc>
        <w:tc>
          <w:tcPr>
            <w:tcW w:w="2876" w:type="dxa"/>
            <w:tcBorders>
              <w:top w:val="single" w:color="auto" w:sz="6" w:space="0"/>
              <w:left w:val="single" w:color="auto" w:sz="6" w:space="0"/>
              <w:bottom w:val="single" w:color="auto" w:sz="6" w:space="0"/>
              <w:right w:val="single" w:color="auto" w:sz="6" w:space="0"/>
            </w:tcBorders>
            <w:vAlign w:val="center"/>
          </w:tcPr>
          <w:p w14:paraId="7BCD2F44">
            <w:pPr>
              <w:keepNext w:val="0"/>
              <w:keepLines w:val="0"/>
              <w:widowControl/>
              <w:suppressLineNumbers w:val="0"/>
              <w:adjustRightInd w:val="0"/>
              <w:snapToGrid w:val="0"/>
              <w:spacing w:before="0" w:beforeAutospacing="0" w:after="0" w:afterAutospacing="0" w:line="360" w:lineRule="auto"/>
              <w:ind w:left="0" w:leftChars="0" w:right="0" w:rightChars="0"/>
              <w:jc w:val="both"/>
              <w:rPr>
                <w:rFonts w:hint="eastAsia" w:ascii="宋体" w:hAnsi="宋体" w:eastAsia="宋体" w:cs="宋体"/>
                <w:sz w:val="21"/>
                <w:szCs w:val="21"/>
                <w:lang w:val="en-US" w:eastAsia="zh-CN" w:bidi="ar-SA"/>
              </w:rPr>
            </w:pPr>
            <w:r>
              <w:rPr>
                <w:rFonts w:hint="eastAsia" w:ascii="宋体" w:hAnsi="宋体" w:eastAsia="宋体" w:cs="宋体"/>
                <w:sz w:val="21"/>
                <w:szCs w:val="21"/>
              </w:rPr>
              <w:t>响应人</w:t>
            </w:r>
            <w:r>
              <w:rPr>
                <w:rFonts w:hint="eastAsia" w:ascii="宋体" w:hAnsi="宋体" w:eastAsia="宋体" w:cs="宋体"/>
                <w:snapToGrid/>
                <w:kern w:val="0"/>
                <w:sz w:val="21"/>
                <w:szCs w:val="21"/>
                <w:lang w:val="en-US" w:eastAsia="zh-CN" w:bidi="ar"/>
              </w:rPr>
              <w:t>对磋商文件提出异议的截止时间</w:t>
            </w:r>
          </w:p>
        </w:tc>
        <w:tc>
          <w:tcPr>
            <w:tcW w:w="6374" w:type="dxa"/>
            <w:tcBorders>
              <w:top w:val="single" w:color="auto" w:sz="6" w:space="0"/>
              <w:left w:val="single" w:color="auto" w:sz="6" w:space="0"/>
              <w:bottom w:val="single" w:color="auto" w:sz="6" w:space="0"/>
              <w:right w:val="single" w:color="auto" w:sz="12" w:space="0"/>
            </w:tcBorders>
            <w:vAlign w:val="center"/>
          </w:tcPr>
          <w:p w14:paraId="573738AC">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sz w:val="21"/>
                <w:szCs w:val="21"/>
                <w:lang w:val="en-US" w:eastAsia="zh-CN" w:bidi="ar-SA"/>
              </w:rPr>
            </w:pPr>
            <w:r>
              <w:rPr>
                <w:rFonts w:hint="eastAsia" w:ascii="宋体" w:hAnsi="宋体" w:eastAsia="宋体" w:cs="宋体"/>
                <w:snapToGrid/>
                <w:kern w:val="0"/>
                <w:sz w:val="21"/>
                <w:szCs w:val="21"/>
                <w:lang w:val="en-US" w:eastAsia="zh-CN" w:bidi="ar"/>
              </w:rPr>
              <w:t>若有疑问，请于</w:t>
            </w:r>
            <w:r>
              <w:rPr>
                <w:rFonts w:hint="eastAsia" w:ascii="宋体" w:hAnsi="宋体" w:eastAsia="宋体" w:cs="宋体"/>
                <w:sz w:val="21"/>
                <w:szCs w:val="21"/>
                <w:lang w:val="en-US" w:eastAsia="zh-CN"/>
              </w:rPr>
              <w:t>磋商</w:t>
            </w:r>
            <w:r>
              <w:rPr>
                <w:rFonts w:hint="eastAsia" w:ascii="宋体" w:hAnsi="宋体" w:eastAsia="宋体" w:cs="宋体"/>
                <w:snapToGrid/>
                <w:kern w:val="0"/>
                <w:sz w:val="21"/>
                <w:szCs w:val="21"/>
                <w:lang w:val="en-US" w:eastAsia="zh-CN" w:bidi="ar"/>
              </w:rPr>
              <w:t>文件规定的投标截止时间10日前将问题以书面形式提交招标人或代理机构（疑问内容须注明单位名称、项目名称、项目编号）</w:t>
            </w:r>
          </w:p>
        </w:tc>
      </w:tr>
      <w:tr w14:paraId="304A9AE6">
        <w:tblPrEx>
          <w:tblCellMar>
            <w:top w:w="0" w:type="dxa"/>
            <w:left w:w="108" w:type="dxa"/>
            <w:bottom w:w="0" w:type="dxa"/>
            <w:right w:w="108" w:type="dxa"/>
          </w:tblCellMar>
        </w:tblPrEx>
        <w:trPr>
          <w:gridAfter w:val="3"/>
          <w:wAfter w:w="16549" w:type="dxa"/>
          <w:trHeight w:val="489" w:hRule="atLeast"/>
        </w:trPr>
        <w:tc>
          <w:tcPr>
            <w:tcW w:w="967" w:type="dxa"/>
            <w:tcBorders>
              <w:top w:val="single" w:color="auto" w:sz="6" w:space="0"/>
              <w:left w:val="single" w:color="auto" w:sz="12" w:space="0"/>
              <w:bottom w:val="single" w:color="auto" w:sz="6" w:space="0"/>
              <w:right w:val="single" w:color="auto" w:sz="6" w:space="0"/>
            </w:tcBorders>
            <w:vAlign w:val="center"/>
          </w:tcPr>
          <w:p w14:paraId="5C2548E5">
            <w:pPr>
              <w:widowControl w:val="0"/>
              <w:adjustRightInd w:val="0"/>
              <w:spacing w:line="360" w:lineRule="auto"/>
              <w:jc w:val="center"/>
              <w:rPr>
                <w:rFonts w:hint="eastAsia" w:ascii="宋体" w:hAnsi="宋体" w:eastAsia="宋体" w:cs="宋体"/>
                <w:spacing w:val="6"/>
                <w:kern w:val="2"/>
                <w:sz w:val="21"/>
                <w:szCs w:val="21"/>
                <w:lang w:val="en-US" w:eastAsia="zh-CN"/>
              </w:rPr>
            </w:pPr>
            <w:r>
              <w:rPr>
                <w:rFonts w:hint="eastAsia" w:ascii="宋体" w:hAnsi="宋体" w:eastAsia="宋体" w:cs="宋体"/>
                <w:spacing w:val="6"/>
                <w:kern w:val="2"/>
                <w:sz w:val="21"/>
                <w:szCs w:val="21"/>
                <w:lang w:val="en-US" w:eastAsia="zh-CN"/>
              </w:rPr>
              <w:t>41</w:t>
            </w:r>
          </w:p>
        </w:tc>
        <w:tc>
          <w:tcPr>
            <w:tcW w:w="2876" w:type="dxa"/>
            <w:tcBorders>
              <w:top w:val="single" w:color="auto" w:sz="6" w:space="0"/>
              <w:left w:val="single" w:color="auto" w:sz="6" w:space="0"/>
              <w:bottom w:val="single" w:color="auto" w:sz="6" w:space="0"/>
              <w:right w:val="single" w:color="auto" w:sz="6" w:space="0"/>
            </w:tcBorders>
            <w:vAlign w:val="center"/>
          </w:tcPr>
          <w:p w14:paraId="69E76120">
            <w:pPr>
              <w:spacing w:line="360" w:lineRule="auto"/>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履约保证金</w:t>
            </w:r>
          </w:p>
        </w:tc>
        <w:tc>
          <w:tcPr>
            <w:tcW w:w="6374" w:type="dxa"/>
            <w:tcBorders>
              <w:top w:val="single" w:color="auto" w:sz="6" w:space="0"/>
              <w:left w:val="single" w:color="auto" w:sz="6" w:space="0"/>
              <w:bottom w:val="single" w:color="auto" w:sz="6" w:space="0"/>
              <w:right w:val="single" w:color="auto" w:sz="12" w:space="0"/>
            </w:tcBorders>
            <w:vAlign w:val="center"/>
          </w:tcPr>
          <w:p w14:paraId="43190FE8">
            <w:pPr>
              <w:spacing w:line="360" w:lineRule="auto"/>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不收取</w:t>
            </w:r>
          </w:p>
        </w:tc>
      </w:tr>
      <w:tr w14:paraId="49FA2AE1">
        <w:tblPrEx>
          <w:tblCellMar>
            <w:top w:w="0" w:type="dxa"/>
            <w:left w:w="108" w:type="dxa"/>
            <w:bottom w:w="0" w:type="dxa"/>
            <w:right w:w="108" w:type="dxa"/>
          </w:tblCellMar>
        </w:tblPrEx>
        <w:trPr>
          <w:gridAfter w:val="3"/>
          <w:wAfter w:w="16549" w:type="dxa"/>
          <w:trHeight w:val="489" w:hRule="atLeast"/>
        </w:trPr>
        <w:tc>
          <w:tcPr>
            <w:tcW w:w="967" w:type="dxa"/>
            <w:tcBorders>
              <w:top w:val="single" w:color="auto" w:sz="6" w:space="0"/>
              <w:left w:val="single" w:color="auto" w:sz="12" w:space="0"/>
              <w:bottom w:val="single" w:color="auto" w:sz="6" w:space="0"/>
              <w:right w:val="single" w:color="auto" w:sz="6" w:space="0"/>
            </w:tcBorders>
            <w:vAlign w:val="center"/>
          </w:tcPr>
          <w:p w14:paraId="56E73632">
            <w:pPr>
              <w:widowControl w:val="0"/>
              <w:adjustRightInd w:val="0"/>
              <w:spacing w:line="360" w:lineRule="auto"/>
              <w:jc w:val="center"/>
              <w:rPr>
                <w:rFonts w:hint="eastAsia" w:ascii="宋体" w:hAnsi="宋体" w:eastAsia="宋体" w:cs="宋体"/>
                <w:spacing w:val="6"/>
                <w:kern w:val="2"/>
                <w:sz w:val="21"/>
                <w:szCs w:val="21"/>
                <w:lang w:val="en-US" w:eastAsia="zh-CN"/>
              </w:rPr>
            </w:pPr>
            <w:r>
              <w:rPr>
                <w:rFonts w:hint="eastAsia" w:ascii="宋体" w:hAnsi="宋体" w:eastAsia="宋体" w:cs="宋体"/>
                <w:spacing w:val="6"/>
                <w:kern w:val="2"/>
                <w:sz w:val="21"/>
                <w:szCs w:val="21"/>
                <w:lang w:val="en-US" w:eastAsia="zh-CN"/>
              </w:rPr>
              <w:t>42</w:t>
            </w:r>
          </w:p>
        </w:tc>
        <w:tc>
          <w:tcPr>
            <w:tcW w:w="2876" w:type="dxa"/>
            <w:tcBorders>
              <w:top w:val="single" w:color="auto" w:sz="6" w:space="0"/>
              <w:left w:val="single" w:color="auto" w:sz="6" w:space="0"/>
              <w:bottom w:val="single" w:color="auto" w:sz="6" w:space="0"/>
              <w:right w:val="single" w:color="auto" w:sz="6" w:space="0"/>
            </w:tcBorders>
            <w:vAlign w:val="center"/>
          </w:tcPr>
          <w:p w14:paraId="6DAE4BCF">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snapToGrid/>
                <w:color w:val="auto"/>
                <w:kern w:val="0"/>
                <w:sz w:val="21"/>
                <w:szCs w:val="21"/>
                <w:lang w:val="en-US" w:eastAsia="zh-CN" w:bidi="ar"/>
              </w:rPr>
            </w:pPr>
            <w:r>
              <w:rPr>
                <w:rFonts w:hint="eastAsia" w:ascii="宋体" w:hAnsi="宋体" w:eastAsia="宋体" w:cs="宋体"/>
                <w:snapToGrid/>
                <w:color w:val="auto"/>
                <w:kern w:val="0"/>
                <w:sz w:val="21"/>
                <w:szCs w:val="21"/>
                <w:lang w:val="en-US" w:eastAsia="zh-CN" w:bidi="ar"/>
              </w:rPr>
              <w:t>付款方式</w:t>
            </w:r>
          </w:p>
        </w:tc>
        <w:tc>
          <w:tcPr>
            <w:tcW w:w="6374" w:type="dxa"/>
            <w:tcBorders>
              <w:top w:val="single" w:color="auto" w:sz="6" w:space="0"/>
              <w:left w:val="single" w:color="auto" w:sz="6" w:space="0"/>
              <w:bottom w:val="single" w:color="auto" w:sz="6" w:space="0"/>
              <w:right w:val="single" w:color="auto" w:sz="12" w:space="0"/>
            </w:tcBorders>
            <w:vAlign w:val="center"/>
          </w:tcPr>
          <w:p w14:paraId="04C6F4FD">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snapToGrid/>
                <w:color w:val="auto"/>
                <w:kern w:val="0"/>
                <w:sz w:val="21"/>
                <w:szCs w:val="21"/>
                <w:lang w:val="en-US" w:eastAsia="zh-CN" w:bidi="ar"/>
              </w:rPr>
            </w:pPr>
            <w:r>
              <w:rPr>
                <w:rFonts w:hint="eastAsia" w:ascii="宋体" w:hAnsi="宋体" w:eastAsia="宋体" w:cs="宋体"/>
                <w:snapToGrid/>
                <w:color w:val="auto"/>
                <w:kern w:val="0"/>
                <w:sz w:val="21"/>
                <w:szCs w:val="21"/>
                <w:lang w:val="en-US" w:eastAsia="zh-CN" w:bidi="ar"/>
              </w:rPr>
              <w:t>合同签订后，由乙方完成合同配送任务后，分批次付清全部货款（以最终合同签订为准）</w:t>
            </w:r>
          </w:p>
        </w:tc>
      </w:tr>
      <w:tr w14:paraId="4646FF00">
        <w:tblPrEx>
          <w:tblCellMar>
            <w:top w:w="0" w:type="dxa"/>
            <w:left w:w="108" w:type="dxa"/>
            <w:bottom w:w="0" w:type="dxa"/>
            <w:right w:w="108" w:type="dxa"/>
          </w:tblCellMar>
        </w:tblPrEx>
        <w:trPr>
          <w:gridAfter w:val="3"/>
          <w:wAfter w:w="16549" w:type="dxa"/>
          <w:trHeight w:val="1016" w:hRule="atLeast"/>
        </w:trPr>
        <w:tc>
          <w:tcPr>
            <w:tcW w:w="967" w:type="dxa"/>
            <w:tcBorders>
              <w:top w:val="single" w:color="auto" w:sz="6" w:space="0"/>
              <w:left w:val="single" w:color="auto" w:sz="12" w:space="0"/>
              <w:bottom w:val="single" w:color="auto" w:sz="6" w:space="0"/>
              <w:right w:val="single" w:color="auto" w:sz="6" w:space="0"/>
            </w:tcBorders>
            <w:vAlign w:val="center"/>
          </w:tcPr>
          <w:p w14:paraId="61037C60">
            <w:pPr>
              <w:widowControl w:val="0"/>
              <w:adjustRightInd w:val="0"/>
              <w:spacing w:line="360" w:lineRule="auto"/>
              <w:jc w:val="center"/>
              <w:rPr>
                <w:rFonts w:hint="eastAsia" w:ascii="宋体" w:hAnsi="宋体" w:eastAsia="宋体" w:cs="宋体"/>
                <w:spacing w:val="6"/>
                <w:kern w:val="2"/>
                <w:sz w:val="21"/>
                <w:szCs w:val="21"/>
                <w:lang w:val="en-US" w:eastAsia="zh-CN"/>
              </w:rPr>
            </w:pPr>
            <w:r>
              <w:rPr>
                <w:rFonts w:hint="eastAsia" w:ascii="宋体" w:hAnsi="宋体" w:eastAsia="宋体" w:cs="宋体"/>
                <w:spacing w:val="6"/>
                <w:kern w:val="2"/>
                <w:sz w:val="21"/>
                <w:szCs w:val="21"/>
                <w:lang w:val="en-US" w:eastAsia="zh-CN"/>
              </w:rPr>
              <w:t>43</w:t>
            </w:r>
          </w:p>
        </w:tc>
        <w:tc>
          <w:tcPr>
            <w:tcW w:w="2876" w:type="dxa"/>
            <w:tcBorders>
              <w:top w:val="single" w:color="auto" w:sz="6" w:space="0"/>
              <w:left w:val="single" w:color="auto" w:sz="6" w:space="0"/>
              <w:bottom w:val="single" w:color="auto" w:sz="6" w:space="0"/>
              <w:right w:val="single" w:color="auto" w:sz="6" w:space="0"/>
            </w:tcBorders>
            <w:vAlign w:val="center"/>
          </w:tcPr>
          <w:p w14:paraId="29218A31">
            <w:pPr>
              <w:spacing w:line="360" w:lineRule="auto"/>
              <w:jc w:val="center"/>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发布公告媒介</w:t>
            </w:r>
          </w:p>
        </w:tc>
        <w:tc>
          <w:tcPr>
            <w:tcW w:w="6374" w:type="dxa"/>
            <w:tcBorders>
              <w:top w:val="single" w:color="auto" w:sz="6" w:space="0"/>
              <w:left w:val="single" w:color="auto" w:sz="6" w:space="0"/>
              <w:bottom w:val="single" w:color="auto" w:sz="6" w:space="0"/>
              <w:right w:val="single" w:color="auto" w:sz="12" w:space="0"/>
            </w:tcBorders>
            <w:vAlign w:val="center"/>
          </w:tcPr>
          <w:p w14:paraId="78FCC8DE">
            <w:pPr>
              <w:widowControl w:val="0"/>
              <w:spacing w:after="120"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同时在《中国招标投标公共服务平台》、《</w:t>
            </w:r>
            <w:r>
              <w:rPr>
                <w:rFonts w:hint="eastAsia" w:ascii="宋体" w:hAnsi="宋体" w:eastAsia="宋体" w:cs="宋体"/>
                <w:kern w:val="2"/>
                <w:sz w:val="21"/>
                <w:szCs w:val="21"/>
                <w:lang w:val="en-US" w:eastAsia="zh-CN"/>
              </w:rPr>
              <w:t>河南省政府采购网</w:t>
            </w:r>
            <w:r>
              <w:rPr>
                <w:rFonts w:hint="eastAsia" w:ascii="宋体" w:hAnsi="宋体" w:eastAsia="宋体" w:cs="宋体"/>
                <w:kern w:val="2"/>
                <w:sz w:val="21"/>
                <w:szCs w:val="21"/>
              </w:rPr>
              <w:t>》、《三门峡市公共资源交易中心网》上发布</w:t>
            </w:r>
          </w:p>
        </w:tc>
      </w:tr>
      <w:tr w14:paraId="66A66E91">
        <w:tblPrEx>
          <w:tblCellMar>
            <w:top w:w="0" w:type="dxa"/>
            <w:left w:w="108" w:type="dxa"/>
            <w:bottom w:w="0" w:type="dxa"/>
            <w:right w:w="108" w:type="dxa"/>
          </w:tblCellMar>
        </w:tblPrEx>
        <w:trPr>
          <w:gridAfter w:val="3"/>
          <w:wAfter w:w="16549" w:type="dxa"/>
          <w:trHeight w:val="489" w:hRule="atLeast"/>
        </w:trPr>
        <w:tc>
          <w:tcPr>
            <w:tcW w:w="967" w:type="dxa"/>
            <w:tcBorders>
              <w:top w:val="single" w:color="auto" w:sz="6" w:space="0"/>
              <w:left w:val="single" w:color="auto" w:sz="12" w:space="0"/>
              <w:bottom w:val="single" w:color="auto" w:sz="6" w:space="0"/>
              <w:right w:val="single" w:color="auto" w:sz="6" w:space="0"/>
            </w:tcBorders>
            <w:vAlign w:val="center"/>
          </w:tcPr>
          <w:p w14:paraId="3E721C60">
            <w:pPr>
              <w:widowControl w:val="0"/>
              <w:adjustRightInd w:val="0"/>
              <w:spacing w:line="360" w:lineRule="auto"/>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4</w:t>
            </w:r>
            <w:r>
              <w:rPr>
                <w:rFonts w:hint="eastAsia" w:ascii="宋体" w:hAnsi="宋体" w:eastAsia="宋体" w:cs="宋体"/>
                <w:spacing w:val="6"/>
                <w:kern w:val="2"/>
                <w:sz w:val="21"/>
                <w:szCs w:val="21"/>
                <w:lang w:val="en-US" w:eastAsia="zh-CN"/>
              </w:rPr>
              <w:t>4</w:t>
            </w:r>
          </w:p>
        </w:tc>
        <w:tc>
          <w:tcPr>
            <w:tcW w:w="2876" w:type="dxa"/>
            <w:tcBorders>
              <w:top w:val="single" w:color="auto" w:sz="6" w:space="0"/>
              <w:left w:val="single" w:color="auto" w:sz="6" w:space="0"/>
              <w:bottom w:val="single" w:color="auto" w:sz="6" w:space="0"/>
              <w:right w:val="single" w:color="auto" w:sz="6" w:space="0"/>
            </w:tcBorders>
            <w:vAlign w:val="center"/>
          </w:tcPr>
          <w:p w14:paraId="5755964D">
            <w:pPr>
              <w:spacing w:line="360" w:lineRule="auto"/>
              <w:jc w:val="center"/>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其他事项</w:t>
            </w:r>
          </w:p>
        </w:tc>
        <w:tc>
          <w:tcPr>
            <w:tcW w:w="6374" w:type="dxa"/>
            <w:tcBorders>
              <w:top w:val="single" w:color="auto" w:sz="6" w:space="0"/>
              <w:left w:val="single" w:color="auto" w:sz="6" w:space="0"/>
              <w:bottom w:val="single" w:color="auto" w:sz="6" w:space="0"/>
              <w:right w:val="single" w:color="auto" w:sz="12" w:space="0"/>
            </w:tcBorders>
            <w:vAlign w:val="center"/>
          </w:tcPr>
          <w:p w14:paraId="3F08AB60">
            <w:pPr>
              <w:widowControl w:val="0"/>
              <w:numPr>
                <w:ilvl w:val="0"/>
                <w:numId w:val="1"/>
              </w:numPr>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rPr>
              <w:t>电子化响应文件应在投标截止时间前成功上传至三门峡市公共资源电子化交易系统。至递交截止时间止，仍未上传成功的电子化响应文件，将不予接受</w:t>
            </w:r>
            <w:r>
              <w:rPr>
                <w:rFonts w:hint="eastAsia" w:ascii="宋体" w:hAnsi="宋体" w:eastAsia="宋体" w:cs="宋体"/>
                <w:kern w:val="2"/>
                <w:sz w:val="21"/>
                <w:szCs w:val="21"/>
                <w:lang w:eastAsia="zh-CN"/>
              </w:rPr>
              <w:t>；</w:t>
            </w:r>
          </w:p>
          <w:p w14:paraId="387E0A17">
            <w:pPr>
              <w:widowControl w:val="0"/>
              <w:numPr>
                <w:ilvl w:val="0"/>
                <w:numId w:val="0"/>
              </w:numPr>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rPr>
              <w:t>2.中标方领取通知书时，须提供与上传电子版内容一致的纸质版响应文件一份，不得采用活页夹形式</w:t>
            </w:r>
            <w:r>
              <w:rPr>
                <w:rFonts w:hint="eastAsia" w:ascii="宋体" w:hAnsi="宋体" w:eastAsia="宋体" w:cs="宋体"/>
                <w:kern w:val="2"/>
                <w:sz w:val="21"/>
                <w:szCs w:val="21"/>
                <w:lang w:eastAsia="zh-CN"/>
              </w:rPr>
              <w:t>；</w:t>
            </w:r>
          </w:p>
          <w:p w14:paraId="12AF64B6">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rPr>
              <w:t>3.开标前请各供应商与代理公司联系，以方便提醒二次报价，未在规定时间内进行二次报价的按自动放弃处理</w:t>
            </w:r>
            <w:r>
              <w:rPr>
                <w:rFonts w:hint="eastAsia" w:ascii="宋体" w:hAnsi="宋体" w:eastAsia="宋体" w:cs="宋体"/>
                <w:kern w:val="2"/>
                <w:sz w:val="21"/>
                <w:szCs w:val="21"/>
                <w:lang w:eastAsia="zh-CN"/>
              </w:rPr>
              <w:t>；</w:t>
            </w:r>
          </w:p>
        </w:tc>
      </w:tr>
      <w:tr w14:paraId="54AAEC4A">
        <w:tblPrEx>
          <w:tblCellMar>
            <w:top w:w="0" w:type="dxa"/>
            <w:left w:w="108" w:type="dxa"/>
            <w:bottom w:w="0" w:type="dxa"/>
            <w:right w:w="108" w:type="dxa"/>
          </w:tblCellMar>
        </w:tblPrEx>
        <w:trPr>
          <w:gridAfter w:val="3"/>
          <w:wAfter w:w="16549" w:type="dxa"/>
          <w:trHeight w:val="807" w:hRule="atLeast"/>
        </w:trPr>
        <w:tc>
          <w:tcPr>
            <w:tcW w:w="967" w:type="dxa"/>
            <w:tcBorders>
              <w:top w:val="single" w:color="auto" w:sz="6" w:space="0"/>
              <w:left w:val="single" w:color="auto" w:sz="12" w:space="0"/>
              <w:bottom w:val="single" w:color="auto" w:sz="6" w:space="0"/>
              <w:right w:val="single" w:color="auto" w:sz="6" w:space="0"/>
            </w:tcBorders>
            <w:vAlign w:val="center"/>
          </w:tcPr>
          <w:p w14:paraId="3228EF15">
            <w:pPr>
              <w:widowControl w:val="0"/>
              <w:adjustRightInd w:val="0"/>
              <w:spacing w:line="360" w:lineRule="auto"/>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4</w:t>
            </w:r>
            <w:r>
              <w:rPr>
                <w:rFonts w:hint="eastAsia" w:ascii="宋体" w:hAnsi="宋体" w:eastAsia="宋体" w:cs="宋体"/>
                <w:spacing w:val="6"/>
                <w:kern w:val="2"/>
                <w:sz w:val="21"/>
                <w:szCs w:val="21"/>
                <w:lang w:val="en-US" w:eastAsia="zh-CN"/>
              </w:rPr>
              <w:t>5</w:t>
            </w:r>
          </w:p>
        </w:tc>
        <w:tc>
          <w:tcPr>
            <w:tcW w:w="2876" w:type="dxa"/>
            <w:tcBorders>
              <w:top w:val="single" w:color="auto" w:sz="6" w:space="0"/>
              <w:left w:val="single" w:color="auto" w:sz="6" w:space="0"/>
              <w:bottom w:val="single" w:color="auto" w:sz="6" w:space="0"/>
              <w:right w:val="single" w:color="auto" w:sz="6" w:space="0"/>
            </w:tcBorders>
            <w:vAlign w:val="center"/>
          </w:tcPr>
          <w:p w14:paraId="0EF447DA">
            <w:pPr>
              <w:spacing w:line="360" w:lineRule="auto"/>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代理服务费</w:t>
            </w:r>
          </w:p>
        </w:tc>
        <w:tc>
          <w:tcPr>
            <w:tcW w:w="6374" w:type="dxa"/>
            <w:tcBorders>
              <w:top w:val="single" w:color="auto" w:sz="6" w:space="0"/>
              <w:left w:val="single" w:color="auto" w:sz="6" w:space="0"/>
              <w:bottom w:val="single" w:color="auto" w:sz="6" w:space="0"/>
              <w:right w:val="single" w:color="auto" w:sz="12" w:space="0"/>
            </w:tcBorders>
            <w:vAlign w:val="center"/>
          </w:tcPr>
          <w:p w14:paraId="3A213085">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pacing w:val="6"/>
                <w:kern w:val="2"/>
                <w:sz w:val="21"/>
                <w:szCs w:val="21"/>
              </w:rPr>
            </w:pPr>
            <w:r>
              <w:rPr>
                <w:rFonts w:hint="eastAsia" w:ascii="宋体" w:hAnsi="宋体" w:eastAsia="宋体" w:cs="宋体"/>
                <w:color w:val="auto"/>
                <w:sz w:val="21"/>
                <w:szCs w:val="21"/>
                <w:lang w:val="en-US"/>
              </w:rPr>
              <w:t>招标代理服务收费参照豫招协[2023]002号河南省招标投标协会关于印发《河南省招标代理服务收费指导意见》规定的收费标准</w:t>
            </w:r>
            <w:r>
              <w:rPr>
                <w:rFonts w:hint="eastAsia" w:ascii="宋体" w:hAnsi="宋体" w:eastAsia="宋体" w:cs="宋体"/>
                <w:color w:val="auto"/>
                <w:sz w:val="21"/>
                <w:szCs w:val="21"/>
                <w:lang w:val="en-US" w:eastAsia="zh-CN"/>
              </w:rPr>
              <w:t>向中标单位</w:t>
            </w:r>
            <w:r>
              <w:rPr>
                <w:rFonts w:hint="eastAsia" w:ascii="宋体" w:hAnsi="宋体" w:eastAsia="宋体" w:cs="宋体"/>
                <w:color w:val="auto"/>
                <w:sz w:val="21"/>
                <w:szCs w:val="21"/>
                <w:lang w:val="en-US"/>
              </w:rPr>
              <w:t>收取中标服务费。</w:t>
            </w:r>
            <w:r>
              <w:rPr>
                <w:rFonts w:hint="eastAsia" w:ascii="宋体" w:hAnsi="宋体" w:eastAsia="宋体" w:cs="宋体"/>
                <w:color w:val="auto"/>
                <w:sz w:val="21"/>
                <w:szCs w:val="21"/>
                <w:lang w:val="en-US" w:eastAsia="zh-CN"/>
              </w:rPr>
              <w:t>招标代理服务收费按差额定率累进法计算。</w:t>
            </w:r>
          </w:p>
        </w:tc>
      </w:tr>
      <w:tr w14:paraId="4638BB89">
        <w:tblPrEx>
          <w:tblCellMar>
            <w:top w:w="0" w:type="dxa"/>
            <w:left w:w="108" w:type="dxa"/>
            <w:bottom w:w="0" w:type="dxa"/>
            <w:right w:w="108" w:type="dxa"/>
          </w:tblCellMar>
        </w:tblPrEx>
        <w:trPr>
          <w:gridAfter w:val="3"/>
          <w:wAfter w:w="16549" w:type="dxa"/>
          <w:trHeight w:val="807" w:hRule="atLeast"/>
        </w:trPr>
        <w:tc>
          <w:tcPr>
            <w:tcW w:w="967" w:type="dxa"/>
            <w:tcBorders>
              <w:top w:val="single" w:color="auto" w:sz="6" w:space="0"/>
              <w:left w:val="single" w:color="auto" w:sz="12" w:space="0"/>
              <w:bottom w:val="single" w:color="auto" w:sz="6" w:space="0"/>
              <w:right w:val="single" w:color="auto" w:sz="6" w:space="0"/>
            </w:tcBorders>
            <w:vAlign w:val="center"/>
          </w:tcPr>
          <w:p w14:paraId="0A0382B7">
            <w:pPr>
              <w:spacing w:line="360" w:lineRule="auto"/>
              <w:ind w:firstLine="210" w:firstLineChars="100"/>
              <w:jc w:val="both"/>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rPr>
              <w:t>4</w:t>
            </w:r>
            <w:r>
              <w:rPr>
                <w:rFonts w:hint="eastAsia" w:ascii="宋体" w:hAnsi="宋体" w:eastAsia="宋体" w:cs="宋体"/>
                <w:bCs/>
                <w:color w:val="000000"/>
                <w:sz w:val="21"/>
                <w:szCs w:val="21"/>
                <w:lang w:val="en-US" w:eastAsia="zh-CN"/>
              </w:rPr>
              <w:t>6</w:t>
            </w:r>
          </w:p>
        </w:tc>
        <w:tc>
          <w:tcPr>
            <w:tcW w:w="2876" w:type="dxa"/>
            <w:tcBorders>
              <w:top w:val="single" w:color="auto" w:sz="6" w:space="0"/>
              <w:left w:val="single" w:color="auto" w:sz="6" w:space="0"/>
              <w:bottom w:val="single" w:color="auto" w:sz="6" w:space="0"/>
              <w:right w:val="single" w:color="auto" w:sz="6" w:space="0"/>
            </w:tcBorders>
            <w:vAlign w:val="center"/>
          </w:tcPr>
          <w:p w14:paraId="49C77718">
            <w:pPr>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采购项目需要落实的政府采购政策</w:t>
            </w:r>
          </w:p>
        </w:tc>
        <w:tc>
          <w:tcPr>
            <w:tcW w:w="6374" w:type="dxa"/>
            <w:tcBorders>
              <w:top w:val="single" w:color="auto" w:sz="6" w:space="0"/>
              <w:left w:val="single" w:color="auto" w:sz="6" w:space="0"/>
              <w:bottom w:val="single" w:color="auto" w:sz="6" w:space="0"/>
              <w:right w:val="single" w:color="auto" w:sz="12" w:space="0"/>
            </w:tcBorders>
            <w:vAlign w:val="center"/>
          </w:tcPr>
          <w:p w14:paraId="382F891B">
            <w:pPr>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根据《政府采购促进中小企业发展管理办法》【财库（2020）46号】的规定，本项目支持中小企业（含监狱企业、残疾人福利性单位）采购，节约能源，保护环境，落实绿色建筑、绿色建材，不发达、少数民族地区的企业，促进自主创新产业发展，支持脱贫攻坚。</w:t>
            </w:r>
          </w:p>
          <w:p w14:paraId="701683F9">
            <w:pPr>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根据财政部工业和信息化部《政府采购促进中小企业发展管理办法》〔2022〕19号文和《洛阳市财政局关于进一步加大政府采购支持中小企业力度的通知》的规定，对符合规定的小微企业提供的服务的价格给予20%的扣除，用扣除后的价格参加评审。</w:t>
            </w:r>
          </w:p>
          <w:p w14:paraId="04392D8E">
            <w:pPr>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3、本次采购项目所属行业为</w:t>
            </w:r>
            <w:r>
              <w:rPr>
                <w:rFonts w:hint="eastAsia" w:ascii="宋体" w:hAnsi="宋体" w:eastAsia="宋体" w:cs="宋体"/>
                <w:bCs/>
                <w:color w:val="auto"/>
                <w:sz w:val="21"/>
                <w:szCs w:val="21"/>
                <w:lang w:val="en-US" w:eastAsia="zh-CN"/>
              </w:rPr>
              <w:t>制造业</w:t>
            </w:r>
            <w:r>
              <w:rPr>
                <w:rFonts w:hint="eastAsia" w:ascii="宋体" w:hAnsi="宋体" w:eastAsia="宋体" w:cs="宋体"/>
                <w:bCs/>
                <w:color w:val="auto"/>
                <w:sz w:val="21"/>
                <w:szCs w:val="21"/>
              </w:rPr>
              <w:t>。</w:t>
            </w:r>
          </w:p>
          <w:p w14:paraId="33889E84">
            <w:pPr>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4、投标人应当根据企业自身的实际状况，审慎出具《中小企业声明函》或监狱企业或残疾人福利性单位证明材料，内容不实的，属于弄虚作假骗取中标（成交），并承担相应的法律责任。</w:t>
            </w:r>
          </w:p>
        </w:tc>
      </w:tr>
      <w:tr w14:paraId="38493D2E">
        <w:tblPrEx>
          <w:tblCellMar>
            <w:top w:w="0" w:type="dxa"/>
            <w:left w:w="108" w:type="dxa"/>
            <w:bottom w:w="0" w:type="dxa"/>
            <w:right w:w="108" w:type="dxa"/>
          </w:tblCellMar>
        </w:tblPrEx>
        <w:trPr>
          <w:gridAfter w:val="3"/>
          <w:wAfter w:w="16549" w:type="dxa"/>
          <w:trHeight w:val="807" w:hRule="atLeast"/>
        </w:trPr>
        <w:tc>
          <w:tcPr>
            <w:tcW w:w="967" w:type="dxa"/>
            <w:tcBorders>
              <w:top w:val="single" w:color="auto" w:sz="6" w:space="0"/>
              <w:left w:val="single" w:color="auto" w:sz="12" w:space="0"/>
              <w:bottom w:val="single" w:color="auto" w:sz="6" w:space="0"/>
              <w:right w:val="single" w:color="auto" w:sz="6" w:space="0"/>
            </w:tcBorders>
            <w:vAlign w:val="center"/>
          </w:tcPr>
          <w:p w14:paraId="65B85E08">
            <w:pPr>
              <w:widowControl w:val="0"/>
              <w:adjustRightInd w:val="0"/>
              <w:spacing w:line="360" w:lineRule="auto"/>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4</w:t>
            </w:r>
            <w:r>
              <w:rPr>
                <w:rFonts w:hint="eastAsia" w:ascii="宋体" w:hAnsi="宋体" w:eastAsia="宋体" w:cs="宋体"/>
                <w:spacing w:val="6"/>
                <w:kern w:val="2"/>
                <w:sz w:val="21"/>
                <w:szCs w:val="21"/>
                <w:lang w:val="en-US" w:eastAsia="zh-CN"/>
              </w:rPr>
              <w:t>7</w:t>
            </w:r>
          </w:p>
        </w:tc>
        <w:tc>
          <w:tcPr>
            <w:tcW w:w="2876" w:type="dxa"/>
            <w:tcBorders>
              <w:top w:val="single" w:color="auto" w:sz="6" w:space="0"/>
              <w:left w:val="single" w:color="auto" w:sz="6" w:space="0"/>
              <w:bottom w:val="single" w:color="auto" w:sz="6" w:space="0"/>
              <w:right w:val="single" w:color="auto" w:sz="6" w:space="0"/>
            </w:tcBorders>
            <w:vAlign w:val="center"/>
          </w:tcPr>
          <w:p w14:paraId="427899E9">
            <w:pPr>
              <w:spacing w:line="360" w:lineRule="auto"/>
              <w:jc w:val="center"/>
              <w:rPr>
                <w:rFonts w:hint="eastAsia" w:ascii="宋体" w:hAnsi="宋体" w:eastAsia="宋体" w:cs="宋体"/>
                <w:spacing w:val="6"/>
                <w:kern w:val="2"/>
                <w:sz w:val="21"/>
                <w:szCs w:val="21"/>
              </w:rPr>
            </w:pPr>
            <w:r>
              <w:rPr>
                <w:rFonts w:hint="eastAsia" w:ascii="宋体" w:hAnsi="宋体" w:eastAsia="宋体" w:cs="宋体"/>
                <w:sz w:val="21"/>
                <w:szCs w:val="21"/>
              </w:rPr>
              <w:t>竞争性磋商文件的解释</w:t>
            </w:r>
          </w:p>
        </w:tc>
        <w:tc>
          <w:tcPr>
            <w:tcW w:w="6374" w:type="dxa"/>
            <w:tcBorders>
              <w:top w:val="single" w:color="auto" w:sz="6" w:space="0"/>
              <w:left w:val="single" w:color="auto" w:sz="6" w:space="0"/>
              <w:bottom w:val="single" w:color="auto" w:sz="6" w:space="0"/>
              <w:right w:val="single" w:color="auto" w:sz="12" w:space="0"/>
            </w:tcBorders>
            <w:vAlign w:val="center"/>
          </w:tcPr>
          <w:p w14:paraId="5D5CC2E5">
            <w:pPr>
              <w:spacing w:line="360" w:lineRule="auto"/>
              <w:ind w:right="-146" w:rightChars="-73"/>
              <w:rPr>
                <w:rFonts w:hint="eastAsia" w:ascii="宋体" w:hAnsi="宋体" w:eastAsia="宋体" w:cs="宋体"/>
                <w:spacing w:val="6"/>
                <w:kern w:val="2"/>
                <w:sz w:val="21"/>
                <w:szCs w:val="21"/>
              </w:rPr>
            </w:pPr>
            <w:r>
              <w:rPr>
                <w:rFonts w:hint="eastAsia" w:ascii="宋体" w:hAnsi="宋体" w:eastAsia="宋体" w:cs="宋体"/>
                <w:sz w:val="21"/>
                <w:szCs w:val="21"/>
              </w:rPr>
              <w:t>在符合相关法律法规的前题下，竞争性磋商文件的解释权归采购人所有。本竞争性磋商文件中其他部分内容与响应人须知前附表不一致的，以响应人须知前附表为准。</w:t>
            </w:r>
          </w:p>
        </w:tc>
      </w:tr>
      <w:tr w14:paraId="3DE0074D">
        <w:tblPrEx>
          <w:tblCellMar>
            <w:top w:w="0" w:type="dxa"/>
            <w:left w:w="108" w:type="dxa"/>
            <w:bottom w:w="0" w:type="dxa"/>
            <w:right w:w="108" w:type="dxa"/>
          </w:tblCellMar>
        </w:tblPrEx>
        <w:trPr>
          <w:gridAfter w:val="3"/>
          <w:wAfter w:w="16549" w:type="dxa"/>
          <w:trHeight w:val="807" w:hRule="atLeast"/>
        </w:trPr>
        <w:tc>
          <w:tcPr>
            <w:tcW w:w="967" w:type="dxa"/>
            <w:tcBorders>
              <w:top w:val="single" w:color="auto" w:sz="6" w:space="0"/>
              <w:left w:val="single" w:color="auto" w:sz="12" w:space="0"/>
              <w:bottom w:val="single" w:color="auto" w:sz="6" w:space="0"/>
              <w:right w:val="single" w:color="auto" w:sz="6" w:space="0"/>
            </w:tcBorders>
            <w:vAlign w:val="center"/>
          </w:tcPr>
          <w:p w14:paraId="7CA83072">
            <w:pPr>
              <w:widowControl w:val="0"/>
              <w:adjustRightInd w:val="0"/>
              <w:spacing w:line="360" w:lineRule="auto"/>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4</w:t>
            </w:r>
            <w:r>
              <w:rPr>
                <w:rFonts w:hint="eastAsia" w:ascii="宋体" w:hAnsi="宋体" w:eastAsia="宋体" w:cs="宋体"/>
                <w:spacing w:val="6"/>
                <w:kern w:val="2"/>
                <w:sz w:val="21"/>
                <w:szCs w:val="21"/>
                <w:lang w:val="en-US" w:eastAsia="zh-CN"/>
              </w:rPr>
              <w:t>8</w:t>
            </w:r>
          </w:p>
        </w:tc>
        <w:tc>
          <w:tcPr>
            <w:tcW w:w="2876" w:type="dxa"/>
            <w:tcBorders>
              <w:top w:val="single" w:color="auto" w:sz="6" w:space="0"/>
              <w:left w:val="single" w:color="auto" w:sz="6" w:space="0"/>
              <w:bottom w:val="single" w:color="auto" w:sz="6" w:space="0"/>
              <w:right w:val="single" w:color="auto" w:sz="6" w:space="0"/>
            </w:tcBorders>
            <w:vAlign w:val="center"/>
          </w:tcPr>
          <w:p w14:paraId="56152038">
            <w:pPr>
              <w:spacing w:line="360" w:lineRule="auto"/>
              <w:jc w:val="center"/>
              <w:rPr>
                <w:rFonts w:hint="eastAsia" w:ascii="宋体" w:hAnsi="宋体" w:eastAsia="宋体" w:cs="宋体"/>
                <w:spacing w:val="6"/>
                <w:kern w:val="2"/>
                <w:sz w:val="21"/>
                <w:szCs w:val="21"/>
              </w:rPr>
            </w:pPr>
            <w:r>
              <w:rPr>
                <w:rFonts w:hint="eastAsia" w:ascii="宋体" w:hAnsi="宋体" w:eastAsia="宋体" w:cs="宋体"/>
                <w:sz w:val="21"/>
                <w:szCs w:val="21"/>
              </w:rPr>
              <w:t>答疑</w:t>
            </w:r>
          </w:p>
        </w:tc>
        <w:tc>
          <w:tcPr>
            <w:tcW w:w="6374" w:type="dxa"/>
            <w:tcBorders>
              <w:top w:val="single" w:color="auto" w:sz="6" w:space="0"/>
              <w:left w:val="single" w:color="auto" w:sz="6" w:space="0"/>
              <w:bottom w:val="single" w:color="auto" w:sz="6" w:space="0"/>
              <w:right w:val="single" w:color="auto" w:sz="12" w:space="0"/>
            </w:tcBorders>
            <w:vAlign w:val="center"/>
          </w:tcPr>
          <w:p w14:paraId="161CC0F2">
            <w:pPr>
              <w:spacing w:line="360" w:lineRule="auto"/>
              <w:ind w:right="-146" w:rightChars="-73"/>
              <w:rPr>
                <w:rFonts w:hint="eastAsia" w:ascii="宋体" w:hAnsi="宋体" w:eastAsia="宋体" w:cs="宋体"/>
                <w:spacing w:val="6"/>
                <w:kern w:val="2"/>
                <w:sz w:val="21"/>
                <w:szCs w:val="21"/>
              </w:rPr>
            </w:pPr>
            <w:r>
              <w:rPr>
                <w:rFonts w:hint="eastAsia" w:ascii="宋体" w:hAnsi="宋体" w:eastAsia="宋体" w:cs="宋体"/>
                <w:sz w:val="21"/>
                <w:szCs w:val="21"/>
              </w:rPr>
              <w:t>需要解答的疑问以书面形式加盖单位公章递交至采购人或代理机构，逾期提交的问题概不做回复。采购人将需要解答的内容以公告形式发至所有潜在响应人。</w:t>
            </w:r>
          </w:p>
        </w:tc>
      </w:tr>
      <w:tr w14:paraId="113A7D6F">
        <w:tblPrEx>
          <w:tblCellMar>
            <w:top w:w="0" w:type="dxa"/>
            <w:left w:w="108" w:type="dxa"/>
            <w:bottom w:w="0" w:type="dxa"/>
            <w:right w:w="108" w:type="dxa"/>
          </w:tblCellMar>
        </w:tblPrEx>
        <w:trPr>
          <w:gridAfter w:val="3"/>
          <w:wAfter w:w="16549" w:type="dxa"/>
          <w:trHeight w:val="807" w:hRule="atLeast"/>
        </w:trPr>
        <w:tc>
          <w:tcPr>
            <w:tcW w:w="967" w:type="dxa"/>
            <w:tcBorders>
              <w:top w:val="single" w:color="auto" w:sz="6" w:space="0"/>
              <w:left w:val="single" w:color="auto" w:sz="12" w:space="0"/>
              <w:bottom w:val="single" w:color="auto" w:sz="6" w:space="0"/>
              <w:right w:val="single" w:color="auto" w:sz="6" w:space="0"/>
            </w:tcBorders>
            <w:vAlign w:val="center"/>
          </w:tcPr>
          <w:p w14:paraId="437E1381">
            <w:pPr>
              <w:widowControl w:val="0"/>
              <w:adjustRightInd w:val="0"/>
              <w:spacing w:line="360" w:lineRule="auto"/>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4</w:t>
            </w:r>
            <w:r>
              <w:rPr>
                <w:rFonts w:hint="eastAsia" w:ascii="宋体" w:hAnsi="宋体" w:eastAsia="宋体" w:cs="宋体"/>
                <w:spacing w:val="6"/>
                <w:kern w:val="2"/>
                <w:sz w:val="21"/>
                <w:szCs w:val="21"/>
                <w:lang w:val="en-US" w:eastAsia="zh-CN"/>
              </w:rPr>
              <w:t>9</w:t>
            </w:r>
          </w:p>
        </w:tc>
        <w:tc>
          <w:tcPr>
            <w:tcW w:w="2876" w:type="dxa"/>
            <w:tcBorders>
              <w:top w:val="single" w:color="auto" w:sz="6" w:space="0"/>
              <w:left w:val="single" w:color="auto" w:sz="6" w:space="0"/>
              <w:bottom w:val="single" w:color="auto" w:sz="6" w:space="0"/>
              <w:right w:val="single" w:color="auto" w:sz="6" w:space="0"/>
            </w:tcBorders>
            <w:vAlign w:val="center"/>
          </w:tcPr>
          <w:p w14:paraId="4BD8309D">
            <w:pPr>
              <w:spacing w:line="360" w:lineRule="auto"/>
              <w:jc w:val="both"/>
              <w:rPr>
                <w:rFonts w:hint="eastAsia" w:ascii="宋体" w:hAnsi="宋体" w:eastAsia="宋体" w:cs="宋体"/>
                <w:spacing w:val="6"/>
                <w:kern w:val="2"/>
                <w:sz w:val="21"/>
                <w:szCs w:val="21"/>
              </w:rPr>
            </w:pPr>
            <w:r>
              <w:rPr>
                <w:rFonts w:hint="eastAsia" w:ascii="宋体" w:hAnsi="宋体" w:eastAsia="宋体" w:cs="宋体"/>
                <w:sz w:val="21"/>
                <w:szCs w:val="21"/>
              </w:rPr>
              <w:t>结果公告</w:t>
            </w:r>
          </w:p>
        </w:tc>
        <w:tc>
          <w:tcPr>
            <w:tcW w:w="6374" w:type="dxa"/>
            <w:tcBorders>
              <w:top w:val="single" w:color="auto" w:sz="6" w:space="0"/>
              <w:left w:val="single" w:color="auto" w:sz="6" w:space="0"/>
              <w:bottom w:val="single" w:color="auto" w:sz="6" w:space="0"/>
              <w:right w:val="single" w:color="auto" w:sz="12" w:space="0"/>
            </w:tcBorders>
            <w:vAlign w:val="center"/>
          </w:tcPr>
          <w:p w14:paraId="0B4DFC83">
            <w:pPr>
              <w:spacing w:line="360" w:lineRule="auto"/>
              <w:rPr>
                <w:rFonts w:hint="eastAsia" w:ascii="宋体" w:hAnsi="宋体" w:eastAsia="宋体" w:cs="宋体"/>
                <w:spacing w:val="6"/>
                <w:kern w:val="2"/>
                <w:sz w:val="21"/>
                <w:szCs w:val="21"/>
              </w:rPr>
            </w:pPr>
            <w:r>
              <w:rPr>
                <w:rFonts w:hint="eastAsia" w:ascii="宋体" w:hAnsi="宋体" w:eastAsia="宋体" w:cs="宋体"/>
                <w:sz w:val="21"/>
                <w:szCs w:val="21"/>
              </w:rPr>
              <w:t>在《中国招标投标公共服务平台》、《</w:t>
            </w:r>
            <w:r>
              <w:rPr>
                <w:rFonts w:hint="eastAsia" w:ascii="宋体" w:hAnsi="宋体" w:eastAsia="宋体" w:cs="宋体"/>
                <w:sz w:val="21"/>
                <w:szCs w:val="21"/>
                <w:lang w:val="en-US" w:eastAsia="zh-CN"/>
              </w:rPr>
              <w:t>河南省政府采购网</w:t>
            </w:r>
            <w:r>
              <w:rPr>
                <w:rFonts w:hint="eastAsia" w:ascii="宋体" w:hAnsi="宋体" w:eastAsia="宋体" w:cs="宋体"/>
                <w:sz w:val="21"/>
                <w:szCs w:val="21"/>
              </w:rPr>
              <w:t>》和《三门峡市公共资源交易中心网》同时进行公告。</w:t>
            </w:r>
          </w:p>
        </w:tc>
      </w:tr>
      <w:tr w14:paraId="16649220">
        <w:tblPrEx>
          <w:tblCellMar>
            <w:top w:w="0" w:type="dxa"/>
            <w:left w:w="108" w:type="dxa"/>
            <w:bottom w:w="0" w:type="dxa"/>
            <w:right w:w="108" w:type="dxa"/>
          </w:tblCellMar>
        </w:tblPrEx>
        <w:trPr>
          <w:gridAfter w:val="3"/>
          <w:wAfter w:w="16549" w:type="dxa"/>
          <w:trHeight w:val="807" w:hRule="atLeast"/>
        </w:trPr>
        <w:tc>
          <w:tcPr>
            <w:tcW w:w="967" w:type="dxa"/>
            <w:tcBorders>
              <w:top w:val="single" w:color="auto" w:sz="6" w:space="0"/>
              <w:left w:val="single" w:color="auto" w:sz="12" w:space="0"/>
              <w:bottom w:val="single" w:color="auto" w:sz="6" w:space="0"/>
              <w:right w:val="single" w:color="auto" w:sz="6" w:space="0"/>
            </w:tcBorders>
            <w:vAlign w:val="center"/>
          </w:tcPr>
          <w:p w14:paraId="289D7522">
            <w:pPr>
              <w:widowControl w:val="0"/>
              <w:adjustRightInd w:val="0"/>
              <w:spacing w:line="360" w:lineRule="auto"/>
              <w:jc w:val="center"/>
              <w:rPr>
                <w:rFonts w:hint="eastAsia" w:ascii="宋体" w:hAnsi="宋体" w:eastAsia="宋体" w:cs="宋体"/>
                <w:spacing w:val="6"/>
                <w:kern w:val="2"/>
                <w:sz w:val="21"/>
                <w:szCs w:val="21"/>
                <w:lang w:val="en-US" w:eastAsia="zh-CN"/>
              </w:rPr>
            </w:pPr>
            <w:r>
              <w:rPr>
                <w:rFonts w:hint="eastAsia" w:ascii="宋体" w:hAnsi="宋体" w:eastAsia="宋体" w:cs="宋体"/>
                <w:spacing w:val="6"/>
                <w:kern w:val="2"/>
                <w:sz w:val="21"/>
                <w:szCs w:val="21"/>
                <w:lang w:val="en-US" w:eastAsia="zh-CN"/>
              </w:rPr>
              <w:t>50</w:t>
            </w:r>
          </w:p>
        </w:tc>
        <w:tc>
          <w:tcPr>
            <w:tcW w:w="2876" w:type="dxa"/>
            <w:tcBorders>
              <w:top w:val="single" w:color="auto" w:sz="6" w:space="0"/>
              <w:left w:val="single" w:color="auto" w:sz="6" w:space="0"/>
              <w:bottom w:val="single" w:color="auto" w:sz="6" w:space="0"/>
              <w:right w:val="single" w:color="auto" w:sz="6" w:space="0"/>
            </w:tcBorders>
            <w:vAlign w:val="center"/>
          </w:tcPr>
          <w:p w14:paraId="48EB3436">
            <w:pPr>
              <w:spacing w:line="360" w:lineRule="auto"/>
              <w:jc w:val="both"/>
              <w:rPr>
                <w:rFonts w:hint="eastAsia" w:ascii="宋体" w:hAnsi="宋体" w:eastAsia="宋体" w:cs="宋体"/>
                <w:spacing w:val="6"/>
                <w:kern w:val="2"/>
                <w:sz w:val="21"/>
                <w:szCs w:val="21"/>
              </w:rPr>
            </w:pPr>
            <w:r>
              <w:rPr>
                <w:rFonts w:hint="eastAsia" w:ascii="宋体" w:hAnsi="宋体" w:eastAsia="宋体" w:cs="宋体"/>
                <w:sz w:val="21"/>
                <w:szCs w:val="21"/>
              </w:rPr>
              <w:t>知识产权</w:t>
            </w:r>
          </w:p>
        </w:tc>
        <w:tc>
          <w:tcPr>
            <w:tcW w:w="6374" w:type="dxa"/>
            <w:tcBorders>
              <w:top w:val="single" w:color="auto" w:sz="6" w:space="0"/>
              <w:left w:val="single" w:color="auto" w:sz="6" w:space="0"/>
              <w:bottom w:val="single" w:color="auto" w:sz="6" w:space="0"/>
              <w:right w:val="single" w:color="auto" w:sz="12" w:space="0"/>
            </w:tcBorders>
            <w:vAlign w:val="center"/>
          </w:tcPr>
          <w:p w14:paraId="6A4E8C91">
            <w:pPr>
              <w:spacing w:line="360" w:lineRule="auto"/>
              <w:rPr>
                <w:rFonts w:hint="eastAsia" w:ascii="宋体" w:hAnsi="宋体" w:eastAsia="宋体" w:cs="宋体"/>
                <w:spacing w:val="6"/>
                <w:kern w:val="2"/>
                <w:sz w:val="21"/>
                <w:szCs w:val="21"/>
              </w:rPr>
            </w:pPr>
            <w:r>
              <w:rPr>
                <w:rFonts w:hint="eastAsia" w:ascii="宋体" w:hAnsi="宋体" w:eastAsia="宋体" w:cs="宋体"/>
                <w:sz w:val="21"/>
                <w:szCs w:val="21"/>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4BAE0588">
        <w:tblPrEx>
          <w:tblCellMar>
            <w:top w:w="0" w:type="dxa"/>
            <w:left w:w="108" w:type="dxa"/>
            <w:bottom w:w="0" w:type="dxa"/>
            <w:right w:w="108" w:type="dxa"/>
          </w:tblCellMar>
        </w:tblPrEx>
        <w:trPr>
          <w:gridAfter w:val="3"/>
          <w:wAfter w:w="16549" w:type="dxa"/>
          <w:trHeight w:val="807" w:hRule="atLeast"/>
        </w:trPr>
        <w:tc>
          <w:tcPr>
            <w:tcW w:w="967" w:type="dxa"/>
            <w:tcBorders>
              <w:top w:val="single" w:color="auto" w:sz="6" w:space="0"/>
              <w:left w:val="single" w:color="auto" w:sz="12" w:space="0"/>
              <w:bottom w:val="single" w:color="auto" w:sz="6" w:space="0"/>
              <w:right w:val="single" w:color="auto" w:sz="6" w:space="0"/>
            </w:tcBorders>
            <w:vAlign w:val="center"/>
          </w:tcPr>
          <w:p w14:paraId="22DAE477">
            <w:pPr>
              <w:widowControl w:val="0"/>
              <w:adjustRightInd w:val="0"/>
              <w:spacing w:line="360" w:lineRule="auto"/>
              <w:jc w:val="center"/>
              <w:rPr>
                <w:rFonts w:hint="eastAsia" w:ascii="宋体" w:hAnsi="宋体" w:eastAsia="宋体" w:cs="宋体"/>
                <w:spacing w:val="6"/>
                <w:kern w:val="2"/>
                <w:sz w:val="21"/>
                <w:szCs w:val="21"/>
                <w:lang w:val="en-US" w:eastAsia="zh-CN"/>
              </w:rPr>
            </w:pPr>
            <w:r>
              <w:rPr>
                <w:rFonts w:hint="eastAsia" w:ascii="宋体" w:hAnsi="宋体" w:eastAsia="宋体" w:cs="宋体"/>
                <w:spacing w:val="6"/>
                <w:kern w:val="2"/>
                <w:sz w:val="21"/>
                <w:szCs w:val="21"/>
                <w:lang w:val="en-US" w:eastAsia="zh-CN"/>
              </w:rPr>
              <w:t>51</w:t>
            </w:r>
          </w:p>
        </w:tc>
        <w:tc>
          <w:tcPr>
            <w:tcW w:w="2876" w:type="dxa"/>
            <w:tcBorders>
              <w:top w:val="single" w:color="auto" w:sz="6" w:space="0"/>
              <w:left w:val="single" w:color="auto" w:sz="6" w:space="0"/>
              <w:bottom w:val="single" w:color="auto" w:sz="6" w:space="0"/>
              <w:right w:val="single" w:color="auto" w:sz="6" w:space="0"/>
            </w:tcBorders>
            <w:vAlign w:val="center"/>
          </w:tcPr>
          <w:p w14:paraId="7D80C6FA">
            <w:pPr>
              <w:spacing w:line="360" w:lineRule="auto"/>
              <w:jc w:val="both"/>
              <w:rPr>
                <w:rFonts w:hint="eastAsia" w:ascii="宋体" w:hAnsi="宋体" w:eastAsia="宋体" w:cs="宋体"/>
                <w:spacing w:val="6"/>
                <w:kern w:val="2"/>
                <w:sz w:val="21"/>
                <w:szCs w:val="21"/>
              </w:rPr>
            </w:pPr>
            <w:r>
              <w:rPr>
                <w:rFonts w:hint="eastAsia" w:ascii="宋体" w:hAnsi="宋体" w:eastAsia="宋体" w:cs="宋体"/>
                <w:sz w:val="21"/>
                <w:szCs w:val="21"/>
              </w:rPr>
              <w:t>重新招标的其他情形</w:t>
            </w:r>
          </w:p>
        </w:tc>
        <w:tc>
          <w:tcPr>
            <w:tcW w:w="6374" w:type="dxa"/>
            <w:tcBorders>
              <w:top w:val="single" w:color="auto" w:sz="6" w:space="0"/>
              <w:left w:val="single" w:color="auto" w:sz="6" w:space="0"/>
              <w:bottom w:val="single" w:color="auto" w:sz="6" w:space="0"/>
              <w:right w:val="single" w:color="auto" w:sz="12" w:space="0"/>
            </w:tcBorders>
            <w:vAlign w:val="center"/>
          </w:tcPr>
          <w:p w14:paraId="4080C718">
            <w:pPr>
              <w:spacing w:line="360" w:lineRule="auto"/>
              <w:rPr>
                <w:rFonts w:hint="eastAsia" w:ascii="宋体" w:hAnsi="宋体" w:eastAsia="宋体" w:cs="宋体"/>
                <w:spacing w:val="6"/>
                <w:kern w:val="2"/>
                <w:sz w:val="21"/>
                <w:szCs w:val="21"/>
              </w:rPr>
            </w:pPr>
            <w:r>
              <w:rPr>
                <w:rFonts w:hint="eastAsia" w:ascii="宋体" w:hAnsi="宋体" w:eastAsia="宋体" w:cs="宋体"/>
                <w:sz w:val="21"/>
                <w:szCs w:val="21"/>
              </w:rPr>
              <w:t>除响应人须知正文规定的情形外，除非已经产生中标候选人，在磋商有效期内同意延长磋商有效期的响应人少于三个的，采购人应当依法重新招标。</w:t>
            </w:r>
          </w:p>
        </w:tc>
      </w:tr>
      <w:tr w14:paraId="653C3F98">
        <w:tblPrEx>
          <w:tblCellMar>
            <w:top w:w="0" w:type="dxa"/>
            <w:left w:w="108" w:type="dxa"/>
            <w:bottom w:w="0" w:type="dxa"/>
            <w:right w:w="108" w:type="dxa"/>
          </w:tblCellMar>
        </w:tblPrEx>
        <w:trPr>
          <w:gridAfter w:val="3"/>
          <w:wAfter w:w="16549" w:type="dxa"/>
          <w:trHeight w:val="807" w:hRule="atLeast"/>
        </w:trPr>
        <w:tc>
          <w:tcPr>
            <w:tcW w:w="967" w:type="dxa"/>
            <w:tcBorders>
              <w:top w:val="single" w:color="auto" w:sz="6" w:space="0"/>
              <w:left w:val="single" w:color="auto" w:sz="12" w:space="0"/>
              <w:bottom w:val="single" w:color="auto" w:sz="6" w:space="0"/>
              <w:right w:val="single" w:color="auto" w:sz="6" w:space="0"/>
            </w:tcBorders>
            <w:vAlign w:val="center"/>
          </w:tcPr>
          <w:p w14:paraId="55E576C8">
            <w:pPr>
              <w:widowControl w:val="0"/>
              <w:adjustRightInd w:val="0"/>
              <w:spacing w:line="360" w:lineRule="auto"/>
              <w:jc w:val="center"/>
              <w:rPr>
                <w:rFonts w:hint="eastAsia" w:ascii="宋体" w:hAnsi="宋体" w:eastAsia="宋体" w:cs="宋体"/>
                <w:spacing w:val="6"/>
                <w:kern w:val="2"/>
                <w:sz w:val="21"/>
                <w:szCs w:val="21"/>
                <w:lang w:val="en-US" w:eastAsia="zh-CN"/>
              </w:rPr>
            </w:pPr>
            <w:r>
              <w:rPr>
                <w:rFonts w:hint="eastAsia" w:ascii="宋体" w:hAnsi="宋体" w:eastAsia="宋体" w:cs="宋体"/>
                <w:spacing w:val="6"/>
                <w:kern w:val="2"/>
                <w:sz w:val="21"/>
                <w:szCs w:val="21"/>
                <w:lang w:val="en-US" w:eastAsia="zh-CN"/>
              </w:rPr>
              <w:t>52</w:t>
            </w:r>
          </w:p>
        </w:tc>
        <w:tc>
          <w:tcPr>
            <w:tcW w:w="2876" w:type="dxa"/>
            <w:tcBorders>
              <w:top w:val="single" w:color="auto" w:sz="6" w:space="0"/>
              <w:left w:val="single" w:color="auto" w:sz="6" w:space="0"/>
              <w:bottom w:val="single" w:color="auto" w:sz="6" w:space="0"/>
              <w:right w:val="single" w:color="auto" w:sz="6" w:space="0"/>
            </w:tcBorders>
            <w:vAlign w:val="center"/>
          </w:tcPr>
          <w:p w14:paraId="0BFE92F7">
            <w:pPr>
              <w:spacing w:line="360" w:lineRule="auto"/>
              <w:jc w:val="both"/>
              <w:rPr>
                <w:rFonts w:hint="eastAsia" w:ascii="宋体" w:hAnsi="宋体" w:eastAsia="宋体" w:cs="宋体"/>
                <w:spacing w:val="6"/>
                <w:kern w:val="2"/>
                <w:sz w:val="21"/>
                <w:szCs w:val="21"/>
              </w:rPr>
            </w:pPr>
            <w:r>
              <w:rPr>
                <w:rFonts w:hint="eastAsia" w:ascii="宋体" w:hAnsi="宋体" w:eastAsia="宋体" w:cs="宋体"/>
                <w:sz w:val="21"/>
                <w:szCs w:val="21"/>
              </w:rPr>
              <w:t>同义词语</w:t>
            </w:r>
          </w:p>
        </w:tc>
        <w:tc>
          <w:tcPr>
            <w:tcW w:w="6374" w:type="dxa"/>
            <w:tcBorders>
              <w:top w:val="single" w:color="auto" w:sz="6" w:space="0"/>
              <w:left w:val="single" w:color="auto" w:sz="6" w:space="0"/>
              <w:bottom w:val="single" w:color="auto" w:sz="6" w:space="0"/>
              <w:right w:val="single" w:color="auto" w:sz="12" w:space="0"/>
            </w:tcBorders>
            <w:vAlign w:val="center"/>
          </w:tcPr>
          <w:p w14:paraId="135C8151">
            <w:pPr>
              <w:spacing w:line="360" w:lineRule="auto"/>
              <w:rPr>
                <w:rFonts w:hint="eastAsia" w:ascii="宋体" w:hAnsi="宋体" w:eastAsia="宋体" w:cs="宋体"/>
                <w:spacing w:val="6"/>
                <w:kern w:val="2"/>
                <w:sz w:val="21"/>
                <w:szCs w:val="21"/>
              </w:rPr>
            </w:pPr>
            <w:r>
              <w:rPr>
                <w:rFonts w:hint="eastAsia" w:ascii="宋体" w:hAnsi="宋体" w:eastAsia="宋体" w:cs="宋体"/>
                <w:sz w:val="21"/>
                <w:szCs w:val="21"/>
              </w:rPr>
              <w:t>构成竞争性磋商文件组成部分的“通用合同条款”“专用合同条款”“技术标准和要求”和“工程量清单”等章节中出现的措辞“发包人”和“承包人”，在招标磋商阶段应当分别按“采购人”和“响应人”进行理解。</w:t>
            </w:r>
          </w:p>
        </w:tc>
      </w:tr>
      <w:tr w14:paraId="71914C18">
        <w:tblPrEx>
          <w:tblCellMar>
            <w:top w:w="0" w:type="dxa"/>
            <w:left w:w="108" w:type="dxa"/>
            <w:bottom w:w="0" w:type="dxa"/>
            <w:right w:w="108" w:type="dxa"/>
          </w:tblCellMar>
        </w:tblPrEx>
        <w:trPr>
          <w:gridAfter w:val="3"/>
          <w:wAfter w:w="16549" w:type="dxa"/>
          <w:trHeight w:val="807" w:hRule="atLeast"/>
        </w:trPr>
        <w:tc>
          <w:tcPr>
            <w:tcW w:w="967" w:type="dxa"/>
            <w:tcBorders>
              <w:top w:val="single" w:color="auto" w:sz="6" w:space="0"/>
              <w:left w:val="single" w:color="auto" w:sz="12" w:space="0"/>
              <w:bottom w:val="single" w:color="auto" w:sz="6" w:space="0"/>
              <w:right w:val="single" w:color="auto" w:sz="6" w:space="0"/>
            </w:tcBorders>
            <w:vAlign w:val="center"/>
          </w:tcPr>
          <w:p w14:paraId="5876B569">
            <w:pPr>
              <w:widowControl w:val="0"/>
              <w:adjustRightInd w:val="0"/>
              <w:spacing w:line="360" w:lineRule="auto"/>
              <w:jc w:val="center"/>
              <w:rPr>
                <w:rFonts w:hint="eastAsia" w:ascii="宋体" w:hAnsi="宋体" w:eastAsia="宋体" w:cs="宋体"/>
                <w:spacing w:val="6"/>
                <w:kern w:val="2"/>
                <w:sz w:val="21"/>
                <w:szCs w:val="21"/>
                <w:lang w:val="en-US" w:eastAsia="zh-CN"/>
              </w:rPr>
            </w:pPr>
            <w:r>
              <w:rPr>
                <w:rFonts w:hint="eastAsia" w:ascii="宋体" w:hAnsi="宋体" w:eastAsia="宋体" w:cs="宋体"/>
                <w:spacing w:val="6"/>
                <w:kern w:val="2"/>
                <w:sz w:val="21"/>
                <w:szCs w:val="21"/>
                <w:lang w:val="en-US" w:eastAsia="zh-CN"/>
              </w:rPr>
              <w:t>53</w:t>
            </w:r>
          </w:p>
        </w:tc>
        <w:tc>
          <w:tcPr>
            <w:tcW w:w="2876" w:type="dxa"/>
            <w:tcBorders>
              <w:top w:val="single" w:color="auto" w:sz="6" w:space="0"/>
              <w:left w:val="single" w:color="auto" w:sz="6" w:space="0"/>
              <w:bottom w:val="single" w:color="auto" w:sz="6" w:space="0"/>
              <w:right w:val="single" w:color="auto" w:sz="6" w:space="0"/>
            </w:tcBorders>
            <w:vAlign w:val="center"/>
          </w:tcPr>
          <w:p w14:paraId="03C1EF22">
            <w:pPr>
              <w:spacing w:line="360" w:lineRule="auto"/>
              <w:jc w:val="both"/>
              <w:rPr>
                <w:rFonts w:hint="eastAsia" w:ascii="宋体" w:hAnsi="宋体" w:eastAsia="宋体" w:cs="宋体"/>
                <w:spacing w:val="6"/>
                <w:kern w:val="2"/>
                <w:sz w:val="21"/>
                <w:szCs w:val="21"/>
              </w:rPr>
            </w:pPr>
            <w:r>
              <w:rPr>
                <w:rFonts w:hint="eastAsia" w:ascii="宋体" w:hAnsi="宋体" w:eastAsia="宋体" w:cs="宋体"/>
                <w:sz w:val="21"/>
                <w:szCs w:val="21"/>
              </w:rPr>
              <w:t>监  督</w:t>
            </w:r>
          </w:p>
        </w:tc>
        <w:tc>
          <w:tcPr>
            <w:tcW w:w="6374" w:type="dxa"/>
            <w:tcBorders>
              <w:top w:val="single" w:color="auto" w:sz="6" w:space="0"/>
              <w:left w:val="single" w:color="auto" w:sz="6" w:space="0"/>
              <w:bottom w:val="single" w:color="auto" w:sz="6" w:space="0"/>
              <w:right w:val="single" w:color="auto" w:sz="12" w:space="0"/>
            </w:tcBorders>
            <w:vAlign w:val="center"/>
          </w:tcPr>
          <w:p w14:paraId="23A90A98">
            <w:pPr>
              <w:spacing w:line="360" w:lineRule="auto"/>
              <w:rPr>
                <w:rFonts w:hint="eastAsia" w:ascii="宋体" w:hAnsi="宋体" w:eastAsia="宋体" w:cs="宋体"/>
                <w:spacing w:val="6"/>
                <w:kern w:val="2"/>
                <w:sz w:val="21"/>
                <w:szCs w:val="21"/>
              </w:rPr>
            </w:pPr>
            <w:r>
              <w:rPr>
                <w:rFonts w:hint="eastAsia" w:ascii="宋体" w:hAnsi="宋体" w:eastAsia="宋体" w:cs="宋体"/>
                <w:sz w:val="21"/>
                <w:szCs w:val="21"/>
              </w:rPr>
              <w:t>本项目的招标磋商活动及其相关当事人应当接受有管辖权的招标投标行政监督部门依法实施的监督。</w:t>
            </w:r>
          </w:p>
        </w:tc>
      </w:tr>
      <w:tr w14:paraId="63E0A424">
        <w:tblPrEx>
          <w:tblCellMar>
            <w:top w:w="0" w:type="dxa"/>
            <w:left w:w="108" w:type="dxa"/>
            <w:bottom w:w="0" w:type="dxa"/>
            <w:right w:w="108" w:type="dxa"/>
          </w:tblCellMar>
        </w:tblPrEx>
        <w:trPr>
          <w:gridAfter w:val="3"/>
          <w:wAfter w:w="16549" w:type="dxa"/>
          <w:trHeight w:val="770" w:hRule="atLeast"/>
        </w:trPr>
        <w:tc>
          <w:tcPr>
            <w:tcW w:w="967" w:type="dxa"/>
            <w:tcBorders>
              <w:top w:val="single" w:color="auto" w:sz="6" w:space="0"/>
              <w:left w:val="single" w:color="auto" w:sz="12" w:space="0"/>
              <w:bottom w:val="single" w:color="auto" w:sz="6" w:space="0"/>
              <w:right w:val="single" w:color="auto" w:sz="6" w:space="0"/>
            </w:tcBorders>
            <w:vAlign w:val="center"/>
          </w:tcPr>
          <w:p w14:paraId="390C971E">
            <w:pPr>
              <w:widowControl w:val="0"/>
              <w:adjustRightInd w:val="0"/>
              <w:spacing w:line="360" w:lineRule="auto"/>
              <w:jc w:val="center"/>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rPr>
              <w:t>5</w:t>
            </w:r>
            <w:r>
              <w:rPr>
                <w:rFonts w:hint="eastAsia" w:ascii="宋体" w:hAnsi="宋体" w:eastAsia="宋体" w:cs="宋体"/>
                <w:spacing w:val="6"/>
                <w:kern w:val="2"/>
                <w:sz w:val="21"/>
                <w:szCs w:val="21"/>
                <w:lang w:val="en-US" w:eastAsia="zh-CN"/>
              </w:rPr>
              <w:t>4</w:t>
            </w:r>
          </w:p>
        </w:tc>
        <w:tc>
          <w:tcPr>
            <w:tcW w:w="2876" w:type="dxa"/>
            <w:tcBorders>
              <w:top w:val="single" w:color="auto" w:sz="6" w:space="0"/>
              <w:left w:val="single" w:color="auto" w:sz="6" w:space="0"/>
              <w:bottom w:val="single" w:color="auto" w:sz="6" w:space="0"/>
              <w:right w:val="single" w:color="auto" w:sz="6" w:space="0"/>
            </w:tcBorders>
            <w:vAlign w:val="center"/>
          </w:tcPr>
          <w:p w14:paraId="764DEBF0">
            <w:pPr>
              <w:widowControl w:val="0"/>
              <w:adjustRightInd w:val="0"/>
              <w:spacing w:line="360" w:lineRule="auto"/>
              <w:jc w:val="center"/>
              <w:rPr>
                <w:rFonts w:hint="eastAsia" w:ascii="宋体" w:hAnsi="宋体" w:eastAsia="宋体" w:cs="宋体"/>
                <w:spacing w:val="6"/>
                <w:kern w:val="2"/>
                <w:sz w:val="21"/>
                <w:szCs w:val="21"/>
              </w:rPr>
            </w:pPr>
            <w:r>
              <w:rPr>
                <w:rFonts w:hint="eastAsia" w:ascii="宋体" w:hAnsi="宋体" w:eastAsia="宋体" w:cs="宋体"/>
                <w:b/>
                <w:kern w:val="2"/>
                <w:sz w:val="21"/>
                <w:szCs w:val="21"/>
              </w:rPr>
              <w:t>电子化注意事项</w:t>
            </w:r>
          </w:p>
        </w:tc>
        <w:tc>
          <w:tcPr>
            <w:tcW w:w="6374" w:type="dxa"/>
            <w:tcBorders>
              <w:top w:val="single" w:color="auto" w:sz="6" w:space="0"/>
              <w:left w:val="single" w:color="auto" w:sz="6" w:space="0"/>
              <w:bottom w:val="single" w:color="auto" w:sz="6" w:space="0"/>
              <w:right w:val="single" w:color="auto" w:sz="12" w:space="0"/>
            </w:tcBorders>
            <w:vAlign w:val="center"/>
          </w:tcPr>
          <w:p w14:paraId="4D1C7E14">
            <w:pPr>
              <w:widowControl w:val="0"/>
              <w:spacing w:line="360" w:lineRule="auto"/>
              <w:jc w:val="both"/>
              <w:rPr>
                <w:rFonts w:hint="eastAsia" w:ascii="宋体" w:hAnsi="宋体" w:eastAsia="宋体" w:cs="宋体"/>
                <w:b/>
                <w:kern w:val="2"/>
                <w:sz w:val="21"/>
                <w:szCs w:val="21"/>
              </w:rPr>
            </w:pPr>
            <w:r>
              <w:rPr>
                <w:rFonts w:hint="eastAsia" w:ascii="宋体" w:hAnsi="宋体" w:eastAsia="宋体" w:cs="宋体"/>
                <w:b/>
                <w:kern w:val="2"/>
                <w:sz w:val="21"/>
                <w:szCs w:val="21"/>
              </w:rPr>
              <w:t>电子化交易项目竞争性磋商响应文件是供应商通过中心制作系统制作，并经过签章和加密后生成的电子版响应文件。开标时，将不再接受任何纸质文件资料。</w:t>
            </w:r>
          </w:p>
          <w:p w14:paraId="30348E1F">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电子化响应文件具体制作教材请供应商通过CA证书登录三门峡市公共资源电子化交易系统在“组建下载”中查看。</w:t>
            </w:r>
          </w:p>
          <w:p w14:paraId="4E21D9E8">
            <w:pPr>
              <w:widowControl w:val="0"/>
              <w:spacing w:line="360" w:lineRule="auto"/>
              <w:jc w:val="both"/>
              <w:rPr>
                <w:rFonts w:hint="eastAsia" w:ascii="宋体" w:hAnsi="宋体" w:eastAsia="宋体" w:cs="宋体"/>
                <w:kern w:val="2"/>
                <w:sz w:val="21"/>
                <w:szCs w:val="21"/>
              </w:rPr>
            </w:pPr>
            <w:r>
              <w:rPr>
                <w:rFonts w:hint="eastAsia" w:ascii="宋体" w:hAnsi="宋体" w:eastAsia="宋体" w:cs="宋体"/>
                <w:b/>
                <w:kern w:val="2"/>
                <w:sz w:val="21"/>
                <w:szCs w:val="21"/>
              </w:rPr>
              <w:t>温馨提示：本项目为电子化、无纸化交易项目，开标时不接受任何纸质资料，为保证您能开标成功，请需仔细阅读以下条款。</w:t>
            </w:r>
          </w:p>
          <w:p w14:paraId="2E5F9D84">
            <w:pPr>
              <w:widowControl w:val="0"/>
              <w:spacing w:line="360" w:lineRule="auto"/>
              <w:jc w:val="both"/>
              <w:rPr>
                <w:rFonts w:hint="eastAsia" w:ascii="宋体" w:hAnsi="宋体" w:eastAsia="宋体" w:cs="宋体"/>
                <w:b/>
                <w:kern w:val="2"/>
                <w:sz w:val="21"/>
                <w:szCs w:val="21"/>
              </w:rPr>
            </w:pPr>
            <w:r>
              <w:rPr>
                <w:rFonts w:hint="eastAsia" w:ascii="宋体" w:hAnsi="宋体" w:eastAsia="宋体" w:cs="宋体"/>
                <w:b/>
                <w:kern w:val="2"/>
                <w:sz w:val="21"/>
                <w:szCs w:val="21"/>
              </w:rPr>
              <w:t>一、电子化投标</w:t>
            </w:r>
          </w:p>
          <w:p w14:paraId="053AF998">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（一）网上投标保证金的缴纳</w:t>
            </w:r>
          </w:p>
          <w:p w14:paraId="4F19F40D">
            <w:pPr>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按照《河南省财政厅关于优化政府采购营商环境有关问题的通知》（豫财购[2019]4号文）的要求本项目不再收取磋商保证金；</w:t>
            </w:r>
          </w:p>
          <w:p w14:paraId="3A2B6C5D">
            <w:pPr>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（二）电子化响应文件的签章</w:t>
            </w:r>
          </w:p>
          <w:p w14:paraId="7363C5A5">
            <w:pPr>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1、供应商在生成电子化响应文件后，应对电子化响应文件进行签章，未进行签章的视为无效文件。</w:t>
            </w:r>
          </w:p>
          <w:p w14:paraId="4B9DD07C">
            <w:pPr>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2、磋商文件中要求法定代表人或授权委托人签字或盖章的，供应商在进行电子化响应文件需逐页签章，签章时以签盖法定代表人签章为准。电子化响应文件具体制作教材请供应商通过CA证书登录三门峡市公共资源电子化交易系统在右上角“组建下载”中查看。</w:t>
            </w:r>
          </w:p>
          <w:p w14:paraId="27A71D37">
            <w:pPr>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（三）电子化响应文件的格式及上传投标</w:t>
            </w:r>
          </w:p>
          <w:p w14:paraId="5A5E4464">
            <w:pPr>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1、供应商所上传的电子化响应文件，应是通过中心响应文件制作系统制作的，经过签章和加密后生成的电子版响应文件。上传响应文件格式后缀为SMXTF，上传完后，建议验证CA 锁是否正常</w:t>
            </w:r>
          </w:p>
          <w:p w14:paraId="65E87F3F">
            <w:pPr>
              <w:widowControl w:val="0"/>
              <w:snapToGrid w:val="0"/>
              <w:spacing w:line="360" w:lineRule="auto"/>
              <w:jc w:val="both"/>
              <w:rPr>
                <w:rFonts w:hint="eastAsia" w:ascii="宋体" w:hAnsi="宋体" w:eastAsia="宋体" w:cs="宋体"/>
                <w:bCs/>
                <w:kern w:val="2"/>
                <w:sz w:val="21"/>
                <w:szCs w:val="21"/>
              </w:rPr>
            </w:pPr>
            <w:r>
              <w:rPr>
                <w:rFonts w:hint="eastAsia" w:ascii="宋体" w:hAnsi="宋体" w:eastAsia="宋体" w:cs="宋体"/>
                <w:bCs/>
                <w:kern w:val="2"/>
                <w:sz w:val="21"/>
                <w:szCs w:val="21"/>
              </w:rPr>
              <w:t>注：供应商投报多个标段的，每个标段均要生成独立的电子响应文件。</w:t>
            </w:r>
          </w:p>
          <w:p w14:paraId="1819FB7F">
            <w:pPr>
              <w:widowControl w:val="0"/>
              <w:snapToGrid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2、电子化响应文件应在递交截止时间前成功上传至三门峡市公共资源电子化交易系统。至开标截止时间止，仍未上传成功的电子化响应文件将不予接收。</w:t>
            </w:r>
          </w:p>
          <w:p w14:paraId="50A035D8">
            <w:pPr>
              <w:widowControl w:val="0"/>
              <w:snapToGrid w:val="0"/>
              <w:spacing w:line="360" w:lineRule="auto"/>
              <w:jc w:val="both"/>
              <w:rPr>
                <w:rFonts w:hint="eastAsia" w:ascii="宋体" w:hAnsi="宋体" w:eastAsia="宋体" w:cs="宋体"/>
                <w:kern w:val="2"/>
                <w:sz w:val="21"/>
                <w:szCs w:val="21"/>
              </w:rPr>
            </w:pPr>
            <w:r>
              <w:rPr>
                <w:rFonts w:hint="eastAsia" w:ascii="宋体" w:hAnsi="宋体" w:eastAsia="宋体" w:cs="宋体"/>
                <w:b/>
                <w:kern w:val="2"/>
                <w:sz w:val="21"/>
                <w:szCs w:val="21"/>
              </w:rPr>
              <w:t>注：</w:t>
            </w:r>
            <w:r>
              <w:rPr>
                <w:rFonts w:hint="eastAsia" w:ascii="宋体" w:hAnsi="宋体" w:eastAsia="宋体" w:cs="宋体"/>
                <w:kern w:val="2"/>
                <w:sz w:val="21"/>
                <w:szCs w:val="21"/>
              </w:rPr>
              <w:t>如按照电子化投标操作教材制作完成的电子化响应文件无法上传的，供应商应在开标</w:t>
            </w:r>
            <w:r>
              <w:rPr>
                <w:rFonts w:hint="eastAsia" w:ascii="宋体" w:hAnsi="宋体" w:eastAsia="宋体" w:cs="宋体"/>
                <w:bCs/>
                <w:kern w:val="2"/>
                <w:sz w:val="21"/>
                <w:szCs w:val="21"/>
              </w:rPr>
              <w:t>截止时间前尽早的联系中</w:t>
            </w:r>
            <w:r>
              <w:rPr>
                <w:rFonts w:hint="eastAsia" w:ascii="宋体" w:hAnsi="宋体" w:eastAsia="宋体" w:cs="宋体"/>
                <w:kern w:val="2"/>
                <w:sz w:val="21"/>
                <w:szCs w:val="21"/>
              </w:rPr>
              <w:t>心技术人员，以便有充分的时间进行处理。</w:t>
            </w:r>
            <w:r>
              <w:rPr>
                <w:rFonts w:hint="eastAsia" w:ascii="宋体" w:hAnsi="宋体" w:eastAsia="宋体" w:cs="宋体"/>
                <w:b/>
                <w:kern w:val="2"/>
                <w:sz w:val="21"/>
                <w:szCs w:val="21"/>
              </w:rPr>
              <w:t>供应商应充分考虑到处理技术问题和上传数据等工作所需的时间问题，响应文件未在开标截止时间前成功上传的，其响应文件不予接收。</w:t>
            </w:r>
          </w:p>
          <w:p w14:paraId="2E3149A4">
            <w:pPr>
              <w:widowControl w:val="0"/>
              <w:snapToGrid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技术联系电话：400 998 0000</w:t>
            </w:r>
          </w:p>
          <w:p w14:paraId="71F2EA52">
            <w:pPr>
              <w:widowControl w:val="0"/>
              <w:snapToGrid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（四）电子化项目开标、解密、唱标、磋商</w:t>
            </w:r>
          </w:p>
          <w:p w14:paraId="14CDA61F">
            <w:pPr>
              <w:widowControl w:val="0"/>
              <w:snapToGrid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1、本项目采用电子化、无纸化进行招标，开标当日，供应商无需到开标现场参加开标会议；</w:t>
            </w:r>
          </w:p>
          <w:p w14:paraId="514F8492">
            <w:pPr>
              <w:widowControl w:val="0"/>
              <w:snapToGrid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2、开标时，登陆三门</w:t>
            </w:r>
            <w:r>
              <w:rPr>
                <w:rFonts w:hint="eastAsia" w:ascii="宋体" w:hAnsi="宋体" w:eastAsia="宋体" w:cs="宋体"/>
                <w:kern w:val="2"/>
                <w:sz w:val="21"/>
                <w:szCs w:val="21"/>
                <w:shd w:val="clear" w:color="auto" w:fill="FFFFFF"/>
              </w:rPr>
              <w:t>峡市公共资源电子招投标系统进行登陆（网址为</w:t>
            </w:r>
            <w:r>
              <w:rPr>
                <w:rFonts w:hint="eastAsia" w:ascii="宋体" w:hAnsi="宋体" w:eastAsia="宋体" w:cs="宋体"/>
                <w:color w:val="000000"/>
                <w:kern w:val="2"/>
                <w:sz w:val="21"/>
                <w:szCs w:val="21"/>
              </w:rPr>
              <w:t>http://120.194.249.36:10094/BidOpening/bidopeninghallaction/hall/login</w:t>
            </w:r>
            <w:r>
              <w:rPr>
                <w:rFonts w:hint="eastAsia" w:ascii="宋体" w:hAnsi="宋体" w:eastAsia="宋体" w:cs="宋体"/>
                <w:kern w:val="2"/>
                <w:sz w:val="21"/>
                <w:szCs w:val="21"/>
                <w:shd w:val="clear" w:color="auto" w:fill="FFFFFF"/>
              </w:rPr>
              <w:t>）,在线准时参加开标活动并进行响应文件解密</w:t>
            </w:r>
            <w:r>
              <w:rPr>
                <w:rFonts w:hint="eastAsia" w:ascii="宋体" w:hAnsi="宋体" w:eastAsia="宋体" w:cs="宋体"/>
                <w:kern w:val="2"/>
                <w:sz w:val="21"/>
                <w:szCs w:val="21"/>
              </w:rPr>
              <w:t>。每位供应商的解密时间为开标时间起30分钟内完成。待所有供应商全部解密完成后，由中介服务机构操作，对所有已解密响应文件进行唱标。</w:t>
            </w:r>
          </w:p>
          <w:p w14:paraId="70500DE8">
            <w:pPr>
              <w:widowControl w:val="0"/>
              <w:snapToGrid w:val="0"/>
              <w:spacing w:line="360" w:lineRule="auto"/>
              <w:jc w:val="both"/>
              <w:rPr>
                <w:rFonts w:hint="eastAsia" w:ascii="宋体" w:hAnsi="宋体" w:eastAsia="宋体" w:cs="宋体"/>
                <w:b/>
                <w:kern w:val="2"/>
                <w:sz w:val="21"/>
                <w:szCs w:val="21"/>
              </w:rPr>
            </w:pPr>
            <w:r>
              <w:rPr>
                <w:rFonts w:hint="eastAsia" w:ascii="宋体" w:hAnsi="宋体" w:eastAsia="宋体" w:cs="宋体"/>
                <w:kern w:val="2"/>
                <w:sz w:val="21"/>
                <w:szCs w:val="21"/>
              </w:rPr>
              <w:t>3、电子化响应文件解密异常的处理</w:t>
            </w:r>
          </w:p>
          <w:p w14:paraId="59EFE6A2">
            <w:pPr>
              <w:widowControl w:val="0"/>
              <w:snapToGrid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如出现供应商的电子响应文件无法解密等异常情况，供应商应及时致电中介服务机构说明。响应文件异常，按以下步骤进行处理：</w:t>
            </w:r>
          </w:p>
          <w:p w14:paraId="7FFE5662">
            <w:pPr>
              <w:widowControl w:val="0"/>
              <w:snapToGrid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（1）首先由技术人员进行问题排查。</w:t>
            </w:r>
          </w:p>
          <w:p w14:paraId="4D304680">
            <w:pPr>
              <w:widowControl w:val="0"/>
              <w:snapToGrid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（2）经技术人员排查后，是供应商文件自身问题导致响应文件无法解密的，该响应文件将不予接收、解密和唱标。开标会议继续进行。</w:t>
            </w:r>
          </w:p>
          <w:p w14:paraId="48AE5B59">
            <w:pPr>
              <w:widowControl w:val="0"/>
              <w:snapToGrid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501D43FC">
            <w:pPr>
              <w:widowControl w:val="0"/>
              <w:snapToGrid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4、待所有供应商磋商文件解密完成后，由中介服务机构操作，对所有已解密响应文件进行唱标。</w:t>
            </w:r>
          </w:p>
          <w:p w14:paraId="6D0C7FFC">
            <w:pPr>
              <w:widowControl w:val="0"/>
              <w:snapToGrid w:val="0"/>
              <w:spacing w:line="360" w:lineRule="auto"/>
              <w:jc w:val="both"/>
              <w:rPr>
                <w:rFonts w:hint="eastAsia" w:ascii="宋体" w:hAnsi="宋体" w:eastAsia="宋体" w:cs="宋体"/>
                <w:kern w:val="2"/>
                <w:sz w:val="21"/>
                <w:szCs w:val="21"/>
              </w:rPr>
            </w:pPr>
            <w:r>
              <w:rPr>
                <w:rFonts w:hint="eastAsia" w:ascii="宋体" w:hAnsi="宋体" w:eastAsia="宋体" w:cs="宋体"/>
                <w:b/>
                <w:kern w:val="2"/>
                <w:sz w:val="21"/>
                <w:szCs w:val="21"/>
              </w:rPr>
              <w:t>供应商应保证在开标期间电话、电脑、网络能够正常工作，供应商因停电、电脑病毒、网络堵塞等原因，未在规定的解密时间内对响应文件进行解密的，其响应文件不予接收、唱标。</w:t>
            </w:r>
          </w:p>
          <w:p w14:paraId="69C1D414">
            <w:pPr>
              <w:widowControl w:val="0"/>
              <w:snapToGrid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5、开标时供应商可登录到交易系统中在开标解密栏查看自己的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0FDAD306">
            <w:pPr>
              <w:widowControl w:val="0"/>
              <w:snapToGrid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6、磋商时，中介服务机构按顺序依次通知供应商通过通过交易系统的开标大厅与磋商小组进行评审。</w:t>
            </w:r>
          </w:p>
          <w:p w14:paraId="633F42CF">
            <w:pPr>
              <w:widowControl w:val="0"/>
              <w:snapToGrid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7、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0C50689A">
            <w:pPr>
              <w:widowControl w:val="0"/>
              <w:snapToGrid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8、如磋商小组对需要回复的供应商连续三次致电未接通的，视为供应商放弃回复，磋商小组将自行对需要回复的内容进行认定。</w:t>
            </w:r>
          </w:p>
          <w:p w14:paraId="58B50D4D">
            <w:pPr>
              <w:widowControl w:val="0"/>
              <w:snapToGrid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二、相关证书原件的提交</w:t>
            </w:r>
          </w:p>
          <w:p w14:paraId="748AE997">
            <w:pPr>
              <w:widowControl w:val="0"/>
              <w:snapToGrid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本项目实行资格后审，磋商文件中要求供应商提交资质、业绩、荣誉及单位人员等相关资料原件的，供应商需将原件扫描件制作到电子响应文件中，其上传资料真实性由供应商自行承担，同时，供应商要完善主体库。磋商小组对原件的核验工作按以下条款进行：</w:t>
            </w:r>
          </w:p>
          <w:p w14:paraId="43C083D5">
            <w:pPr>
              <w:widowControl w:val="0"/>
              <w:snapToGrid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一）评标时，磋商小组先查阅响应文件中是否具有该资料的原件扫描件，其上传资料真实性由供应商自行承担，同时，供应商需要完善主体库信息。本项目需要提交的原件扫描件以开标截止时间前在以供应商自行上传到响应文件中的相应内容为准。规定时间外上传或更改的信息不作为评标依据。评标时不接受供应商所提交的任何原件。</w:t>
            </w:r>
          </w:p>
          <w:p w14:paraId="639110F6">
            <w:pPr>
              <w:widowControl w:val="0"/>
              <w:snapToGrid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（二）供应商需应仔细阅读操作手册，保证上传内容齐全，真实有效，原件扫描件清晰可辨。因供应商上传原因导致应得分项而未得分或资格审查不合格等情况的，由供应商自行承担责任。</w:t>
            </w:r>
          </w:p>
          <w:p w14:paraId="7065FD6B">
            <w:pPr>
              <w:widowControl w:val="0"/>
              <w:snapToGrid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提示：本项目为电子化、无纸化交易项目，开标时不再接受任何纸质资料，为保证您能开标成功，请需仔细阅读以上条款。</w:t>
            </w:r>
          </w:p>
        </w:tc>
      </w:tr>
      <w:tr w14:paraId="781E344B">
        <w:tblPrEx>
          <w:tblCellMar>
            <w:top w:w="0" w:type="dxa"/>
            <w:left w:w="108" w:type="dxa"/>
            <w:bottom w:w="0" w:type="dxa"/>
            <w:right w:w="108" w:type="dxa"/>
          </w:tblCellMar>
        </w:tblPrEx>
        <w:trPr>
          <w:gridAfter w:val="3"/>
          <w:wAfter w:w="16549" w:type="dxa"/>
          <w:trHeight w:val="770" w:hRule="atLeast"/>
        </w:trPr>
        <w:tc>
          <w:tcPr>
            <w:tcW w:w="967" w:type="dxa"/>
            <w:tcBorders>
              <w:top w:val="single" w:color="auto" w:sz="6" w:space="0"/>
              <w:left w:val="single" w:color="auto" w:sz="12" w:space="0"/>
              <w:bottom w:val="single" w:color="auto" w:sz="12" w:space="0"/>
              <w:right w:val="single" w:color="auto" w:sz="6" w:space="0"/>
            </w:tcBorders>
            <w:vAlign w:val="center"/>
          </w:tcPr>
          <w:p w14:paraId="4A7136D2">
            <w:pPr>
              <w:widowControl w:val="0"/>
              <w:adjustRightInd w:val="0"/>
              <w:spacing w:line="360" w:lineRule="auto"/>
              <w:jc w:val="center"/>
              <w:rPr>
                <w:rFonts w:hint="default" w:ascii="宋体" w:hAnsi="宋体" w:eastAsia="宋体" w:cs="宋体"/>
                <w:b/>
                <w:bCs/>
                <w:spacing w:val="6"/>
                <w:kern w:val="2"/>
                <w:sz w:val="21"/>
                <w:szCs w:val="21"/>
                <w:lang w:val="en-US" w:eastAsia="zh-CN"/>
              </w:rPr>
            </w:pPr>
            <w:bookmarkStart w:id="19" w:name="_Toc12657"/>
            <w:r>
              <w:rPr>
                <w:rFonts w:hint="eastAsia" w:ascii="宋体" w:hAnsi="宋体" w:cs="宋体"/>
                <w:b/>
                <w:bCs/>
                <w:spacing w:val="6"/>
                <w:kern w:val="2"/>
                <w:sz w:val="21"/>
                <w:szCs w:val="21"/>
                <w:lang w:val="en-US" w:eastAsia="zh-CN"/>
              </w:rPr>
              <w:t>55</w:t>
            </w:r>
          </w:p>
        </w:tc>
        <w:tc>
          <w:tcPr>
            <w:tcW w:w="2876" w:type="dxa"/>
            <w:tcBorders>
              <w:top w:val="single" w:color="auto" w:sz="6" w:space="0"/>
              <w:left w:val="single" w:color="auto" w:sz="6" w:space="0"/>
              <w:bottom w:val="single" w:color="auto" w:sz="12" w:space="0"/>
              <w:right w:val="single" w:color="auto" w:sz="6" w:space="0"/>
            </w:tcBorders>
            <w:vAlign w:val="center"/>
          </w:tcPr>
          <w:p w14:paraId="02FB9075">
            <w:pPr>
              <w:keepLines/>
              <w:spacing w:line="360" w:lineRule="auto"/>
              <w:jc w:val="center"/>
              <w:rPr>
                <w:rFonts w:hint="eastAsia" w:ascii="宋体" w:hAnsi="宋体" w:eastAsia="宋体" w:cs="宋体"/>
                <w:b/>
                <w:bCs/>
                <w:kern w:val="2"/>
                <w:sz w:val="21"/>
                <w:szCs w:val="21"/>
              </w:rPr>
            </w:pPr>
            <w:r>
              <w:rPr>
                <w:rFonts w:hint="eastAsia" w:ascii="宋体" w:hAnsi="宋体" w:eastAsia="宋体" w:cs="Times New Roman"/>
                <w:b/>
                <w:bCs/>
                <w:kern w:val="0"/>
                <w:sz w:val="21"/>
                <w:szCs w:val="21"/>
                <w:lang w:val="en-US" w:eastAsia="zh-CN"/>
              </w:rPr>
              <w:t>核心产品</w:t>
            </w:r>
          </w:p>
        </w:tc>
        <w:tc>
          <w:tcPr>
            <w:tcW w:w="6374" w:type="dxa"/>
            <w:tcBorders>
              <w:top w:val="single" w:color="auto" w:sz="6" w:space="0"/>
              <w:left w:val="single" w:color="auto" w:sz="6" w:space="0"/>
              <w:bottom w:val="single" w:color="auto" w:sz="12" w:space="0"/>
              <w:right w:val="single" w:color="auto" w:sz="12" w:space="0"/>
            </w:tcBorders>
            <w:vAlign w:val="center"/>
          </w:tcPr>
          <w:p w14:paraId="79E6B797">
            <w:pPr>
              <w:keepLines/>
              <w:spacing w:line="360" w:lineRule="auto"/>
              <w:jc w:val="both"/>
              <w:rPr>
                <w:rFonts w:hint="eastAsia" w:ascii="宋体" w:hAnsi="宋体" w:eastAsia="宋体" w:cs="宋体"/>
                <w:b/>
                <w:bCs/>
                <w:kern w:val="2"/>
                <w:sz w:val="21"/>
                <w:szCs w:val="21"/>
              </w:rPr>
            </w:pPr>
            <w:r>
              <w:rPr>
                <w:rFonts w:hint="eastAsia" w:ascii="宋体" w:hAnsi="宋体" w:cs="Times New Roman"/>
                <w:b/>
                <w:bCs/>
                <w:kern w:val="0"/>
                <w:sz w:val="21"/>
                <w:szCs w:val="21"/>
                <w:lang w:val="en-US" w:eastAsia="zh-CN"/>
              </w:rPr>
              <w:t>数采仪</w:t>
            </w:r>
          </w:p>
        </w:tc>
      </w:tr>
    </w:tbl>
    <w:p w14:paraId="36C78C63">
      <w:pPr>
        <w:widowControl w:val="0"/>
        <w:spacing w:line="360" w:lineRule="auto"/>
        <w:ind w:firstLine="480" w:firstLineChars="200"/>
        <w:jc w:val="both"/>
        <w:rPr>
          <w:rFonts w:hint="eastAsia" w:ascii="宋体" w:hAnsi="宋体" w:eastAsia="宋体" w:cs="宋体"/>
          <w:sz w:val="24"/>
          <w:szCs w:val="24"/>
        </w:rPr>
      </w:pPr>
      <w:bookmarkStart w:id="20" w:name="_Toc461977414"/>
      <w:bookmarkEnd w:id="20"/>
      <w:r>
        <w:rPr>
          <w:rFonts w:hint="eastAsia" w:ascii="宋体" w:hAnsi="宋体" w:eastAsia="宋体" w:cs="宋体"/>
          <w:sz w:val="24"/>
          <w:szCs w:val="24"/>
        </w:rPr>
        <w:t>一、说明</w:t>
      </w:r>
      <w:bookmarkEnd w:id="19"/>
    </w:p>
    <w:p w14:paraId="7C703DA5">
      <w:pPr>
        <w:widowControl w:val="0"/>
        <w:spacing w:line="360" w:lineRule="auto"/>
        <w:ind w:firstLine="480" w:firstLineChars="200"/>
        <w:rPr>
          <w:rFonts w:hint="eastAsia" w:ascii="宋体" w:hAnsi="宋体" w:eastAsia="宋体" w:cs="宋体"/>
          <w:sz w:val="24"/>
          <w:szCs w:val="24"/>
        </w:rPr>
      </w:pPr>
      <w:bookmarkStart w:id="21" w:name="_Toc19964"/>
      <w:r>
        <w:rPr>
          <w:rFonts w:hint="eastAsia" w:ascii="宋体" w:hAnsi="宋体" w:eastAsia="宋体" w:cs="宋体"/>
          <w:sz w:val="24"/>
          <w:szCs w:val="24"/>
        </w:rPr>
        <w:t>1.适用范围</w:t>
      </w:r>
      <w:bookmarkEnd w:id="21"/>
    </w:p>
    <w:p w14:paraId="17333342">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本竞争性磋商文件仅适用于竞争性磋商公告中所叙述项目的相关采购。</w:t>
      </w:r>
    </w:p>
    <w:p w14:paraId="575A131D">
      <w:pPr>
        <w:widowControl w:val="0"/>
        <w:spacing w:line="360" w:lineRule="auto"/>
        <w:ind w:firstLine="480" w:firstLineChars="200"/>
        <w:rPr>
          <w:rFonts w:hint="eastAsia" w:ascii="宋体" w:hAnsi="宋体" w:eastAsia="宋体" w:cs="宋体"/>
          <w:sz w:val="24"/>
          <w:szCs w:val="24"/>
        </w:rPr>
      </w:pPr>
      <w:bookmarkStart w:id="22" w:name="_Toc7846"/>
      <w:r>
        <w:rPr>
          <w:rFonts w:hint="eastAsia" w:ascii="宋体" w:hAnsi="宋体" w:eastAsia="宋体" w:cs="宋体"/>
          <w:sz w:val="24"/>
          <w:szCs w:val="24"/>
        </w:rPr>
        <w:t>2.定义</w:t>
      </w:r>
      <w:bookmarkEnd w:id="22"/>
    </w:p>
    <w:p w14:paraId="4AEAB39C">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 “采购人”系指本次项目内容的采购单位。</w:t>
      </w:r>
    </w:p>
    <w:p w14:paraId="301F979F">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 “采购代理机构”系指本次采购项目活动组织方。</w:t>
      </w:r>
    </w:p>
    <w:p w14:paraId="36F7135A">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 “供应商”系指响应采购、参加磋商竞争的法人或者其他组织。</w:t>
      </w:r>
    </w:p>
    <w:p w14:paraId="42667840">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 “供应商代表”系指代表供应商参加本次磋商活动的供应商的法定代表人或其委托代理人。</w:t>
      </w:r>
    </w:p>
    <w:p w14:paraId="30188401">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 “服务”系指供应商按竞争性磋商文件规定提供采购人所要求的一切项目内容。</w:t>
      </w:r>
    </w:p>
    <w:p w14:paraId="5660E254">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 “相关服务”系指竞争性磋商文件规定供应商须承担的与本次采购项目相关的服务、协调工作以及其他类似的义务。</w:t>
      </w:r>
    </w:p>
    <w:p w14:paraId="2B233A4B">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 “竞争性磋商文件有效期”系指本次采购项目递交响应性文件截止之日起至合同签订之日止的期限。成交供应商的竞争性磋商文件有效期至合同完全履行止。</w:t>
      </w:r>
    </w:p>
    <w:p w14:paraId="29FBCB86">
      <w:pPr>
        <w:widowControl w:val="0"/>
        <w:spacing w:line="360" w:lineRule="auto"/>
        <w:ind w:firstLine="480" w:firstLineChars="200"/>
        <w:rPr>
          <w:rFonts w:hint="eastAsia" w:ascii="宋体" w:hAnsi="宋体" w:eastAsia="宋体" w:cs="宋体"/>
          <w:color w:val="auto"/>
          <w:sz w:val="24"/>
          <w:szCs w:val="24"/>
        </w:rPr>
      </w:pPr>
      <w:bookmarkStart w:id="23" w:name="_Toc25077"/>
      <w:r>
        <w:rPr>
          <w:rFonts w:hint="eastAsia" w:ascii="宋体" w:hAnsi="宋体" w:eastAsia="宋体" w:cs="宋体"/>
          <w:color w:val="auto"/>
          <w:sz w:val="24"/>
          <w:szCs w:val="24"/>
        </w:rPr>
        <w:t>3.资金来源：</w:t>
      </w:r>
      <w:r>
        <w:rPr>
          <w:rFonts w:hint="eastAsia" w:ascii="宋体" w:hAnsi="宋体" w:eastAsia="宋体" w:cs="宋体"/>
          <w:color w:val="auto"/>
          <w:sz w:val="24"/>
          <w:szCs w:val="24"/>
          <w:lang w:val="en-US" w:eastAsia="zh-CN"/>
        </w:rPr>
        <w:t>财政</w:t>
      </w:r>
      <w:r>
        <w:rPr>
          <w:rFonts w:hint="eastAsia" w:ascii="宋体" w:hAnsi="宋体" w:eastAsia="宋体" w:cs="宋体"/>
          <w:color w:val="auto"/>
          <w:sz w:val="24"/>
          <w:szCs w:val="24"/>
        </w:rPr>
        <w:t>资金，已落实。</w:t>
      </w:r>
      <w:bookmarkEnd w:id="23"/>
    </w:p>
    <w:p w14:paraId="1EE8920D">
      <w:pPr>
        <w:widowControl w:val="0"/>
        <w:spacing w:line="360" w:lineRule="auto"/>
        <w:ind w:firstLine="480" w:firstLineChars="200"/>
        <w:rPr>
          <w:rFonts w:hint="eastAsia" w:ascii="宋体" w:hAnsi="宋体" w:eastAsia="宋体" w:cs="宋体"/>
          <w:sz w:val="24"/>
          <w:szCs w:val="24"/>
        </w:rPr>
      </w:pPr>
      <w:bookmarkStart w:id="24" w:name="_Toc16278"/>
      <w:r>
        <w:rPr>
          <w:rFonts w:hint="eastAsia" w:ascii="宋体" w:hAnsi="宋体" w:eastAsia="宋体" w:cs="宋体"/>
          <w:sz w:val="24"/>
          <w:szCs w:val="24"/>
        </w:rPr>
        <w:t>4.供应商应提交的证明文件</w:t>
      </w:r>
      <w:bookmarkEnd w:id="24"/>
    </w:p>
    <w:p w14:paraId="695F4B25">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具体详见供应商须知</w:t>
      </w:r>
    </w:p>
    <w:p w14:paraId="4F63D44D">
      <w:pPr>
        <w:widowControl w:val="0"/>
        <w:spacing w:line="360" w:lineRule="auto"/>
        <w:ind w:firstLine="480" w:firstLineChars="200"/>
        <w:rPr>
          <w:rFonts w:hint="eastAsia" w:ascii="宋体" w:hAnsi="宋体" w:eastAsia="宋体" w:cs="宋体"/>
          <w:sz w:val="24"/>
          <w:szCs w:val="24"/>
        </w:rPr>
      </w:pPr>
      <w:bookmarkStart w:id="25" w:name="_Toc6584"/>
      <w:r>
        <w:rPr>
          <w:rFonts w:hint="eastAsia" w:ascii="宋体" w:hAnsi="宋体" w:eastAsia="宋体" w:cs="宋体"/>
          <w:sz w:val="24"/>
          <w:szCs w:val="24"/>
        </w:rPr>
        <w:t>5.磋商费用</w:t>
      </w:r>
      <w:bookmarkEnd w:id="25"/>
    </w:p>
    <w:p w14:paraId="2AC36413">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不论磋商结果如何，供应商均应自行承担所有与磋商有关的全部费用。</w:t>
      </w:r>
    </w:p>
    <w:p w14:paraId="1A5B08EC">
      <w:pPr>
        <w:widowControl w:val="0"/>
        <w:spacing w:line="360" w:lineRule="auto"/>
        <w:ind w:firstLine="480" w:firstLineChars="200"/>
        <w:rPr>
          <w:rFonts w:hint="eastAsia" w:ascii="宋体" w:hAnsi="宋体" w:eastAsia="宋体" w:cs="宋体"/>
          <w:sz w:val="24"/>
          <w:szCs w:val="24"/>
        </w:rPr>
      </w:pPr>
      <w:bookmarkStart w:id="26" w:name="_Toc13621"/>
      <w:r>
        <w:rPr>
          <w:rFonts w:hint="eastAsia" w:ascii="宋体" w:hAnsi="宋体" w:eastAsia="宋体" w:cs="宋体"/>
          <w:sz w:val="24"/>
          <w:szCs w:val="24"/>
        </w:rPr>
        <w:t>6.联合体参加磋商</w:t>
      </w:r>
      <w:bookmarkEnd w:id="26"/>
    </w:p>
    <w:p w14:paraId="6DBC994A">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 本项目</w:t>
      </w:r>
      <w:r>
        <w:rPr>
          <w:rFonts w:hint="eastAsia" w:ascii="宋体" w:hAnsi="宋体" w:eastAsia="宋体" w:cs="宋体"/>
          <w:sz w:val="24"/>
          <w:szCs w:val="24"/>
          <w:lang w:val="en-US" w:eastAsia="zh-CN"/>
        </w:rPr>
        <w:t>不</w:t>
      </w:r>
      <w:r>
        <w:rPr>
          <w:rFonts w:hint="eastAsia" w:ascii="宋体" w:hAnsi="宋体" w:eastAsia="宋体" w:cs="宋体"/>
          <w:sz w:val="24"/>
          <w:szCs w:val="24"/>
        </w:rPr>
        <w:t>接受联合体参加磋商</w:t>
      </w:r>
      <w:r>
        <w:rPr>
          <w:rFonts w:hint="eastAsia" w:ascii="宋体" w:hAnsi="宋体" w:eastAsia="宋体" w:cs="宋体"/>
          <w:sz w:val="24"/>
          <w:szCs w:val="24"/>
          <w:lang w:eastAsia="zh-CN"/>
        </w:rPr>
        <w:t>，具体</w:t>
      </w:r>
      <w:r>
        <w:rPr>
          <w:rFonts w:hint="eastAsia" w:ascii="宋体" w:hAnsi="宋体" w:eastAsia="宋体" w:cs="宋体"/>
          <w:sz w:val="24"/>
          <w:szCs w:val="24"/>
          <w:lang w:val="zh-TW" w:eastAsia="zh-CN"/>
        </w:rPr>
        <w:t>详见磋商公告中要求</w:t>
      </w:r>
      <w:r>
        <w:rPr>
          <w:rFonts w:hint="eastAsia" w:ascii="宋体" w:hAnsi="宋体" w:eastAsia="宋体" w:cs="宋体"/>
          <w:sz w:val="24"/>
          <w:szCs w:val="24"/>
        </w:rPr>
        <w:t>。</w:t>
      </w:r>
    </w:p>
    <w:p w14:paraId="1C836656">
      <w:pPr>
        <w:widowControl w:val="0"/>
        <w:spacing w:line="360" w:lineRule="auto"/>
        <w:ind w:firstLine="480" w:firstLineChars="200"/>
        <w:rPr>
          <w:rFonts w:hint="eastAsia" w:ascii="宋体" w:hAnsi="宋体" w:eastAsia="宋体" w:cs="宋体"/>
          <w:sz w:val="24"/>
          <w:szCs w:val="24"/>
        </w:rPr>
      </w:pPr>
      <w:bookmarkStart w:id="27" w:name="_Toc7233"/>
      <w:r>
        <w:rPr>
          <w:rFonts w:hint="eastAsia" w:ascii="宋体" w:hAnsi="宋体" w:eastAsia="宋体" w:cs="宋体"/>
          <w:sz w:val="24"/>
          <w:szCs w:val="24"/>
        </w:rPr>
        <w:t>7.转包与分包</w:t>
      </w:r>
      <w:bookmarkEnd w:id="27"/>
    </w:p>
    <w:p w14:paraId="6B4E2695">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 本项目不允许采取转包方式履行合同。</w:t>
      </w:r>
    </w:p>
    <w:p w14:paraId="156287B2">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 本项目不允许采取分包方式履行合同。</w:t>
      </w:r>
    </w:p>
    <w:p w14:paraId="37C90594">
      <w:pPr>
        <w:widowControl w:val="0"/>
        <w:spacing w:line="360" w:lineRule="auto"/>
        <w:ind w:firstLine="480" w:firstLineChars="200"/>
        <w:rPr>
          <w:rFonts w:hint="eastAsia" w:ascii="宋体" w:hAnsi="宋体" w:eastAsia="宋体" w:cs="宋体"/>
          <w:sz w:val="24"/>
          <w:szCs w:val="24"/>
        </w:rPr>
      </w:pPr>
      <w:bookmarkStart w:id="28" w:name="_Toc21763"/>
      <w:r>
        <w:rPr>
          <w:rFonts w:hint="eastAsia" w:ascii="宋体" w:hAnsi="宋体" w:eastAsia="宋体" w:cs="宋体"/>
          <w:sz w:val="24"/>
          <w:szCs w:val="24"/>
        </w:rPr>
        <w:t>7.3 本项目允许</w:t>
      </w:r>
      <w:r>
        <w:rPr>
          <w:rFonts w:hint="eastAsia" w:ascii="宋体" w:hAnsi="宋体" w:eastAsia="宋体" w:cs="宋体"/>
          <w:sz w:val="24"/>
          <w:szCs w:val="24"/>
          <w:lang w:val="en-US" w:eastAsia="zh-CN"/>
        </w:rPr>
        <w:t>正</w:t>
      </w:r>
      <w:r>
        <w:rPr>
          <w:rFonts w:hint="eastAsia" w:ascii="宋体" w:hAnsi="宋体" w:eastAsia="宋体" w:cs="宋体"/>
          <w:sz w:val="24"/>
          <w:szCs w:val="24"/>
        </w:rPr>
        <w:t>偏离。</w:t>
      </w:r>
    </w:p>
    <w:p w14:paraId="24514DF6">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8.特别说明：</w:t>
      </w:r>
      <w:bookmarkEnd w:id="28"/>
    </w:p>
    <w:p w14:paraId="257331E8">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 供应商参加磋商所使用的资格、信誉、荣誉、业绩与企业认证必须为本法人所拥有。</w:t>
      </w:r>
    </w:p>
    <w:p w14:paraId="189AE352">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 供应商代表只能接受一个供应商的委托参加磋商。</w:t>
      </w:r>
    </w:p>
    <w:p w14:paraId="504C82A7">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 供应商在磋商活动中提供虚假材料或从事其他违法活动的,其响应无效，由相关部门查处。</w:t>
      </w:r>
    </w:p>
    <w:p w14:paraId="78167E39">
      <w:pPr>
        <w:widowControl w:val="0"/>
        <w:spacing w:line="360" w:lineRule="auto"/>
        <w:ind w:firstLine="480" w:firstLineChars="200"/>
        <w:rPr>
          <w:rFonts w:hint="eastAsia" w:ascii="宋体" w:hAnsi="宋体" w:eastAsia="宋体" w:cs="宋体"/>
          <w:sz w:val="24"/>
          <w:szCs w:val="24"/>
        </w:rPr>
      </w:pPr>
      <w:bookmarkStart w:id="29" w:name="_Toc20927"/>
      <w:r>
        <w:rPr>
          <w:rFonts w:hint="eastAsia" w:ascii="宋体" w:hAnsi="宋体" w:eastAsia="宋体" w:cs="宋体"/>
          <w:sz w:val="24"/>
          <w:szCs w:val="24"/>
        </w:rPr>
        <w:t>9.质疑和投诉</w:t>
      </w:r>
      <w:bookmarkEnd w:id="29"/>
    </w:p>
    <w:p w14:paraId="22231ECA">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25833861">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17CE98D1">
      <w:pPr>
        <w:widowControl w:val="0"/>
        <w:spacing w:line="360" w:lineRule="auto"/>
        <w:ind w:firstLine="480" w:firstLineChars="200"/>
        <w:rPr>
          <w:rFonts w:hint="eastAsia" w:ascii="宋体" w:hAnsi="宋体" w:eastAsia="宋体" w:cs="宋体"/>
          <w:sz w:val="24"/>
          <w:szCs w:val="24"/>
        </w:rPr>
      </w:pPr>
      <w:bookmarkStart w:id="30" w:name="_Toc21617"/>
      <w:r>
        <w:rPr>
          <w:rFonts w:hint="eastAsia" w:ascii="宋体" w:hAnsi="宋体" w:eastAsia="宋体" w:cs="宋体"/>
          <w:sz w:val="24"/>
          <w:szCs w:val="24"/>
        </w:rPr>
        <w:t>10.供应商的风险</w:t>
      </w:r>
      <w:bookmarkEnd w:id="30"/>
    </w:p>
    <w:p w14:paraId="549038F8">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供应商没有按照竞争性磋商文件要求提供全部资料，或者供应商没有对响应性文件在各方面都作出实质性响应是供应商的风险，并可能导致其响应被拒绝。</w:t>
      </w:r>
    </w:p>
    <w:p w14:paraId="2A0D3B44">
      <w:pPr>
        <w:widowControl w:val="0"/>
        <w:spacing w:line="360" w:lineRule="auto"/>
        <w:ind w:firstLine="480" w:firstLineChars="200"/>
        <w:rPr>
          <w:rFonts w:hint="eastAsia" w:ascii="宋体" w:hAnsi="宋体" w:eastAsia="宋体" w:cs="宋体"/>
          <w:sz w:val="24"/>
          <w:szCs w:val="24"/>
        </w:rPr>
      </w:pPr>
      <w:bookmarkStart w:id="31" w:name="_Toc461977415"/>
      <w:bookmarkEnd w:id="31"/>
      <w:bookmarkStart w:id="32" w:name="_Toc22484"/>
      <w:r>
        <w:rPr>
          <w:rFonts w:hint="eastAsia" w:ascii="宋体" w:hAnsi="宋体" w:eastAsia="宋体" w:cs="宋体"/>
          <w:sz w:val="24"/>
          <w:szCs w:val="24"/>
        </w:rPr>
        <w:t>二、竞争性磋商文件</w:t>
      </w:r>
      <w:bookmarkEnd w:id="32"/>
    </w:p>
    <w:p w14:paraId="1C148993">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11.竞争性磋商文件的构成。本竞争性磋商文件由以下部分组成：</w:t>
      </w:r>
    </w:p>
    <w:p w14:paraId="2CB8E24C">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 竞争性磋商公告</w:t>
      </w:r>
    </w:p>
    <w:p w14:paraId="20D4BC8D">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 供应商须知</w:t>
      </w:r>
    </w:p>
    <w:p w14:paraId="7F95F483">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 采购内容及要求</w:t>
      </w:r>
    </w:p>
    <w:p w14:paraId="48C56E3C">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 合同主要条款</w:t>
      </w:r>
    </w:p>
    <w:p w14:paraId="31D8C55B">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11.5 评标办法</w:t>
      </w:r>
    </w:p>
    <w:p w14:paraId="0A6EC634">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11.6 响应性文件格式</w:t>
      </w:r>
    </w:p>
    <w:p w14:paraId="6DF5E0CD">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12.竞争性磋商文件的澄清与修改</w:t>
      </w:r>
    </w:p>
    <w:p w14:paraId="3D371958">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 采购代理机构对已发出的竞争性磋商文件进行必要澄清、修改或补充的，应当在竞争性磋商文件要求提交响应性文件截止时间5日前（如至原定截止时间不足5日，则需延长磋商开始时间）前，在发布公告的相关媒体上发布更正公告。竞争性磋商文件公示期间对竞争性磋商文件进行的澄清、修改或补充不受上述限制。</w:t>
      </w:r>
    </w:p>
    <w:p w14:paraId="747F10E2">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 竞争性磋商文件澄清、修改或补充的内容为竞争性磋商文件的组成部分。</w:t>
      </w:r>
    </w:p>
    <w:p w14:paraId="0CEC87CF">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 竞争性磋商文件的澄清、修改或补充都应通过本采购代理机构以法定形式发布。采购人未通过本采购代理机构对竞争性磋商文件进行的澄清、修改或补充无效，磋商时不予认可。</w:t>
      </w:r>
    </w:p>
    <w:p w14:paraId="0F4009BA">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12.4 采购代理机构可以视采购具体情况，延长递交响应性文件截止时间和开始磋商时间，但至少应当在竞争性磋商文件要求提交响应性文件的截止时间5日前，将变更时间在《中国招标投标公共服务平台》、《</w:t>
      </w:r>
      <w:r>
        <w:rPr>
          <w:rFonts w:hint="eastAsia" w:ascii="宋体" w:hAnsi="宋体" w:eastAsia="宋体" w:cs="宋体"/>
          <w:sz w:val="24"/>
          <w:szCs w:val="24"/>
          <w:lang w:val="en-US" w:eastAsia="zh-CN"/>
        </w:rPr>
        <w:t>河南省政府采购网</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《三门峡市公共资源交易中心网》等相关媒体上发布更正公告。</w:t>
      </w:r>
    </w:p>
    <w:p w14:paraId="3E47F9BE">
      <w:pPr>
        <w:widowControl w:val="0"/>
        <w:spacing w:line="360" w:lineRule="auto"/>
        <w:ind w:firstLine="480" w:firstLineChars="200"/>
        <w:rPr>
          <w:rFonts w:hint="eastAsia" w:ascii="宋体" w:hAnsi="宋体" w:eastAsia="宋体" w:cs="宋体"/>
          <w:sz w:val="24"/>
          <w:szCs w:val="24"/>
        </w:rPr>
      </w:pPr>
      <w:bookmarkStart w:id="33" w:name="_Toc461977416"/>
      <w:bookmarkEnd w:id="33"/>
      <w:bookmarkStart w:id="34" w:name="_Toc2226"/>
      <w:r>
        <w:rPr>
          <w:rFonts w:hint="eastAsia" w:ascii="宋体" w:hAnsi="宋体" w:eastAsia="宋体" w:cs="宋体"/>
          <w:sz w:val="24"/>
          <w:szCs w:val="24"/>
        </w:rPr>
        <w:t>三、响应性文件的编制</w:t>
      </w:r>
      <w:bookmarkEnd w:id="34"/>
    </w:p>
    <w:p w14:paraId="1512CFD7">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13.要求</w:t>
      </w:r>
    </w:p>
    <w:p w14:paraId="2100D345">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 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604D0F12">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14.响应性文件的语言和计量单位</w:t>
      </w:r>
    </w:p>
    <w:p w14:paraId="6A71D70A">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 响应性文件以及供应商与采购、代理机构就有关磋商事宜的所有来往函电均应使用简体中文书写。</w:t>
      </w:r>
    </w:p>
    <w:p w14:paraId="3C8213E0">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14.2 关于计量单位，竞争性磋商文件已有明确规定的，使用竞争性磋商文件规定的计量单位；竞争性磋商文件没有规定的，应采用中华人民共和国法定计量单位。</w:t>
      </w:r>
    </w:p>
    <w:p w14:paraId="045FACEC">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15.响应性文件的组成。响应性文件应包括：详见磋商文件</w:t>
      </w:r>
    </w:p>
    <w:p w14:paraId="2FB41A74">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16.响应性文件有效期</w:t>
      </w:r>
    </w:p>
    <w:p w14:paraId="2DCD96D4">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 响应性文件从所规定的递交响应性文件截止期之后开始生效，有效期不足将导致其响应性文件被拒绝。成交供应商的响应性文件有效期至合同完全履行止。</w:t>
      </w:r>
    </w:p>
    <w:p w14:paraId="73D515F0">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 特殊情况下采购代理机构可于响应性文件有效期满之前要求供应商同意延长有效期，供应商应在采购代理机构规定的期限内予以答复。</w:t>
      </w:r>
    </w:p>
    <w:p w14:paraId="241B4F2D">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17.磋商报价</w:t>
      </w:r>
    </w:p>
    <w:p w14:paraId="0C0FC6C1">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 所有磋商报价均以人民币元为计算单位。供应商的报价为项目实施所需的人工费、服务费、运输费、税费、服务费及完成项目所需其他一切费用。</w:t>
      </w:r>
    </w:p>
    <w:p w14:paraId="0E825098">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 供应商要按初次报价一览表的内容填写。</w:t>
      </w:r>
    </w:p>
    <w:p w14:paraId="5032B85F">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17.3 本次磋商应以人民币报价，进行二次报价。</w:t>
      </w:r>
    </w:p>
    <w:p w14:paraId="015A6B22">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18.磋商保证金</w:t>
      </w:r>
    </w:p>
    <w:p w14:paraId="6F38FF6D">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 按照《河南省财政厅关于优化政府采购营商环境有关问题的通知》（豫财购[2019]4号文）的要求本项目不再收取磋商保证金。</w:t>
      </w:r>
    </w:p>
    <w:p w14:paraId="7550AAE0">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19.响应性文件的签署</w:t>
      </w:r>
    </w:p>
    <w:p w14:paraId="44752B17">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19.1 供应商应按供应商前附表中要求签署。响应性文件内容不完整、编排混乱导致被误读、漏读或者查找不到相关内容的，由供应商负责。</w:t>
      </w:r>
    </w:p>
    <w:p w14:paraId="23F9F4F7">
      <w:pPr>
        <w:widowControl w:val="0"/>
        <w:spacing w:line="360" w:lineRule="auto"/>
        <w:ind w:firstLine="480" w:firstLineChars="200"/>
        <w:rPr>
          <w:rFonts w:hint="eastAsia" w:ascii="宋体" w:hAnsi="宋体" w:eastAsia="宋体" w:cs="宋体"/>
          <w:sz w:val="24"/>
          <w:szCs w:val="24"/>
        </w:rPr>
      </w:pPr>
      <w:bookmarkStart w:id="35" w:name="_Toc461977417"/>
      <w:bookmarkEnd w:id="35"/>
      <w:bookmarkStart w:id="36" w:name="_Toc27830"/>
      <w:r>
        <w:rPr>
          <w:rFonts w:hint="eastAsia" w:ascii="宋体" w:hAnsi="宋体" w:eastAsia="宋体" w:cs="宋体"/>
          <w:sz w:val="24"/>
          <w:szCs w:val="24"/>
        </w:rPr>
        <w:t>四、响应性文件的递交</w:t>
      </w:r>
      <w:bookmarkEnd w:id="36"/>
    </w:p>
    <w:p w14:paraId="045DE220">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20.响应性文件的递交</w:t>
      </w:r>
    </w:p>
    <w:p w14:paraId="2994C09F">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在响应文件截止时间前上传至三门峡市公共资源交易中心系统平台。</w:t>
      </w:r>
    </w:p>
    <w:p w14:paraId="308A681C">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21.响应性文件的修改和撤回</w:t>
      </w:r>
    </w:p>
    <w:p w14:paraId="0965038C">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 供应商在递交竞争性磋商文件截止时间前，可以对所提交的响应性文件进行补充、修改或者撤回。</w:t>
      </w:r>
    </w:p>
    <w:p w14:paraId="70E97857">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22.供应商有下列情形之一的，采购人或采购代理机构将拒绝接受其响应性文件：</w:t>
      </w:r>
    </w:p>
    <w:p w14:paraId="4A691C55">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 在竞争性磋商文件规定的递交竞争性磋商文件截止时间之后上传响应性文件的。</w:t>
      </w:r>
    </w:p>
    <w:p w14:paraId="65B960AB">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 未按竞争性磋商文件参加磋商的。</w:t>
      </w:r>
    </w:p>
    <w:p w14:paraId="40A1E21A">
      <w:pPr>
        <w:widowControl w:val="0"/>
        <w:spacing w:line="360" w:lineRule="auto"/>
        <w:ind w:firstLine="480" w:firstLineChars="200"/>
        <w:rPr>
          <w:rFonts w:hint="eastAsia" w:ascii="宋体" w:hAnsi="宋体" w:eastAsia="宋体" w:cs="宋体"/>
          <w:sz w:val="24"/>
          <w:szCs w:val="24"/>
        </w:rPr>
      </w:pPr>
      <w:bookmarkStart w:id="37" w:name="_Toc461977418"/>
      <w:bookmarkEnd w:id="37"/>
      <w:bookmarkStart w:id="38" w:name="_Toc9665"/>
      <w:r>
        <w:rPr>
          <w:rFonts w:hint="eastAsia" w:ascii="宋体" w:hAnsi="宋体" w:eastAsia="宋体" w:cs="宋体"/>
          <w:sz w:val="24"/>
          <w:szCs w:val="24"/>
        </w:rPr>
        <w:t>五、磋商</w:t>
      </w:r>
      <w:bookmarkEnd w:id="38"/>
    </w:p>
    <w:p w14:paraId="6F67C3A6">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23.磋商仪式</w:t>
      </w:r>
    </w:p>
    <w:p w14:paraId="1998E11E">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磋商仪式由代理公司主持，竞争性磋商采购人代表、监督代表及有关工作人员参加，本项目为不见面开标项目，所有参与交易活动的供应商可以不到现场参加开标，供应商进行远程开标解密工作，每位供应商的解密时间为开标时间起30分钟内完成，因供应商原因未能解密、解密失败或解密超时的将被拒绝。</w:t>
      </w:r>
    </w:p>
    <w:p w14:paraId="5D89998E">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24.磋商小组</w:t>
      </w:r>
      <w:r>
        <w:rPr>
          <w:rFonts w:hint="eastAsia" w:ascii="宋体" w:hAnsi="宋体" w:eastAsia="宋体" w:cs="宋体"/>
          <w:sz w:val="24"/>
          <w:szCs w:val="24"/>
        </w:rPr>
        <w:tab/>
      </w:r>
    </w:p>
    <w:p w14:paraId="1A48A6F7">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0809863C">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25.磋商工作纪律及保密</w:t>
      </w:r>
    </w:p>
    <w:p w14:paraId="0B631FA6">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评审专家应当遵守评审工作纪律，不得泄露评审情况和评审中获悉的商业秘密。</w:t>
      </w:r>
    </w:p>
    <w:p w14:paraId="4D24FF86">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26.磋商小组工作原则</w:t>
      </w:r>
    </w:p>
    <w:p w14:paraId="49138274">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44097309">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27.响应文件审查</w:t>
      </w:r>
    </w:p>
    <w:p w14:paraId="15E0236A">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1ED3B5E">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28.供应商澄清</w:t>
      </w:r>
    </w:p>
    <w:p w14:paraId="45CA8ED0">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磋商小组要求供应商澄清、说明或者更正响应文件将在电子系统作出。</w:t>
      </w:r>
    </w:p>
    <w:p w14:paraId="6D51FF4B">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29.磋商程序、最后报价、综合评分</w:t>
      </w:r>
    </w:p>
    <w:p w14:paraId="187889DA">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磋商小组所有成员应当集中与单一供应商分别进行磋商，并给予所有参加磋商的供应商平等的磋商机会。</w:t>
      </w:r>
    </w:p>
    <w:p w14:paraId="2CB06A50">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20EEFA28">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磋商文件能够详细列明采购的的技术、服务要求的，磋商结束后，磋商小组将要求所有实质性响应的供应商在规定时间内提交最后报价。最后报价是供应商响应文件的有效组成部分。</w:t>
      </w:r>
    </w:p>
    <w:p w14:paraId="0F555AC7">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已提交响应文件的供应商，在提交最后报价之前，可以根据情况退出磋商。将退还退出磋商的供应商的磋商保证金。</w:t>
      </w:r>
    </w:p>
    <w:p w14:paraId="433FD628">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37969108">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评审时，磋商小组各成员独立对每个有效响应的文件进行评价、打分，然后汇总每个供应商每项评分因素的得分。</w:t>
      </w:r>
    </w:p>
    <w:p w14:paraId="38D8299D">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1F1A5DAF">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出现下列情形之一的，将终止竞争性磋商采购活动，发布项目终止公告并说明原因，重新开展采购活动：</w:t>
      </w:r>
    </w:p>
    <w:p w14:paraId="1D640E16">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1、不符合法律、法规和竞争性磋商文件中规定的其他实质性要求的；</w:t>
      </w:r>
    </w:p>
    <w:p w14:paraId="043A0108">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2、其他法律、法规及本竞争性磋商文件规定的属响应无效的情形。终止竞争性磋商采购活动的条款；</w:t>
      </w:r>
    </w:p>
    <w:p w14:paraId="6FE8A9EA">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3、因情况变化，不再符合规定的竞争性磋商采购方式适用情形的；出现影响采购公正的违法、违规行为的；</w:t>
      </w:r>
    </w:p>
    <w:p w14:paraId="5AE3092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360" w:lineRule="auto"/>
        <w:ind w:left="0" w:leftChars="0" w:right="0" w:firstLine="480" w:firstLineChars="200"/>
        <w:jc w:val="both"/>
        <w:textAlignment w:val="auto"/>
        <w:rPr>
          <w:rFonts w:hint="eastAsia" w:ascii="宋体" w:hAnsi="宋体" w:eastAsia="宋体" w:cs="宋体"/>
          <w:spacing w:val="-4"/>
          <w:sz w:val="24"/>
          <w:szCs w:val="24"/>
          <w:lang w:eastAsia="zh-CN"/>
        </w:rPr>
      </w:pPr>
      <w:r>
        <w:rPr>
          <w:rFonts w:hint="eastAsia" w:ascii="宋体" w:hAnsi="宋体" w:eastAsia="宋体" w:cs="宋体"/>
          <w:sz w:val="24"/>
          <w:szCs w:val="24"/>
        </w:rPr>
        <w:t>30、</w:t>
      </w:r>
      <w:bookmarkStart w:id="39" w:name="_Toc12427"/>
      <w:r>
        <w:rPr>
          <w:rFonts w:hint="eastAsia" w:ascii="宋体" w:hAnsi="宋体" w:eastAsia="宋体" w:cs="宋体"/>
          <w:sz w:val="24"/>
          <w:szCs w:val="24"/>
          <w:lang w:eastAsia="zh-CN"/>
        </w:rPr>
        <w:t>磋商截止时间结束后参加供应商不足3家的，应重新组织采购。评审期间符合专业条件的供应商或者对磋商文件作出实质响应的供应商不足3家的，应重新组织采购。（除符合相关法律法规规定情形的，采购代理机构应报请主管监督部门批准审核。）</w:t>
      </w:r>
    </w:p>
    <w:p w14:paraId="7BCA7036">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六、确定成交</w:t>
      </w:r>
      <w:bookmarkEnd w:id="39"/>
    </w:p>
    <w:p w14:paraId="750B1771">
      <w:pPr>
        <w:widowControl w:val="0"/>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sz w:val="24"/>
          <w:szCs w:val="24"/>
          <w:lang w:val="en-US" w:eastAsia="zh-CN"/>
        </w:rPr>
        <w:t>31、</w:t>
      </w:r>
      <w:bookmarkStart w:id="40" w:name="_Toc461977420"/>
      <w:bookmarkEnd w:id="40"/>
      <w:bookmarkStart w:id="41" w:name="_Toc32480"/>
      <w:r>
        <w:rPr>
          <w:rFonts w:hint="eastAsia" w:ascii="宋体" w:hAnsi="宋体" w:eastAsia="宋体" w:cs="宋体"/>
          <w:sz w:val="24"/>
          <w:szCs w:val="24"/>
        </w:rPr>
        <w:t>评标结束后，采购人和其委托的采购代理机构，在政府采购项目评审结束当日完成评标报告的报送、中标（成交）响应人的确定、成交公告的发布、成交通知书发出。成交通知书对采购人和中标（成交）响应人具有同等法律效力。成交通知书发出后，采购人改变中标结果，或者成交响应人放弃中标，应按相关法律、规章、规范性文件的要求承担相应的法律责任。中标（成交）响应人未按规定交纳服务费、领取成交通知书的视为自动放弃中标。</w:t>
      </w:r>
    </w:p>
    <w:p w14:paraId="2C518344">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七、授予合同</w:t>
      </w:r>
      <w:bookmarkEnd w:id="41"/>
    </w:p>
    <w:p w14:paraId="2629CE6A">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签订合同</w:t>
      </w:r>
    </w:p>
    <w:p w14:paraId="325A527A">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采购人、成交供应商在成交通知书发出之日发出之日起在2个工作日，根据竞争性磋商文件确定的事项和成交供应商响应性文件签订合同。合同签订后1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0837B62D">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3BA2A916">
      <w:pPr>
        <w:widowControl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成交供应商放弃成交、因不可抗力不能履行合同，或者被查实存在影响成交结果的违法行为等情形，不符合成交条件的，采购人可以按照磋商小组提出的成交候选供应商名单排序依次确定其他成</w:t>
      </w:r>
      <w:r>
        <w:rPr>
          <w:rFonts w:hint="eastAsia" w:ascii="宋体" w:hAnsi="宋体" w:eastAsia="宋体" w:cs="宋体"/>
          <w:sz w:val="24"/>
          <w:szCs w:val="24"/>
          <w:lang w:val="en-US" w:eastAsia="zh-CN"/>
        </w:rPr>
        <w:t>交候选供应商为成交供应商，也可以重新组织采购。</w:t>
      </w:r>
      <w:bookmarkStart w:id="42" w:name="_Toc461977421"/>
      <w:bookmarkEnd w:id="42"/>
    </w:p>
    <w:p w14:paraId="162C1A46">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4"/>
          <w:szCs w:val="24"/>
          <w:highlight w:val="none"/>
        </w:rPr>
      </w:pPr>
    </w:p>
    <w:p w14:paraId="7700457D">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4"/>
          <w:szCs w:val="24"/>
          <w:highlight w:val="none"/>
        </w:rPr>
      </w:pPr>
    </w:p>
    <w:p w14:paraId="457AF476">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4"/>
          <w:szCs w:val="24"/>
          <w:highlight w:val="none"/>
        </w:rPr>
      </w:pPr>
    </w:p>
    <w:p w14:paraId="6E8879AF">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4"/>
          <w:szCs w:val="24"/>
          <w:highlight w:val="none"/>
        </w:rPr>
      </w:pPr>
    </w:p>
    <w:p w14:paraId="3C48D7E9">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4"/>
          <w:szCs w:val="24"/>
          <w:highlight w:val="none"/>
        </w:rPr>
      </w:pPr>
    </w:p>
    <w:p w14:paraId="34811591">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4"/>
          <w:szCs w:val="24"/>
          <w:highlight w:val="none"/>
        </w:rPr>
      </w:pPr>
    </w:p>
    <w:p w14:paraId="22844965">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4"/>
          <w:szCs w:val="24"/>
          <w:highlight w:val="none"/>
        </w:rPr>
      </w:pPr>
    </w:p>
    <w:p w14:paraId="117FF062">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4"/>
          <w:szCs w:val="24"/>
          <w:highlight w:val="none"/>
        </w:rPr>
      </w:pPr>
    </w:p>
    <w:p w14:paraId="22B84D26">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4"/>
          <w:szCs w:val="24"/>
          <w:highlight w:val="none"/>
        </w:rPr>
      </w:pPr>
    </w:p>
    <w:p w14:paraId="33924057">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4"/>
          <w:szCs w:val="24"/>
          <w:highlight w:val="none"/>
        </w:rPr>
      </w:pPr>
    </w:p>
    <w:p w14:paraId="741AC01C">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：河南省政府采购合同融资政策告知函</w:t>
      </w:r>
    </w:p>
    <w:p w14:paraId="27C14B76">
      <w:pPr>
        <w:keepNext w:val="0"/>
        <w:keepLines w:val="0"/>
        <w:pageBreakBefore w:val="0"/>
        <w:widowControl w:val="0"/>
        <w:kinsoku/>
        <w:wordWrap/>
        <w:overflowPunct/>
        <w:topLinePunct w:val="0"/>
        <w:bidi w:val="0"/>
        <w:adjustRightInd w:val="0"/>
        <w:snapToGrid w:val="0"/>
        <w:spacing w:line="360" w:lineRule="auto"/>
        <w:ind w:firstLine="482" w:firstLineChars="200"/>
        <w:jc w:val="center"/>
        <w:rPr>
          <w:rFonts w:hint="eastAsia" w:ascii="宋体" w:hAnsi="宋体" w:eastAsia="宋体" w:cs="宋体"/>
          <w:b/>
          <w:bCs/>
          <w:color w:val="auto"/>
          <w:sz w:val="24"/>
          <w:szCs w:val="24"/>
          <w:highlight w:val="none"/>
        </w:rPr>
      </w:pPr>
      <w:bookmarkStart w:id="43" w:name="_Toc7567"/>
      <w:bookmarkStart w:id="44" w:name="_Toc19399"/>
    </w:p>
    <w:p w14:paraId="071B85BC">
      <w:pPr>
        <w:keepNext w:val="0"/>
        <w:keepLines w:val="0"/>
        <w:pageBreakBefore w:val="0"/>
        <w:widowControl w:val="0"/>
        <w:kinsoku/>
        <w:wordWrap/>
        <w:overflowPunct/>
        <w:topLinePunct w:val="0"/>
        <w:bidi w:val="0"/>
        <w:adjustRightInd w:val="0"/>
        <w:snapToGrid w:val="0"/>
        <w:spacing w:line="360" w:lineRule="auto"/>
        <w:ind w:firstLine="482" w:firstLineChars="200"/>
        <w:jc w:val="center"/>
        <w:outlineLvl w:val="0"/>
        <w:rPr>
          <w:rFonts w:hint="eastAsia" w:ascii="宋体" w:hAnsi="宋体" w:eastAsia="宋体" w:cs="宋体"/>
          <w:color w:val="auto"/>
          <w:sz w:val="24"/>
          <w:szCs w:val="24"/>
          <w:highlight w:val="none"/>
        </w:rPr>
      </w:pPr>
      <w:bookmarkStart w:id="45" w:name="_Toc17171"/>
      <w:r>
        <w:rPr>
          <w:rFonts w:hint="eastAsia" w:ascii="宋体" w:hAnsi="宋体" w:eastAsia="宋体" w:cs="宋体"/>
          <w:b/>
          <w:bCs/>
          <w:color w:val="auto"/>
          <w:sz w:val="24"/>
          <w:szCs w:val="24"/>
          <w:highlight w:val="none"/>
        </w:rPr>
        <w:t>河南省政府采购合同融资政策告知函</w:t>
      </w:r>
      <w:bookmarkEnd w:id="43"/>
      <w:bookmarkEnd w:id="44"/>
      <w:bookmarkEnd w:id="45"/>
    </w:p>
    <w:p w14:paraId="6397174F">
      <w:pPr>
        <w:keepNext w:val="0"/>
        <w:keepLines w:val="0"/>
        <w:pageBreakBefore w:val="0"/>
        <w:widowControl w:val="0"/>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p>
    <w:p w14:paraId="5BCB73C1">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w:t>
      </w:r>
    </w:p>
    <w:p w14:paraId="5B9EBF82">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欢迎贵公司参与河南省政府采购活动！</w:t>
      </w:r>
    </w:p>
    <w:p w14:paraId="2F18AF46">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政府采购合同融资是河南省财政厅支持中小微企业发展，针对参与政府采购活动的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6D93AAC5">
      <w:pPr>
        <w:pStyle w:val="38"/>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sz w:val="24"/>
          <w:szCs w:val="24"/>
        </w:rPr>
      </w:pPr>
      <w:bookmarkStart w:id="46" w:name="_Toc15196"/>
      <w:r>
        <w:rPr>
          <w:rFonts w:hint="eastAsia" w:ascii="宋体" w:hAnsi="宋体" w:eastAsia="宋体" w:cs="宋体"/>
          <w:b w:val="0"/>
          <w:bCs w:val="0"/>
          <w:color w:val="auto"/>
          <w:sz w:val="24"/>
          <w:szCs w:val="24"/>
          <w:highlight w:val="none"/>
        </w:rPr>
        <w:t>贷款渠道和提供贷款的金融机构，可在河南省政府采购网“河南省政府采购合同融资平台”查询联系。</w:t>
      </w:r>
      <w:bookmarkEnd w:id="46"/>
    </w:p>
    <w:p w14:paraId="5807E2CE">
      <w:pPr>
        <w:rPr>
          <w:rFonts w:ascii="宋体" w:hAnsi="宋体" w:cs="宋体"/>
          <w:sz w:val="24"/>
        </w:rPr>
      </w:pPr>
    </w:p>
    <w:p w14:paraId="48DD7A30">
      <w:pPr>
        <w:widowControl w:val="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0"/>
          <w:sz w:val="21"/>
          <w:szCs w:val="21"/>
          <w:highlight w:val="none"/>
          <w:shd w:val="clear" w:color="auto" w:fill="F9F9F9"/>
        </w:rPr>
        <w:br w:type="page"/>
      </w: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eastAsia="zh-CN"/>
        </w:rPr>
        <w:t>2：卢氏县政府采购合同融资政策告知书</w:t>
      </w:r>
    </w:p>
    <w:p w14:paraId="4E869306">
      <w:pPr>
        <w:keepNext w:val="0"/>
        <w:keepLines w:val="0"/>
        <w:pageBreakBefore w:val="0"/>
        <w:widowControl w:val="0"/>
        <w:kinsoku/>
        <w:wordWrap/>
        <w:overflowPunct/>
        <w:topLinePunct w:val="0"/>
        <w:bidi w:val="0"/>
        <w:adjustRightInd w:val="0"/>
        <w:snapToGrid w:val="0"/>
        <w:spacing w:line="360" w:lineRule="auto"/>
        <w:ind w:firstLine="482" w:firstLineChars="200"/>
        <w:jc w:val="center"/>
        <w:rPr>
          <w:rFonts w:hint="eastAsia" w:ascii="宋体" w:hAnsi="宋体" w:eastAsia="宋体" w:cs="宋体"/>
          <w:b/>
          <w:bCs/>
          <w:color w:val="auto"/>
          <w:sz w:val="24"/>
          <w:szCs w:val="24"/>
          <w:highlight w:val="none"/>
          <w:lang w:val="en-US" w:eastAsia="zh-CN"/>
        </w:rPr>
      </w:pPr>
    </w:p>
    <w:p w14:paraId="57F375C8">
      <w:pPr>
        <w:keepNext w:val="0"/>
        <w:keepLines w:val="0"/>
        <w:pageBreakBefore w:val="0"/>
        <w:widowControl w:val="0"/>
        <w:kinsoku/>
        <w:wordWrap/>
        <w:overflowPunct/>
        <w:topLinePunct w:val="0"/>
        <w:bidi w:val="0"/>
        <w:adjustRightInd w:val="0"/>
        <w:snapToGrid w:val="0"/>
        <w:spacing w:line="360" w:lineRule="auto"/>
        <w:ind w:firstLine="482" w:firstLineChars="20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卢氏县政府采购合同融资政策告知书</w:t>
      </w:r>
    </w:p>
    <w:p w14:paraId="265F5A2D">
      <w:pPr>
        <w:keepNext w:val="0"/>
        <w:keepLines w:val="0"/>
        <w:pageBreakBefore w:val="0"/>
        <w:widowControl w:val="0"/>
        <w:kinsoku/>
        <w:wordWrap/>
        <w:overflowPunct/>
        <w:topLinePunct w:val="0"/>
        <w:bidi w:val="0"/>
        <w:adjustRightInd w:val="0"/>
        <w:snapToGrid w:val="0"/>
        <w:spacing w:line="360" w:lineRule="auto"/>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各供应商:</w:t>
      </w:r>
    </w:p>
    <w:p w14:paraId="54F35516">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3675E18E">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7705453F">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联系电话:0398-7863556</w:t>
      </w:r>
    </w:p>
    <w:p w14:paraId="226F08F8">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0C26D3D1">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承接银行联系方式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5"/>
        <w:gridCol w:w="3065"/>
        <w:gridCol w:w="3066"/>
      </w:tblGrid>
      <w:tr w14:paraId="12A3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4090250B">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单位名称</w:t>
            </w:r>
          </w:p>
        </w:tc>
        <w:tc>
          <w:tcPr>
            <w:tcW w:w="3065" w:type="dxa"/>
            <w:noWrap w:val="0"/>
            <w:vAlign w:val="center"/>
          </w:tcPr>
          <w:p w14:paraId="4DCAB341">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3066" w:type="dxa"/>
            <w:noWrap w:val="0"/>
            <w:vAlign w:val="center"/>
          </w:tcPr>
          <w:p w14:paraId="0AF3F5DC">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p>
        </w:tc>
      </w:tr>
      <w:tr w14:paraId="0528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4F596C08">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中国建设银行股份有限公司卢氏支行</w:t>
            </w:r>
          </w:p>
        </w:tc>
        <w:tc>
          <w:tcPr>
            <w:tcW w:w="3065" w:type="dxa"/>
            <w:noWrap w:val="0"/>
            <w:vAlign w:val="center"/>
          </w:tcPr>
          <w:p w14:paraId="1DD9F52D">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张江涛</w:t>
            </w:r>
          </w:p>
        </w:tc>
        <w:tc>
          <w:tcPr>
            <w:tcW w:w="3066" w:type="dxa"/>
            <w:noWrap w:val="0"/>
            <w:vAlign w:val="center"/>
          </w:tcPr>
          <w:p w14:paraId="533DA770">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18739850204</w:t>
            </w:r>
          </w:p>
        </w:tc>
      </w:tr>
      <w:tr w14:paraId="03D3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70389093">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中国农业银行股份有限公司卢氏县支行</w:t>
            </w:r>
          </w:p>
        </w:tc>
        <w:tc>
          <w:tcPr>
            <w:tcW w:w="3065" w:type="dxa"/>
            <w:noWrap w:val="0"/>
            <w:vAlign w:val="center"/>
          </w:tcPr>
          <w:p w14:paraId="0E5D7935">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代仁旺</w:t>
            </w:r>
          </w:p>
        </w:tc>
        <w:tc>
          <w:tcPr>
            <w:tcW w:w="3066" w:type="dxa"/>
            <w:noWrap w:val="0"/>
            <w:vAlign w:val="center"/>
          </w:tcPr>
          <w:p w14:paraId="06F8E81C">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18939062604</w:t>
            </w:r>
          </w:p>
        </w:tc>
      </w:tr>
      <w:tr w14:paraId="371E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5901FB1A">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中原银行股份有限公司</w:t>
            </w:r>
          </w:p>
          <w:p w14:paraId="1A573671">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卢氏支行</w:t>
            </w:r>
          </w:p>
        </w:tc>
        <w:tc>
          <w:tcPr>
            <w:tcW w:w="3065" w:type="dxa"/>
            <w:noWrap w:val="0"/>
            <w:vAlign w:val="center"/>
          </w:tcPr>
          <w:p w14:paraId="7F47F843">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李 博</w:t>
            </w:r>
          </w:p>
        </w:tc>
        <w:tc>
          <w:tcPr>
            <w:tcW w:w="3066" w:type="dxa"/>
            <w:noWrap w:val="0"/>
            <w:vAlign w:val="center"/>
          </w:tcPr>
          <w:p w14:paraId="17976C1D">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15839857887</w:t>
            </w:r>
          </w:p>
        </w:tc>
      </w:tr>
    </w:tbl>
    <w:p w14:paraId="3748FE1D">
      <w:pPr>
        <w:jc w:val="both"/>
        <w:rPr>
          <w:rFonts w:hint="eastAsia" w:ascii="宋体" w:hAnsi="宋体" w:cs="宋体"/>
          <w:b/>
          <w:bCs/>
          <w:color w:val="auto"/>
          <w:highlight w:val="none"/>
          <w:lang w:eastAsia="zh-CN"/>
        </w:rPr>
      </w:pPr>
    </w:p>
    <w:p w14:paraId="3A71D0A8">
      <w:pPr>
        <w:rPr>
          <w:rFonts w:hint="eastAsia" w:ascii="宋体" w:hAnsi="宋体" w:cs="宋体"/>
          <w:b/>
          <w:bCs/>
          <w:color w:val="auto"/>
          <w:highlight w:val="none"/>
          <w:lang w:eastAsia="zh-CN"/>
        </w:rPr>
      </w:pPr>
    </w:p>
    <w:p w14:paraId="286CF036">
      <w:pPr>
        <w:rPr>
          <w:rFonts w:hint="eastAsia" w:ascii="宋体" w:hAnsi="宋体" w:cs="宋体"/>
          <w:b/>
          <w:bCs/>
          <w:color w:val="auto"/>
          <w:highlight w:val="none"/>
          <w:lang w:eastAsia="zh-CN"/>
        </w:rPr>
      </w:pPr>
    </w:p>
    <w:p w14:paraId="03B59531">
      <w:pPr>
        <w:rPr>
          <w:rFonts w:hint="eastAsia" w:ascii="宋体" w:hAnsi="宋体" w:cs="宋体"/>
          <w:b/>
          <w:bCs/>
          <w:color w:val="auto"/>
          <w:highlight w:val="none"/>
          <w:lang w:eastAsia="zh-CN"/>
        </w:rPr>
      </w:pPr>
    </w:p>
    <w:p w14:paraId="27A80799">
      <w:pPr>
        <w:pStyle w:val="47"/>
        <w:ind w:left="400" w:firstLine="482"/>
        <w:jc w:val="center"/>
        <w:rPr>
          <w:rFonts w:hint="eastAsia" w:ascii="宋体" w:hAnsi="宋体" w:cs="宋体"/>
          <w:color w:val="auto"/>
          <w:spacing w:val="-4"/>
          <w:sz w:val="24"/>
          <w:szCs w:val="24"/>
        </w:rPr>
      </w:pPr>
      <w:r>
        <w:rPr>
          <w:rFonts w:hint="eastAsia" w:ascii="宋体" w:hAnsi="宋体" w:cs="宋体"/>
          <w:color w:val="auto"/>
          <w:spacing w:val="-4"/>
          <w:sz w:val="24"/>
          <w:szCs w:val="24"/>
        </w:rPr>
        <w:t xml:space="preserve"> </w:t>
      </w:r>
    </w:p>
    <w:p w14:paraId="5F5A2489">
      <w:pPr>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eastAsia="zh-CN"/>
        </w:rPr>
        <w:t>附件</w:t>
      </w:r>
      <w:r>
        <w:rPr>
          <w:rFonts w:hint="eastAsia" w:ascii="宋体" w:hAnsi="宋体" w:cs="宋体"/>
          <w:b w:val="0"/>
          <w:bCs w:val="0"/>
          <w:color w:val="auto"/>
          <w:sz w:val="24"/>
          <w:szCs w:val="24"/>
          <w:highlight w:val="none"/>
          <w:lang w:val="en-US" w:eastAsia="zh-CN"/>
        </w:rPr>
        <w:t>3：</w:t>
      </w:r>
    </w:p>
    <w:p w14:paraId="52FFF8F4">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2A123776">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389299C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质疑供应商：</w:t>
      </w:r>
    </w:p>
    <w:p w14:paraId="6C94C78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0CDC927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p>
    <w:p w14:paraId="3C300994">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p w14:paraId="1969613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6DEABD2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65F2C06B">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47D9027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p>
    <w:p w14:paraId="4BAFC70E">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质疑项目的编号： 包号：</w:t>
      </w:r>
    </w:p>
    <w:p w14:paraId="176FDE3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p w14:paraId="780C61A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 xml:space="preserve">获取日期: </w:t>
      </w:r>
    </w:p>
    <w:p w14:paraId="76E8BBA6">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三、质疑事项具体内容</w:t>
      </w:r>
    </w:p>
    <w:p w14:paraId="44B84A52">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质疑事项1:</w:t>
      </w:r>
    </w:p>
    <w:p w14:paraId="537B33AD">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p>
    <w:p w14:paraId="3DE519E1">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p>
    <w:p w14:paraId="016A7A9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D146944">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78FC161">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四、与质疑事项相关的质疑请求</w:t>
      </w:r>
    </w:p>
    <w:p w14:paraId="59D9A1B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14:paraId="7B0B1F8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692C4EBA">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p>
    <w:p w14:paraId="2136DA1A">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质疑函制作说明：</w:t>
      </w:r>
    </w:p>
    <w:p w14:paraId="394A7787">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531CCB9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57D4BE7">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211AC144">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7D1AC09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2AA2174E">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w:t>
      </w:r>
      <w:r>
        <w:rPr>
          <w:rFonts w:hint="eastAsia" w:ascii="宋体" w:hAnsi="宋体" w:eastAsia="宋体" w:cs="宋体"/>
          <w:color w:val="auto"/>
          <w:sz w:val="24"/>
          <w:szCs w:val="24"/>
          <w:highlight w:val="none"/>
          <w:lang w:eastAsia="zh-CN"/>
        </w:rPr>
        <w:t>章。</w:t>
      </w:r>
    </w:p>
    <w:p w14:paraId="74D55E30">
      <w:pPr>
        <w:spacing w:line="560" w:lineRule="exact"/>
        <w:jc w:val="center"/>
        <w:rPr>
          <w:rFonts w:hint="eastAsia" w:ascii="宋体" w:hAnsi="宋体" w:eastAsia="宋体" w:cs="宋体"/>
          <w:b/>
          <w:color w:val="0000FF"/>
          <w:kern w:val="2"/>
          <w:sz w:val="28"/>
          <w:szCs w:val="28"/>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2"/>
          <w:sz w:val="28"/>
          <w:szCs w:val="28"/>
        </w:rPr>
        <w:t xml:space="preserve">第三章  </w:t>
      </w:r>
      <w:r>
        <w:rPr>
          <w:rFonts w:hint="eastAsia" w:ascii="宋体" w:hAnsi="宋体" w:eastAsia="宋体" w:cs="宋体"/>
          <w:b/>
          <w:color w:val="auto"/>
          <w:kern w:val="2"/>
          <w:sz w:val="28"/>
          <w:szCs w:val="28"/>
          <w:lang w:val="en-US" w:eastAsia="zh-CN"/>
        </w:rPr>
        <w:t>采购清单</w:t>
      </w:r>
    </w:p>
    <w:p w14:paraId="263BEF29">
      <w:pPr>
        <w:pStyle w:val="6"/>
        <w:rPr>
          <w:rFonts w:hint="eastAsia" w:ascii="宋体" w:hAnsi="宋体" w:eastAsia="宋体" w:cs="宋体"/>
          <w:bCs/>
          <w:sz w:val="24"/>
        </w:rPr>
      </w:pPr>
    </w:p>
    <w:tbl>
      <w:tblPr>
        <w:tblStyle w:val="23"/>
        <w:tblW w:w="104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3"/>
        <w:gridCol w:w="1119"/>
        <w:gridCol w:w="3145"/>
        <w:gridCol w:w="892"/>
        <w:gridCol w:w="944"/>
        <w:gridCol w:w="1118"/>
        <w:gridCol w:w="1060"/>
        <w:gridCol w:w="1305"/>
      </w:tblGrid>
      <w:tr w14:paraId="34B2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0486" w:type="dxa"/>
            <w:gridSpan w:val="8"/>
            <w:tcBorders>
              <w:top w:val="nil"/>
              <w:left w:val="nil"/>
              <w:bottom w:val="nil"/>
              <w:right w:val="nil"/>
            </w:tcBorders>
            <w:shd w:val="clear" w:color="auto" w:fill="auto"/>
            <w:vAlign w:val="center"/>
          </w:tcPr>
          <w:p w14:paraId="5C14E6B2">
            <w:pPr>
              <w:keepNext w:val="0"/>
              <w:keepLines w:val="0"/>
              <w:widowControl/>
              <w:suppressLineNumbers w:val="0"/>
              <w:jc w:val="center"/>
              <w:textAlignment w:val="center"/>
              <w:rPr>
                <w:rFonts w:ascii="微软雅黑" w:hAnsi="微软雅黑" w:eastAsia="微软雅黑" w:cs="微软雅黑"/>
                <w:b/>
                <w:bCs/>
                <w:i w:val="0"/>
                <w:iCs w:val="0"/>
                <w:color w:val="000000"/>
                <w:sz w:val="26"/>
                <w:szCs w:val="26"/>
                <w:u w:val="none"/>
              </w:rPr>
            </w:pPr>
            <w:bookmarkStart w:id="47" w:name="_Toc7143"/>
            <w:r>
              <w:rPr>
                <w:rFonts w:hint="eastAsia" w:ascii="微软雅黑" w:hAnsi="微软雅黑" w:eastAsia="微软雅黑" w:cs="微软雅黑"/>
                <w:b/>
                <w:bCs/>
                <w:i w:val="0"/>
                <w:iCs w:val="0"/>
                <w:color w:val="000000"/>
                <w:kern w:val="0"/>
                <w:sz w:val="26"/>
                <w:szCs w:val="26"/>
                <w:u w:val="none"/>
                <w:lang w:val="en-US" w:eastAsia="zh-CN" w:bidi="ar"/>
              </w:rPr>
              <w:t>卢氏县住房和城乡建设局卢氏县官坡镇、双龙湾镇、官道口镇、徐家湾乡</w:t>
            </w:r>
            <w:r>
              <w:rPr>
                <w:rFonts w:hint="eastAsia" w:ascii="微软雅黑" w:hAnsi="微软雅黑" w:eastAsia="微软雅黑" w:cs="微软雅黑"/>
                <w:b/>
                <w:bCs/>
                <w:i w:val="0"/>
                <w:iCs w:val="0"/>
                <w:color w:val="000000"/>
                <w:kern w:val="0"/>
                <w:sz w:val="26"/>
                <w:szCs w:val="26"/>
                <w:u w:val="none"/>
                <w:lang w:val="en-US" w:eastAsia="zh-CN" w:bidi="ar"/>
              </w:rPr>
              <w:br w:type="textWrapping"/>
            </w:r>
            <w:r>
              <w:rPr>
                <w:rFonts w:hint="eastAsia" w:ascii="微软雅黑" w:hAnsi="微软雅黑" w:eastAsia="微软雅黑" w:cs="微软雅黑"/>
                <w:b/>
                <w:bCs/>
                <w:i w:val="0"/>
                <w:iCs w:val="0"/>
                <w:color w:val="000000"/>
                <w:kern w:val="0"/>
                <w:sz w:val="26"/>
                <w:szCs w:val="26"/>
                <w:u w:val="none"/>
                <w:lang w:val="en-US" w:eastAsia="zh-CN" w:bidi="ar"/>
              </w:rPr>
              <w:t>在线监测设备安装项目</w:t>
            </w:r>
          </w:p>
        </w:tc>
      </w:tr>
      <w:tr w14:paraId="2B6D3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2E5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官道口</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61BC">
            <w:pPr>
              <w:jc w:val="center"/>
              <w:rPr>
                <w:rFonts w:hint="eastAsia" w:ascii="宋体" w:hAnsi="宋体" w:eastAsia="宋体" w:cs="宋体"/>
                <w:i w:val="0"/>
                <w:iCs w:val="0"/>
                <w:color w:val="000000"/>
                <w:sz w:val="21"/>
                <w:szCs w:val="21"/>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8737">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652B">
            <w:pPr>
              <w:jc w:val="center"/>
              <w:rPr>
                <w:rFonts w:hint="eastAsia" w:ascii="宋体" w:hAnsi="宋体" w:eastAsia="宋体" w:cs="宋体"/>
                <w:i w:val="0"/>
                <w:iCs w:val="0"/>
                <w:color w:val="000000"/>
                <w:sz w:val="21"/>
                <w:szCs w:val="21"/>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06A8">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D43F">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5356">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BF20">
            <w:pPr>
              <w:jc w:val="center"/>
              <w:rPr>
                <w:rFonts w:hint="eastAsia" w:ascii="宋体" w:hAnsi="宋体" w:eastAsia="宋体" w:cs="宋体"/>
                <w:i w:val="0"/>
                <w:iCs w:val="0"/>
                <w:color w:val="000000"/>
                <w:sz w:val="21"/>
                <w:szCs w:val="21"/>
                <w:u w:val="none"/>
              </w:rPr>
            </w:pPr>
          </w:p>
        </w:tc>
      </w:tr>
      <w:tr w14:paraId="0654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6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C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7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特征描述</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91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计量</w:t>
            </w:r>
          </w:p>
          <w:p w14:paraId="05D929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8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0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F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3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4423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0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B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设备间</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3D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1、名称：设备间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2、尺寸：长5m*宽3m*高3m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3、基础处理：地基整平、夯实、C25混凝土地坪(长6m*宽4m 厚度20cm)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4、50mm厚岩棉彩钢型材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5、金属门900*2000、塑钢窗1200*1000、照明等内容</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A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E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A007">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005F">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9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含运费、含税费、含辅材等费用</w:t>
            </w:r>
          </w:p>
        </w:tc>
      </w:tr>
      <w:tr w14:paraId="53750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9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3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进口氨氮</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1A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1、名称：进口氨氮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2、功能：水杨酸分光光度法，测量方法符合国际HJ536-2009等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3、技术参数： 电源220VAC±10%，50HZ±10%、 输出：4-20mA输出、分辨率：0.0001mg/L(小数点位数2-4位可设置)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通讯方式：MODBUS  RS-232、RS-485、环境条件：温度可调的室内，建议温度+5-40℃；湿度≤85%（不结露）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4、产品要求：氨氮水质在线自动检测仪应具有国家环保总局环保产品认证证书并通过中国环境监测总站监测合格。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1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A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E9EA">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C5B5">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E4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6AB3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5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F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进口COD</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5D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1、名称：进口COD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2、原理：重铬酸钾氧化分光光度法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重复性：≤3%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零点漂移：±5mg/L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量程漂移：±5%F.S.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MTBF：≥720h/次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功耗：≤80W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B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E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B501">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4EC7">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1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2A64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5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3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进口PH</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37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1、名称：进口PH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2、测量范围：pH: -2.00～16.00pH  ORP: -1999～+1999mV Temp.： –30.0～130.0℃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 辨 率：pH: 0.01pH ORP: 1mV Temp.： 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仪表精度：pH: 0.01pH±1Digit ORP: 0.1%±1Digit Temp.： 0.2℃±1Digit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温度补偿：自动温度补偿 Pt1000、NTC30K 双模式选择 手动温度补偿 按键设定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8E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2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62A0">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FCBE">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7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59CC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A3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2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进口采样器</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70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1.名称：进口采样器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2.采样瓶：1000ml×25瓶（聚乙烯矩形瓶）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单次采样量：(10～1000)ml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采样间隔：(1～9999)min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采样量误差：±5%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等比例采样量误差：±5%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F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5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E66B">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51BE">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F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636A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4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D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出口氨氮</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88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1、名称：出口氨氮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2、功能：水杨酸分光光度法，测量方法符合国际HJ536-2009等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3、技术参数：1.电源220VAC±10%，50HZ±10%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2.输出：4-20mA输出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3.分辨率：0.0001mg/L(小数点位数2-4位可设置)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4.通讯方式：MODBUS  RS-232、RS-485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5.环境条件：温度可调的室内，建议温度+5-40℃；湿度≤85%（不结露）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4、产品要求：氨氮水质在线自动检测仪应具有国家环保总局环保产品认证证书并通过中国环境监测总站监测合格。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E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E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BBA7">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2F09">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84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40AE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F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5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出口COD</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C0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1、名称：出口COD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2、原理：重铬酸钾氧化分光光度法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重复性：≤3%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零点漂移：±5mg/L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量程漂移：±5%F.S.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MTBF：≥720h/次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功耗：≤80W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D0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8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135D">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C78B">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3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13158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7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9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出口总氮</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56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1.名称：出口总氮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2.原理：过硫酸钾氧化-紫外分光光度法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测量范围：(0～4/50/200)mg/L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重复性：≤3%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检出限：≤0.1mg/L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零点漂移：±5%F.S.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量程漂移：±5%F.S.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9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9E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A1E732">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AE56">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B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1F93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6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3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出口总磷</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8D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1、名称：出口总磷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2、原理：过硫酸盐氧化-钼酸铵分光光度法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测量范围：(0～0.5/1/5)mg/L   (0～2/10/20)mg/L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重复性：≤3%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检出限：≤0.005mg/L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零点漂移：±5%F.S.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量程漂移：±5%F.S.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1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E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C9D8">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6E62">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E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1110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4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7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出口PH</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AD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1、名称：出口PH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2、测量范围：pH: -2.00～16.00pH  ORP: -1999～+1999mV Temp.： –30.0～130.0℃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 辨 率：pH: 0.01pH ORP: 1mV Temp.： 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仪表精度：pH: 0.01pH±1Digit ORP: 0.1%±1Digit Temp.： 0.2℃±1Digit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温度补偿：自动温度补偿 Pt1000、NTC30K 双模式选择 手动温度补偿 按键设定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8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8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B3D8">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9A3D">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A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2975E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F9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9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出口采样器</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D6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1、名称：出口采样器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2、采样瓶：1000ml×25瓶（聚乙烯矩形瓶）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单次采样量：(10～1000)ml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采样间隔：(1～9999)min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采样量误差：±5%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等比例采样量误差：±5%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D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C5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49A7">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2A2E">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8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0BC6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B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F0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数采仪</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C7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1.名称：数采仪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2.仪表接口：模拟量输入接口 8 路 AI，精度 16 位 A/D，0～20mA/4～20mA 或 0～5V  开关量输入接口 8 路 DI ，输入直流 9～24V  开关量输出接口 4 路 DO ，触点负载（阻性）  5A 250VAC/30VDC 数字量接口  6 路 RS232 ，6 路 RS485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显示单元：液晶屏 10. 1 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系统参数：采集精度 ≤1‰  系统时钟误差 ±0.5‰ 绝缘阻抗20 兆欧以上 电磁兼容满足 IEC 三级标准 功耗＜15W 电源 220VAC   50HZ±5%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1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8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FCC9">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2744">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2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18037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D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C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6B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2、包含：poe高清网络枪式摄像机：4只 500万像素，焦距6mm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监控存储硬盘：WD  2块   4TB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摄像头支架：4个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监控显示电视机：1个  17英寸，分辨率1280*1024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网线：100m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3、设备含设备校准、与环保部门联网联控等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8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2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A953">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1F88">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F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104F2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C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0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钢木实验台</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C4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1.名称：钢木实验台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2.台面材质：理化板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3.尺寸：长 2m*宽0.75m*高0.8m</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14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F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E2DF">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E798">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A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含运费、含税费、含辅材等费用</w:t>
            </w:r>
          </w:p>
        </w:tc>
      </w:tr>
      <w:tr w14:paraId="13312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0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1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办公椅</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F1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1.名称：成品办公椅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2.材质、面料：钢制 网布</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0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F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794E">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E00E">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9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含运费、含安装费、含税费、含辅材等费用</w:t>
            </w:r>
          </w:p>
        </w:tc>
      </w:tr>
      <w:tr w14:paraId="5748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C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B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9B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1.名称：空调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2.型号：1.5匹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能效等级：一级</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1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4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75B2">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6669">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D2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含运费、含安装费、含税费、含辅材等费用</w:t>
            </w:r>
          </w:p>
        </w:tc>
      </w:tr>
      <w:tr w14:paraId="7C39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C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C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UPS电源</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19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1、名称：UPS电源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2、额定容量：6～20kVA/4小时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工作方式：单进单出,双变换在线工作。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输入电压：200-240VAC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输入频率：40-70HZ</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1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8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9990">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C9CD">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5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36806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F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7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VPN</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4E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1、名称：VCN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2、VPN加密性能：80Mbps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防火墙吞吐性能：300Mbps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IPSec隧道数：30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用户数（建议）：100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产品形态：桌面型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网口：5*GE电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电源：单电源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WLAN：否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4G：否</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3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49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9EEE">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E610">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1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1545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70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F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B43D">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9500">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FCBC">
            <w:pPr>
              <w:jc w:val="center"/>
              <w:rPr>
                <w:rFonts w:hint="eastAsia" w:ascii="宋体" w:hAnsi="宋体" w:eastAsia="宋体" w:cs="宋体"/>
                <w:i w:val="0"/>
                <w:iCs w:val="0"/>
                <w:color w:val="000000"/>
                <w:sz w:val="21"/>
                <w:szCs w:val="21"/>
                <w:u w:val="none"/>
              </w:rPr>
            </w:pPr>
          </w:p>
        </w:tc>
      </w:tr>
      <w:tr w14:paraId="299B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6B5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双龙湾</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C779">
            <w:pPr>
              <w:jc w:val="center"/>
              <w:rPr>
                <w:rFonts w:hint="eastAsia" w:ascii="宋体" w:hAnsi="宋体" w:eastAsia="宋体" w:cs="宋体"/>
                <w:i w:val="0"/>
                <w:iCs w:val="0"/>
                <w:color w:val="000000"/>
                <w:sz w:val="21"/>
                <w:szCs w:val="21"/>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4224">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62AA">
            <w:pPr>
              <w:jc w:val="center"/>
              <w:rPr>
                <w:rFonts w:hint="eastAsia" w:ascii="宋体" w:hAnsi="宋体" w:eastAsia="宋体" w:cs="宋体"/>
                <w:i w:val="0"/>
                <w:iCs w:val="0"/>
                <w:color w:val="000000"/>
                <w:sz w:val="21"/>
                <w:szCs w:val="21"/>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2A0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C65C">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B7FF">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B50E">
            <w:pPr>
              <w:jc w:val="center"/>
              <w:rPr>
                <w:rFonts w:hint="eastAsia" w:ascii="宋体" w:hAnsi="宋体" w:eastAsia="宋体" w:cs="宋体"/>
                <w:i w:val="0"/>
                <w:iCs w:val="0"/>
                <w:color w:val="000000"/>
                <w:sz w:val="21"/>
                <w:szCs w:val="21"/>
                <w:u w:val="none"/>
              </w:rPr>
            </w:pPr>
          </w:p>
        </w:tc>
      </w:tr>
      <w:tr w14:paraId="2772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D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8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1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特征描述</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4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A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2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1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53FF">
            <w:pPr>
              <w:jc w:val="center"/>
              <w:rPr>
                <w:rFonts w:hint="eastAsia" w:ascii="宋体" w:hAnsi="宋体" w:eastAsia="宋体" w:cs="宋体"/>
                <w:i w:val="0"/>
                <w:iCs w:val="0"/>
                <w:color w:val="000000"/>
                <w:sz w:val="21"/>
                <w:szCs w:val="21"/>
                <w:u w:val="none"/>
              </w:rPr>
            </w:pPr>
          </w:p>
        </w:tc>
      </w:tr>
      <w:tr w14:paraId="40DA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A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D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设备间</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8E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1、名称：设备间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2、尺寸：长5m*宽3m*高3m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3、基础处理：地基整平、夯实、C25混凝土地坪(长6m*宽4m 厚度20cm)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4、50mm厚岩棉彩钢型材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5、金属门900*2000、塑钢窗1200*1000、照明等内容</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40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88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A127">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174E">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0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含运费、含税费、含辅材等费用</w:t>
            </w:r>
          </w:p>
        </w:tc>
      </w:tr>
      <w:tr w14:paraId="0BF5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4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D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进口氨氮</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34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1、名称：进口氨氮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2、功能：水杨酸分光光度法，测量方法符合国际HJ536-2009等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3、技术参数： 电源220VAC±10%，50HZ±10%、 输出：4-20mA输出、分辨率：0.0001mg/L(小数点位数2-4位可设置)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通讯方式：MODBUS  RS-232、RS-485、环境条件：温度可调的室内，建议温度+5-40℃；湿度≤85%（不结露）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4、产品要求：氨氮水质在线自动检测仪应具有国家环保总局环保产品认证证书并通过中国环境监测总站监测合格。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A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D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E684">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FD07">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35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76431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7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B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进口COD</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69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1、名称：进口COD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2、原理：重铬酸钾氧化分光光度法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重复性：≤3%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零点漂移：±5mg/L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量程漂移：±5%F.S.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MTBF：≥720h/次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功耗：≤80W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1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F3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EC57">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509B">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A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0F26D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D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A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进口PH</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5F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1、名称：进口PH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2、测量范围：pH: -2.00～16.00pH  ORP: -1999～+1999mV Temp.： –30.0～130.0℃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 辨 率：pH: 0.01pH ORP: 1mV Temp.： 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仪表精度：pH: 0.01pH±1Digit ORP: 0.1%±1Digit Temp.： 0.2℃±1Digit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温度补偿：自动温度补偿 Pt1000、NTC30K 双模式选择 手动温度补偿 按键设定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6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C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404D">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962C">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9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2CEE7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C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B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进口采样器</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10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1.名称：进口采样器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2.采样瓶：1000ml×25瓶（聚乙烯矩形瓶）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单次采样量：(10～1000)ml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采样间隔：(1～9999)min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采样量误差：±5%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等比例采样量误差：±5%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0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3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1104">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CFFB">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5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7D98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4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A6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出口氨氮</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04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1、名称：出口氨氮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2、功能：水杨酸分光光度法，测量方法符合国际HJ536-2009等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3、技术参数：1.电源220VAC±10%，50HZ±10%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2.输出：4-20mA输出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3.分辨率：0.0001mg/L(小数点位数2-4位可设置)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4.通讯方式：MODBUS  RS-232、RS-485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5.环境条件：温度可调的室内，建议温度+5-40℃；湿度≤85%（不结露）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4、产品要求：氨氮水质在线自动检测仪应具有国家环保总局环保产品认证证书并通过中国环境监测总站监测合格。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1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5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A70E">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72C4">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0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6C2E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3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7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出口COD</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D6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1、名称：出口COD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2、原理：重铬酸钾氧化分光光度法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重复性：≤3%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零点漂移：±5mg/L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量程漂移：±5%F.S.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MTBF：≥720h/次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功耗：≤80W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C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9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A261">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459F">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1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32A1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5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C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出口总氮</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9F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1.名称：出口总氮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2.原理：过硫酸钾氧化-紫外分光光度法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测量范围：(0～4/50/200)mg/L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重复性：≤3%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检出限：≤0.1mg/L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零点漂移：±5%F.S.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量程漂移：±5%F.S.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B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E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C122">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BD29">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A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5F190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D3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5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出口总磷</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AA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1、名称：出口总磷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2、原理：过硫酸盐氧化-钼酸铵分光光度法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测量范围：(0～0.5/1/5)mg/L   (0～2/10/20)mg/L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重复性：≤3%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检出限：≤0.005mg/L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零点漂移：±5%F.S.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量程漂移：±5%F.S.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D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8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772396">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4157">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0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1FC3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E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E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出口PH</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16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1、名称：出口PH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2、测量范围：pH: -2.00～16.00pH  ORP: -1999～+1999mV Temp.： –30.0～130.0℃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 辨 率：pH: 0.01pH ORP: 1mV Temp.： 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仪表精度：pH: 0.01pH±1Digit ORP: 0.1%±1Digit Temp.： 0.2℃±1Digit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温度补偿：自动温度补偿 Pt1000、NTC30K 双模式选择 手动温度补偿 按键设定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6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C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BD27">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ACF0">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A2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3D6DD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3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7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出口采样器</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50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1、名称：出口采样器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2、采样瓶：1000ml×25瓶（聚乙烯矩形瓶）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单次采样量：(10～1000)ml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采样间隔：(1～9999)min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采样量误差：±5%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等比例采样量误差：±5%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A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0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C466">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85C2">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2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03A8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F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6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数采仪</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E7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1.名称：数采仪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2.仪表接口：模拟量输入接口 8 路 AI，精度 16 位 A/D，0～20mA/4～20mA 或 0～5V  开关量输入接口 8 路 DI ，输入直流 9～24V  开关量输出接口 4 路 DO ，触点负载（阻性）  5A 250VAC/30VDC 数字量接口  6 路 RS232 ，6 路 RS485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显示单元：液晶屏 10. 1 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系统参数：采集精度 ≤1‰  系统时钟误差 ±0.5‰ 绝缘阻抗20 兆欧以上 电磁兼容满足 IEC 三级标准 功耗＜15W 电源 220VAC   50HZ±5%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C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5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06E4">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08A0">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B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1F12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D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5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04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2、包含：poe高清网络枪式摄像机：4只 500万像素，焦距6mm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监控存储硬盘：WD  2块   4TB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摄像头支架：4个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监控显示电视机：1个  17英寸，分辨率1280*1024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网线：100m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3、设备含设备校准、与环保部门联网联控等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3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6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449A">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03A0">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1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15F0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FB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A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钢木实验台</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CB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1.名称：钢木实验台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2.台面材质：理化板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3.尺寸：长 2m*宽0.75m*高0.8m</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B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4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AAB4">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4513">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6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含运费、含税费、含辅材等费用</w:t>
            </w:r>
          </w:p>
        </w:tc>
      </w:tr>
      <w:tr w14:paraId="317AA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A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4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办公椅</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84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1.名称：成品办公椅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2.材质、面料：钢制 网布</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F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8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565">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3308">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2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含运费、含安装费、含税费、含辅材等费用</w:t>
            </w:r>
          </w:p>
        </w:tc>
      </w:tr>
      <w:tr w14:paraId="71B08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8F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4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A4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1.名称：空调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2.型号：1.5匹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能效等级：一级</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3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6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0C71">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BB5E">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F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含运费、含安装费、含税费、含辅材等费用</w:t>
            </w:r>
          </w:p>
        </w:tc>
      </w:tr>
      <w:tr w14:paraId="6E4B4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4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E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UPS电源</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C6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1、名称：UPS电源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2、额定容量：6～20kVA/4小时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工作方式：单进单出,双变换在线工作。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输入电压：200-240VAC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输入频率：40-70HZ</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6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4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AB3D">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CDFE">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B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7ED7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4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6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VPN</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3E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1、名称：VCN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2、VPN加密性能：80Mbps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防火墙吞吐性能：300Mbps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IPSec隧道数：30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用户数（建议）：100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产品形态：桌面型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网口：5*GE电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电源：单电源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WLAN：否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4G：否</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F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6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4B16">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9DB1">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9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13730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70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F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D0E4">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470D">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D766">
            <w:pPr>
              <w:jc w:val="center"/>
              <w:rPr>
                <w:rFonts w:hint="eastAsia" w:ascii="宋体" w:hAnsi="宋体" w:eastAsia="宋体" w:cs="宋体"/>
                <w:i w:val="0"/>
                <w:iCs w:val="0"/>
                <w:color w:val="000000"/>
                <w:sz w:val="21"/>
                <w:szCs w:val="21"/>
                <w:u w:val="none"/>
              </w:rPr>
            </w:pPr>
          </w:p>
        </w:tc>
      </w:tr>
      <w:tr w14:paraId="30FA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4DC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官坡镇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2761">
            <w:pPr>
              <w:jc w:val="center"/>
              <w:rPr>
                <w:rFonts w:hint="eastAsia" w:ascii="宋体" w:hAnsi="宋体" w:eastAsia="宋体" w:cs="宋体"/>
                <w:i w:val="0"/>
                <w:iCs w:val="0"/>
                <w:color w:val="000000"/>
                <w:sz w:val="21"/>
                <w:szCs w:val="21"/>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6937">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F1AE">
            <w:pPr>
              <w:jc w:val="center"/>
              <w:rPr>
                <w:rFonts w:hint="eastAsia" w:ascii="宋体" w:hAnsi="宋体" w:eastAsia="宋体" w:cs="宋体"/>
                <w:i w:val="0"/>
                <w:iCs w:val="0"/>
                <w:color w:val="000000"/>
                <w:sz w:val="21"/>
                <w:szCs w:val="21"/>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8716">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2B3A">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E522">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B92B">
            <w:pPr>
              <w:jc w:val="center"/>
              <w:rPr>
                <w:rFonts w:hint="eastAsia" w:ascii="宋体" w:hAnsi="宋体" w:eastAsia="宋体" w:cs="宋体"/>
                <w:i w:val="0"/>
                <w:iCs w:val="0"/>
                <w:color w:val="000000"/>
                <w:sz w:val="21"/>
                <w:szCs w:val="21"/>
                <w:u w:val="none"/>
              </w:rPr>
            </w:pPr>
          </w:p>
        </w:tc>
      </w:tr>
      <w:tr w14:paraId="2AED2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8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8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2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特征描述</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24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A0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D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1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C4DF">
            <w:pPr>
              <w:jc w:val="center"/>
              <w:rPr>
                <w:rFonts w:hint="eastAsia" w:ascii="宋体" w:hAnsi="宋体" w:eastAsia="宋体" w:cs="宋体"/>
                <w:i w:val="0"/>
                <w:iCs w:val="0"/>
                <w:color w:val="000000"/>
                <w:sz w:val="21"/>
                <w:szCs w:val="21"/>
                <w:u w:val="none"/>
              </w:rPr>
            </w:pPr>
          </w:p>
        </w:tc>
      </w:tr>
      <w:tr w14:paraId="1CF3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F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9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设备间</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2A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1、名称：设备间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2、尺寸：长5m*宽3m*高3m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3、基础处理：地基整平、夯实、C25混凝土地坪(长6m*宽4m 厚度20cm)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4、50mm厚岩棉彩钢型材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5、金属门900*2000、塑钢窗1200*1000、照明等内容</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A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1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9C96">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E6CE">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8C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含运费、含税费、含辅材等费用</w:t>
            </w:r>
          </w:p>
        </w:tc>
      </w:tr>
      <w:tr w14:paraId="6798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1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进口氨氮</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5C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1、名称：进口氨氮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2、功能：水杨酸分光光度法，测量方法符合国际HJ536-2009等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3、技术参数： 电源220VAC±10%，50HZ±10%、 输出：4-20mA输出、分辨率：0.0001mg/L(小数点位数2-4位可设置)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通讯方式：MODBUS  RS-232、RS-485、环境条件：温度可调的室内，建议温度+5-40℃；湿度≤85%（不结露）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4、产品要求：氨氮水质在线自动检测仪应具有国家环保总局环保产品认证证书并通过中国环境监测总站监测合格。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D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68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0D1D">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CCC4">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C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7433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B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B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进口COD</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BB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1、名称：进口COD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2、原理：重铬酸钾氧化分光光度法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重复性：≤3%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零点漂移：±5mg/L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量程漂移：±5%F.S.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MTBF：≥720h/次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功耗：≤80W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1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5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C299">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1DF8">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9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73AC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0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B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进口PH</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7C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1、名称：进口PH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2、测量范围：pH: -2.00～16.00pH  ORP: -1999～+1999mV Temp.： –30.0～130.0℃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 辨 率：pH: 0.01pH ORP: 1mV Temp.： 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仪表精度：pH: 0.01pH±1Digit ORP: 0.1%±1Digit Temp.： 0.2℃±1Digit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温度补偿：自动温度补偿 Pt1000、NTC30K 双模式选择 手动温度补偿 按键设定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E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6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77F4">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553B">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2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06D6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6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E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进口采样器</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C3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1.名称：进口采样器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2.采样瓶：1000ml×25瓶（聚乙烯矩形瓶）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单次采样量：(10～1000)ml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采样间隔：(1～9999)min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采样量误差：±5%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等比例采样量误差：±5%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23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B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5486">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2360">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4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2ED7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4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F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出口氨氮</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9F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1、名称：出口氨氮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2、功能：水杨酸分光光度法，测量方法符合国际HJ536-2009等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3、技术参数：1.电源220VAC±10%，50HZ±10%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2.输出：4-20mA输出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3.分辨率：0.0001mg/L(小数点位数2-4位可设置)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4.通讯方式：MODBUS  RS-232、RS-485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5.环境条件：温度可调的室内，建议温度+5-40℃；湿度≤85%（不结露）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4、产品要求：氨氮水质在线自动检测仪应具有国家环保总局环保产品认证证书并通过中国环境监测总站监测合格。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1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E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6564">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B372">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0C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24663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E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8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出口COD</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31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1、名称：出口COD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2、原理：重铬酸钾氧化分光光度法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重复性：≤3%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零点漂移：±5mg/L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量程漂移：±5%F.S.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MTBF：≥720h/次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功耗：≤80W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3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9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119E">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6934">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7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18DB0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9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9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出口总氮</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9A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1.名称：出口总氮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2.原理：过硫酸钾氧化-紫外分光光度法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测量范围：(0～4/50/200)mg/L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重复性：≤3%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检出限：≤0.1mg/L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零点漂移：±5%F.S.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量程漂移：±5%F.S.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7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C2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56C3">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3693">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D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39DC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B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6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出口总磷</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07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1、名称：出口总磷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2、原理：过硫酸盐氧化-钼酸铵分光光度法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测量范围：(0～0.5/1/5)mg/L   (0～2/10/20)mg/L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重复性：≤3%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检出限：≤0.005mg/L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零点漂移：±5%F.S.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量程漂移：±5%F.S.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5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E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BEA9">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A6D3">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1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57A63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3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3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出口PH</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9F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1、名称：出口PH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2、测量范围：pH: -2.00～16.00pH  ORP: -1999～+1999mV Temp.： –30.0～130.0℃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 辨 率：pH: 0.01pH ORP: 1mV Temp.： 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仪表精度：pH: 0.01pH±1Digit ORP: 0.1%±1Digit Temp.： 0.2℃±1Digit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温度补偿：自动温度补偿 Pt1000、NTC30K 双模式选择 手动温度补偿 按键设定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4、设备含第三方专业机构水质数据比对、设备校准、与环保部门联网联控等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2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F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1051">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4F32">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4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430BD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2"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9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1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出口采样器</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64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1、名称：出口采样器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2、采样瓶：1000ml×25瓶（聚乙烯矩形瓶）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单次采样量：(10～1000)ml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采样间隔：(1～9999)min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采样量误差：±5%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等比例采样量误差：±5%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8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F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1834">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CEB2">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B2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42E42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5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D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数采仪</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DB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1.名称：数采仪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2.仪表接口：模拟量输入接口 8 路 AI，精度 16 位 A/D，0～20mA/4～20mA 或 0～5V  开关量输入接口 8 路 DI ，输入直流 9～24V  开关量输出接口 4 路 DO ，触点负载（阻性）  5A 250VAC/30VDC 数字量接口  6 路 RS232 ，6 路 RS485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显示单元：液晶屏 10. 1 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系统参数：采集精度 ≤1‰  系统时钟误差 ±0.5‰ 绝缘阻抗20 兆欧以上 电磁兼容满足 IEC 三级标准 功耗＜15W 电源 220VAC   50HZ±5%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3、包含：电缆线：YJV-4*2.5mm2；信号线：KVVP-4*1.0mm2；DN20 UPVC直管、阀门及调试费等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4、设备含设备校准、与环保部门联网联控等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1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1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F60D">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19DA">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4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049F9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B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A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44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2、包含：poe高清网络枪式摄像机：4只 500万像素，焦距6mm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监控存储硬盘：WD  2块   4TB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摄像头支架：4个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监控显示电视机：1个  17英寸，分辨率1280*1024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网线：100m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3、设备含设备校准、与环保部门联网联控等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B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76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F3CA">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A206">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8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1BCD0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C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1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钢木实验台</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BB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1.名称：钢木实验台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2.台面材质：理化板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3.尺寸：长 2m*宽0.75m*高0.8m</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38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9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E33F">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CBF8">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7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含运费、含税费、含辅材等费用</w:t>
            </w:r>
          </w:p>
        </w:tc>
      </w:tr>
      <w:tr w14:paraId="50A1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9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E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办公椅</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56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1.名称：成品办公椅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2.材质、面料：钢制 网布</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2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8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6C40">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657A">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B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含运费、含安装费、含税费、含辅材等费用</w:t>
            </w:r>
          </w:p>
        </w:tc>
      </w:tr>
      <w:tr w14:paraId="4DC7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7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2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06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1.名称：空调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2.型号：1.5匹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能效等级：一级</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7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E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17C2">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3293">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4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含运费、含安装费、含税费、含辅材等费用</w:t>
            </w:r>
          </w:p>
        </w:tc>
      </w:tr>
      <w:tr w14:paraId="308B7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9"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1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3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UPS电源</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C6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1、名称：UPS电源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2、额定容量：6～20kVA/4小时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工作方式：单进单出,双变换在线工作。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输入电压：200-240VAC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输入频率：40-70HZ</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E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9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DCA6">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E006">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C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3139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2"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1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E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VPN</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BB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1、名称：VCN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2、VPN加密性能：80Mbps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防火墙吞吐性能：300Mbps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IPSec隧道数：30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用户数（建议）：100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产品形态：桌面型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网口：5*GE电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电源：单电源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WLAN：否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4G：否</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FB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F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2FFD">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92EC">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F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5CE0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70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65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7078">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658F">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0BE5">
            <w:pPr>
              <w:jc w:val="center"/>
              <w:rPr>
                <w:rFonts w:hint="eastAsia" w:ascii="宋体" w:hAnsi="宋体" w:eastAsia="宋体" w:cs="宋体"/>
                <w:i w:val="0"/>
                <w:iCs w:val="0"/>
                <w:color w:val="000000"/>
                <w:sz w:val="21"/>
                <w:szCs w:val="21"/>
                <w:u w:val="none"/>
              </w:rPr>
            </w:pPr>
          </w:p>
        </w:tc>
      </w:tr>
      <w:tr w14:paraId="6186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107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徐家湾</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2768">
            <w:pPr>
              <w:jc w:val="center"/>
              <w:rPr>
                <w:rFonts w:hint="eastAsia" w:ascii="宋体" w:hAnsi="宋体" w:eastAsia="宋体" w:cs="宋体"/>
                <w:i w:val="0"/>
                <w:iCs w:val="0"/>
                <w:color w:val="000000"/>
                <w:sz w:val="21"/>
                <w:szCs w:val="21"/>
                <w:u w:val="none"/>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8471">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2B1C">
            <w:pPr>
              <w:jc w:val="center"/>
              <w:rPr>
                <w:rFonts w:hint="eastAsia" w:ascii="宋体" w:hAnsi="宋体" w:eastAsia="宋体" w:cs="宋体"/>
                <w:i w:val="0"/>
                <w:iCs w:val="0"/>
                <w:color w:val="000000"/>
                <w:sz w:val="21"/>
                <w:szCs w:val="21"/>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66A4">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FEB0">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99F2">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0FD4">
            <w:pPr>
              <w:jc w:val="center"/>
              <w:rPr>
                <w:rFonts w:hint="eastAsia" w:ascii="宋体" w:hAnsi="宋体" w:eastAsia="宋体" w:cs="宋体"/>
                <w:i w:val="0"/>
                <w:iCs w:val="0"/>
                <w:color w:val="000000"/>
                <w:sz w:val="21"/>
                <w:szCs w:val="21"/>
                <w:u w:val="none"/>
              </w:rPr>
            </w:pPr>
          </w:p>
        </w:tc>
      </w:tr>
      <w:tr w14:paraId="0848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D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D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F4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特征描述</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6E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5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1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1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5950">
            <w:pPr>
              <w:jc w:val="center"/>
              <w:rPr>
                <w:rFonts w:hint="eastAsia" w:ascii="宋体" w:hAnsi="宋体" w:eastAsia="宋体" w:cs="宋体"/>
                <w:i w:val="0"/>
                <w:iCs w:val="0"/>
                <w:color w:val="000000"/>
                <w:sz w:val="21"/>
                <w:szCs w:val="21"/>
                <w:u w:val="none"/>
              </w:rPr>
            </w:pPr>
          </w:p>
        </w:tc>
      </w:tr>
      <w:tr w14:paraId="38A07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66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0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监控设备</w:t>
            </w:r>
          </w:p>
        </w:tc>
        <w:tc>
          <w:tcPr>
            <w:tcW w:w="3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2C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1.监控设备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2.包含：poe高清网络枪式摄像机：6只  500万像素，焦距6mm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监控存储硬盘：WD  1块  4TB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摄像头支架：6个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监控显示电视机：1个  17英寸，分辨率1280*1024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网线：100m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3、设备含设备校准、与环保部门联网联控等</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C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2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0FA4">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CD90">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FE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含运费、含安装调试费、含税费、含辅材等费用</w:t>
            </w:r>
          </w:p>
        </w:tc>
      </w:tr>
      <w:tr w14:paraId="6179E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0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5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18B1">
            <w:pPr>
              <w:jc w:val="cente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95A7">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E873">
            <w:pPr>
              <w:jc w:val="center"/>
              <w:rPr>
                <w:rFonts w:hint="eastAsia" w:ascii="宋体" w:hAnsi="宋体" w:eastAsia="宋体" w:cs="宋体"/>
                <w:i w:val="0"/>
                <w:iCs w:val="0"/>
                <w:color w:val="000000"/>
                <w:sz w:val="21"/>
                <w:szCs w:val="21"/>
                <w:u w:val="none"/>
              </w:rPr>
            </w:pPr>
          </w:p>
        </w:tc>
      </w:tr>
      <w:tr w14:paraId="09E0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70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1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390F35">
            <w:pP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1DA4">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58A5B5">
            <w:pPr>
              <w:rPr>
                <w:rFonts w:hint="eastAsia" w:ascii="宋体" w:hAnsi="宋体" w:eastAsia="宋体" w:cs="宋体"/>
                <w:i w:val="0"/>
                <w:iCs w:val="0"/>
                <w:color w:val="000000"/>
                <w:sz w:val="21"/>
                <w:szCs w:val="21"/>
                <w:u w:val="none"/>
              </w:rPr>
            </w:pPr>
          </w:p>
        </w:tc>
      </w:tr>
    </w:tbl>
    <w:p w14:paraId="1E61DEF2">
      <w:pPr>
        <w:keepNext/>
        <w:widowControl w:val="0"/>
        <w:spacing w:before="100" w:beforeAutospacing="1" w:after="100" w:afterAutospacing="1" w:line="360" w:lineRule="auto"/>
        <w:jc w:val="center"/>
        <w:outlineLvl w:val="0"/>
        <w:rPr>
          <w:rFonts w:hint="eastAsia" w:ascii="宋体" w:hAnsi="宋体" w:eastAsia="宋体" w:cs="宋体"/>
          <w:b/>
          <w:kern w:val="2"/>
          <w:sz w:val="28"/>
          <w:szCs w:val="28"/>
        </w:rPr>
      </w:pPr>
      <w:r>
        <w:rPr>
          <w:rFonts w:hint="eastAsia" w:ascii="宋体" w:hAnsi="宋体" w:eastAsia="宋体" w:cs="宋体"/>
          <w:b/>
          <w:kern w:val="2"/>
          <w:sz w:val="28"/>
          <w:szCs w:val="28"/>
        </w:rPr>
        <w:t>第四章  合同条款及合同文件格式</w:t>
      </w:r>
      <w:bookmarkEnd w:id="47"/>
    </w:p>
    <w:p w14:paraId="42F30A8B">
      <w:pPr>
        <w:keepNext/>
        <w:widowControl w:val="0"/>
        <w:spacing w:before="100" w:beforeAutospacing="1" w:after="100" w:afterAutospacing="1" w:line="360" w:lineRule="auto"/>
        <w:ind w:left="720" w:hanging="720"/>
        <w:jc w:val="center"/>
        <w:outlineLvl w:val="0"/>
        <w:rPr>
          <w:rFonts w:hint="eastAsia" w:ascii="宋体" w:hAnsi="宋体" w:eastAsia="宋体" w:cs="宋体"/>
          <w:sz w:val="28"/>
          <w:szCs w:val="28"/>
        </w:rPr>
      </w:pPr>
      <w:bookmarkStart w:id="48" w:name="_Toc27433"/>
      <w:r>
        <w:rPr>
          <w:rFonts w:hint="eastAsia" w:ascii="宋体" w:hAnsi="宋体" w:eastAsia="宋体" w:cs="宋体"/>
          <w:b/>
          <w:kern w:val="2"/>
          <w:sz w:val="28"/>
          <w:szCs w:val="28"/>
        </w:rPr>
        <w:t>（以实际签订合同为准）</w:t>
      </w:r>
      <w:bookmarkEnd w:id="48"/>
    </w:p>
    <w:p w14:paraId="1FC1B005">
      <w:pPr>
        <w:pStyle w:val="19"/>
        <w:wordWrap w:val="0"/>
        <w:spacing w:line="480" w:lineRule="exact"/>
        <w:jc w:val="center"/>
        <w:rPr>
          <w:rFonts w:hint="eastAsia" w:ascii="宋体" w:hAnsi="宋体" w:eastAsia="宋体" w:cs="宋体"/>
          <w:sz w:val="28"/>
          <w:szCs w:val="28"/>
        </w:rPr>
      </w:pPr>
      <w:bookmarkStart w:id="49" w:name="_Toc461977428"/>
      <w:bookmarkEnd w:id="49"/>
      <w:bookmarkStart w:id="50" w:name="_Toc21009"/>
      <w:r>
        <w:rPr>
          <w:rFonts w:hint="eastAsia" w:ascii="宋体" w:hAnsi="宋体" w:eastAsia="宋体" w:cs="宋体"/>
          <w:sz w:val="28"/>
          <w:szCs w:val="28"/>
        </w:rPr>
        <w:t>（主要条款）</w:t>
      </w:r>
    </w:p>
    <w:p w14:paraId="4018EB47">
      <w:pPr>
        <w:pStyle w:val="19"/>
        <w:wordWrap w:val="0"/>
        <w:spacing w:before="0" w:beforeAutospacing="0" w:after="0" w:afterAutospacing="0" w:line="480" w:lineRule="exact"/>
        <w:jc w:val="center"/>
        <w:rPr>
          <w:rFonts w:hint="eastAsia" w:ascii="宋体" w:hAnsi="宋体" w:eastAsia="宋体" w:cs="宋体"/>
          <w:sz w:val="28"/>
          <w:szCs w:val="28"/>
        </w:rPr>
      </w:pPr>
      <w:r>
        <w:rPr>
          <w:rFonts w:hint="eastAsia" w:ascii="宋体" w:hAnsi="宋体" w:eastAsia="宋体" w:cs="宋体"/>
          <w:sz w:val="28"/>
          <w:szCs w:val="28"/>
        </w:rPr>
        <w:t>（采购人可根据采购项目的实际情况增减条款和内容）</w:t>
      </w:r>
    </w:p>
    <w:p w14:paraId="3BC7A54C">
      <w:pPr>
        <w:pStyle w:val="19"/>
        <w:wordWrap w:val="0"/>
        <w:spacing w:before="0" w:beforeAutospacing="0" w:after="0" w:afterAutospacing="0" w:line="480" w:lineRule="exact"/>
        <w:jc w:val="center"/>
        <w:rPr>
          <w:rFonts w:hint="eastAsia" w:ascii="宋体" w:hAnsi="宋体" w:eastAsia="宋体" w:cs="宋体"/>
          <w:sz w:val="28"/>
          <w:szCs w:val="28"/>
        </w:rPr>
      </w:pPr>
      <w:r>
        <w:rPr>
          <w:rFonts w:hint="eastAsia" w:ascii="宋体" w:hAnsi="宋体" w:eastAsia="宋体" w:cs="宋体"/>
          <w:sz w:val="28"/>
          <w:szCs w:val="28"/>
        </w:rPr>
        <w:t>（合同格式仅供参考）</w:t>
      </w:r>
    </w:p>
    <w:p w14:paraId="5B0D1630">
      <w:pPr>
        <w:pStyle w:val="19"/>
        <w:wordWrap w:val="0"/>
        <w:spacing w:before="0" w:beforeAutospacing="0" w:after="0" w:afterAutospacing="0" w:line="460" w:lineRule="exact"/>
        <w:rPr>
          <w:rFonts w:hint="eastAsia" w:ascii="宋体" w:hAnsi="宋体" w:eastAsia="宋体" w:cs="宋体"/>
          <w:sz w:val="28"/>
          <w:szCs w:val="28"/>
        </w:rPr>
      </w:pPr>
      <w:r>
        <w:rPr>
          <w:rFonts w:hint="eastAsia" w:ascii="宋体" w:hAnsi="宋体" w:eastAsia="宋体" w:cs="宋体"/>
          <w:sz w:val="28"/>
          <w:szCs w:val="28"/>
        </w:rPr>
        <w:t>甲  方：</w:t>
      </w:r>
    </w:p>
    <w:p w14:paraId="7CF5D6CD">
      <w:pPr>
        <w:pStyle w:val="19"/>
        <w:wordWrap w:val="0"/>
        <w:spacing w:before="0" w:beforeAutospacing="0" w:after="0" w:afterAutospacing="0" w:line="460" w:lineRule="exact"/>
        <w:rPr>
          <w:rFonts w:hint="eastAsia" w:ascii="宋体" w:hAnsi="宋体" w:eastAsia="宋体" w:cs="宋体"/>
          <w:sz w:val="28"/>
          <w:szCs w:val="28"/>
        </w:rPr>
      </w:pPr>
      <w:r>
        <w:rPr>
          <w:rFonts w:hint="eastAsia" w:ascii="宋体" w:hAnsi="宋体" w:eastAsia="宋体" w:cs="宋体"/>
          <w:sz w:val="28"/>
          <w:szCs w:val="28"/>
        </w:rPr>
        <w:t xml:space="preserve">乙  方： </w:t>
      </w:r>
    </w:p>
    <w:p w14:paraId="52B531B9">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甲方名称根据的批复，组织对***项目进行竞争性磋商，招标编号（），于年月日通过竞争性磋商，确定乙方为***项目中标人。为了保护供需各方合法权益,根据《中华人民共和国政府采购法》、《中华人民共和国合同法》等相关法律、法规的规定，并严格遵循政府采购项目采购文件的相关规定，经甲乙双方协商一致，订立本合同。 </w:t>
      </w:r>
    </w:p>
    <w:p w14:paraId="6EE29855">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一、项目概况、合同金额（详见报价表，附后）</w:t>
      </w:r>
    </w:p>
    <w:p w14:paraId="4798E601">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1.项目编号：。</w:t>
      </w:r>
    </w:p>
    <w:p w14:paraId="5ABE5F66">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2.项目名称：。</w:t>
      </w:r>
    </w:p>
    <w:p w14:paraId="0BC39B4D">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3.具体内容：（详见乙方报价表）</w:t>
      </w:r>
    </w:p>
    <w:p w14:paraId="5D4042A1">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4.合同金额：人民币元（大写：），以上价格以人民币结算。</w:t>
      </w:r>
    </w:p>
    <w:p w14:paraId="470D9A83">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二、付款方式</w:t>
      </w:r>
    </w:p>
    <w:p w14:paraId="7E3EBFC5">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三、交货时间、交货地点</w:t>
      </w:r>
    </w:p>
    <w:p w14:paraId="52D4856D">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1.交货时间：     年   月   日。</w:t>
      </w:r>
    </w:p>
    <w:p w14:paraId="1B1697B4">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2.交货地点：采购人指定地点</w:t>
      </w:r>
    </w:p>
    <w:p w14:paraId="31919864">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四、履约验收</w:t>
      </w:r>
    </w:p>
    <w:p w14:paraId="5FA68EAA">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1.乙方提供的产品为原装正品，各项指标符合出产国检测标准和出厂标准，各项技术参数符合竞争性磋商文件要求和乙方响应文件承诺。</w:t>
      </w:r>
    </w:p>
    <w:p w14:paraId="4479578B">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2.乙方所交产品不符合规定或质量不合格的，由乙方负责包换，并承担换货而支付的一切费用。乙方不能调换的，按不能交货处理。</w:t>
      </w:r>
    </w:p>
    <w:p w14:paraId="5452FEF0">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3.乙方应保证所提供的设备不侵犯第三方的专利权、商标权、著作权或其他知识产权。若乙方的行为侵犯了第三方的前述权利，并造成了第三方追究甲方的责任，甲方为此所受到的损失，应由乙方承担。</w:t>
      </w:r>
    </w:p>
    <w:p w14:paraId="54F0871B">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4.甲方按国家相关标准和本竞争性磋商文件的相关要求自行组织有关专业人员验收。</w:t>
      </w:r>
    </w:p>
    <w:p w14:paraId="5EEBE8E7">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5.验收内容：所采购的数量、参数标准、规格和质量。</w:t>
      </w:r>
    </w:p>
    <w:p w14:paraId="08044D53">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五、保修条款、售后服务</w:t>
      </w:r>
    </w:p>
    <w:p w14:paraId="126C7255">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严格遵守售后服务承诺，质保期为年（若乙方响应文件中承诺的质保期超过年的，以乙方响应文件中承诺的质保期为准）。凡在质保期内，产品出现质量问题，须免费维修，并对产品质量实行“国家规定的三包”服务。</w:t>
      </w:r>
    </w:p>
    <w:p w14:paraId="6A2E7B03">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六、相关权利及义务</w:t>
      </w:r>
    </w:p>
    <w:p w14:paraId="24A5AFC4">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1.甲方在验收时对不符合竞争性磋商文件要求的产品有权拒绝接收和追究违约责任。</w:t>
      </w:r>
    </w:p>
    <w:p w14:paraId="127967F4">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2.甲方有权监督乙方的售后服务，并对乙方的售后服务不符合响应文件承诺内容时加以指出乃至追究合同责任。</w:t>
      </w:r>
    </w:p>
    <w:p w14:paraId="478C09C1">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3.甲方在合同规定期限内协助履行付款责任。</w:t>
      </w:r>
    </w:p>
    <w:p w14:paraId="19945B66">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4.甲方对乙方的技术及商业机密予以保密。</w:t>
      </w:r>
    </w:p>
    <w:p w14:paraId="2E0CCBD6">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5.乙方有权按照合同要求及时支付相应合同款项。</w:t>
      </w:r>
    </w:p>
    <w:p w14:paraId="189E43D9">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6.乙方有义务按响应文件中的售后服务承诺提供良好的服务。</w:t>
      </w:r>
    </w:p>
    <w:p w14:paraId="06C470CE">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七、违约责任</w:t>
      </w:r>
    </w:p>
    <w:p w14:paraId="20515A7E">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府采购监管部门将其列入不良行为记录。因不可抗力所导致的交货及付款延迟等按照《中华人民共和国合同法》有关条文及本合同第八条处理。</w:t>
      </w:r>
    </w:p>
    <w:p w14:paraId="2A8652D1">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八、不可抗力</w:t>
      </w:r>
    </w:p>
    <w:p w14:paraId="53C549A7">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06DC2E3F">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九、争议</w:t>
      </w:r>
    </w:p>
    <w:p w14:paraId="2B78119A">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双方本着友好合作的态度，对合同履行过程中发生的违约行为进行及时的协商解决，如不能协商解决可向甲方所在地人民法院提起诉讼。</w:t>
      </w:r>
    </w:p>
    <w:p w14:paraId="7BB29B9A">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十、其它</w:t>
      </w:r>
    </w:p>
    <w:p w14:paraId="1C134C28">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1.本合同一式陆份，甲方叁份，乙方叁份。</w:t>
      </w:r>
    </w:p>
    <w:p w14:paraId="52E66DF7">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2.本合同自双方签订之日起生效。</w:t>
      </w:r>
    </w:p>
    <w:p w14:paraId="731F9909">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3.本项目竞争性磋商文件、响应文件等是本合同的附件，与合同具有同等的法律效力。</w:t>
      </w:r>
    </w:p>
    <w:p w14:paraId="23907032">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4.其它未尽事宜，由甲乙双方友好协商解决，并参照《中华人民共和国合同法》有关条款执行。</w:t>
      </w:r>
    </w:p>
    <w:p w14:paraId="1EA72D14">
      <w:pPr>
        <w:pStyle w:val="19"/>
        <w:wordWrap w:val="0"/>
        <w:spacing w:before="0" w:beforeAutospacing="0" w:after="0" w:afterAutospacing="0" w:line="460" w:lineRule="exact"/>
        <w:ind w:firstLine="560" w:firstLineChars="200"/>
        <w:rPr>
          <w:rFonts w:hint="eastAsia" w:ascii="宋体" w:hAnsi="宋体" w:eastAsia="宋体" w:cs="宋体"/>
          <w:sz w:val="28"/>
          <w:szCs w:val="28"/>
        </w:rPr>
      </w:pPr>
    </w:p>
    <w:p w14:paraId="5098A6BC">
      <w:pPr>
        <w:pStyle w:val="19"/>
        <w:wordWrap w:val="0"/>
        <w:spacing w:before="0" w:beforeAutospacing="0" w:after="0" w:afterAutospacing="0" w:line="460" w:lineRule="exact"/>
        <w:ind w:firstLine="560" w:firstLineChars="200"/>
        <w:rPr>
          <w:rFonts w:hint="eastAsia" w:ascii="宋体" w:hAnsi="宋体" w:eastAsia="宋体" w:cs="宋体"/>
          <w:sz w:val="28"/>
          <w:szCs w:val="28"/>
        </w:rPr>
      </w:pPr>
    </w:p>
    <w:p w14:paraId="78786301">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委托人（盖章）：                  受托人（盖章）：</w:t>
      </w:r>
    </w:p>
    <w:p w14:paraId="27B39DE8">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法定代表人（签字或盖章）：        法定代表人（签字或盖章）：</w:t>
      </w:r>
    </w:p>
    <w:p w14:paraId="05BEA9B9">
      <w:pPr>
        <w:pStyle w:val="19"/>
        <w:wordWrap w:val="0"/>
        <w:spacing w:before="0" w:beforeAutospacing="0" w:after="0" w:afterAutospacing="0" w:line="460" w:lineRule="exact"/>
        <w:ind w:left="5596" w:leftChars="278" w:hanging="5040" w:hangingChars="1800"/>
        <w:rPr>
          <w:rFonts w:hint="eastAsia" w:ascii="宋体" w:hAnsi="宋体" w:eastAsia="宋体" w:cs="宋体"/>
          <w:sz w:val="28"/>
          <w:szCs w:val="28"/>
        </w:rPr>
      </w:pPr>
      <w:r>
        <w:rPr>
          <w:rFonts w:hint="eastAsia" w:ascii="宋体" w:hAnsi="宋体" w:eastAsia="宋体" w:cs="宋体"/>
          <w:sz w:val="28"/>
          <w:szCs w:val="28"/>
        </w:rPr>
        <w:t>或授权委托人（签字或盖章）：       或授权委托人（签字或盖章）：</w:t>
      </w:r>
    </w:p>
    <w:p w14:paraId="52839563">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单位地址：                        单位地址：</w:t>
      </w:r>
    </w:p>
    <w:p w14:paraId="0D870A99">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邮政编码：                        邮政编码：</w:t>
      </w:r>
    </w:p>
    <w:p w14:paraId="1D744B2F">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联系电话：                        联系电话：</w:t>
      </w:r>
    </w:p>
    <w:p w14:paraId="494957CE">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传    真：                        传    真：</w:t>
      </w:r>
    </w:p>
    <w:p w14:paraId="097F668B">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电子信箱：                        电子信箱：</w:t>
      </w:r>
    </w:p>
    <w:p w14:paraId="5CC28CC9">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开户银行：                        开户银行：</w:t>
      </w:r>
    </w:p>
    <w:p w14:paraId="783808D2">
      <w:pPr>
        <w:pStyle w:val="19"/>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账    号：                        账    号：</w:t>
      </w:r>
    </w:p>
    <w:p w14:paraId="3B95690C">
      <w:pPr>
        <w:pStyle w:val="19"/>
        <w:wordWrap w:val="0"/>
        <w:spacing w:before="0" w:beforeAutospacing="0" w:after="0" w:afterAutospacing="0" w:line="460" w:lineRule="exact"/>
        <w:ind w:firstLine="560" w:firstLineChars="200"/>
        <w:rPr>
          <w:rFonts w:hint="eastAsia" w:ascii="宋体" w:hAnsi="宋体" w:eastAsia="宋体" w:cs="宋体"/>
          <w:b/>
          <w:kern w:val="2"/>
          <w:sz w:val="28"/>
          <w:szCs w:val="28"/>
        </w:rPr>
      </w:pPr>
      <w:r>
        <w:rPr>
          <w:rFonts w:hint="eastAsia" w:ascii="宋体" w:hAnsi="宋体" w:eastAsia="宋体" w:cs="宋体"/>
          <w:sz w:val="28"/>
          <w:szCs w:val="28"/>
          <w:lang w:val="en-US" w:eastAsia="zh-CN"/>
        </w:rPr>
        <w:t>签订日期：</w:t>
      </w:r>
    </w:p>
    <w:p w14:paraId="1D6FC167">
      <w:pPr>
        <w:keepNext/>
        <w:keepLines w:val="0"/>
        <w:pageBreakBefore w:val="0"/>
        <w:widowControl w:val="0"/>
        <w:kinsoku/>
        <w:wordWrap/>
        <w:overflowPunct/>
        <w:topLinePunct w:val="0"/>
        <w:autoSpaceDE/>
        <w:autoSpaceDN/>
        <w:bidi w:val="0"/>
        <w:adjustRightInd/>
        <w:snapToGrid/>
        <w:spacing w:before="100" w:beforeAutospacing="1" w:after="100" w:afterAutospacing="1" w:line="240" w:lineRule="auto"/>
        <w:jc w:val="center"/>
        <w:textAlignment w:val="auto"/>
        <w:outlineLvl w:val="0"/>
        <w:rPr>
          <w:rFonts w:hint="eastAsia" w:ascii="宋体" w:hAnsi="宋体" w:eastAsia="宋体" w:cs="宋体"/>
          <w:b/>
          <w:kern w:val="2"/>
          <w:sz w:val="28"/>
          <w:szCs w:val="28"/>
        </w:rPr>
      </w:pPr>
      <w:r>
        <w:rPr>
          <w:rFonts w:hint="eastAsia" w:ascii="宋体" w:hAnsi="宋体" w:eastAsia="宋体" w:cs="宋体"/>
          <w:b/>
          <w:kern w:val="2"/>
          <w:sz w:val="28"/>
          <w:szCs w:val="28"/>
        </w:rPr>
        <w:t>第五章</w:t>
      </w:r>
      <w:r>
        <w:rPr>
          <w:rFonts w:hint="eastAsia" w:ascii="宋体" w:hAnsi="宋体" w:cs="宋体"/>
          <w:b/>
          <w:kern w:val="2"/>
          <w:sz w:val="28"/>
          <w:szCs w:val="28"/>
          <w:lang w:val="en-US" w:eastAsia="zh-CN"/>
        </w:rPr>
        <w:t xml:space="preserve"> </w:t>
      </w:r>
      <w:r>
        <w:rPr>
          <w:rFonts w:hint="eastAsia" w:ascii="宋体" w:hAnsi="宋体" w:eastAsia="宋体" w:cs="宋体"/>
          <w:b/>
          <w:kern w:val="2"/>
          <w:sz w:val="28"/>
          <w:szCs w:val="28"/>
        </w:rPr>
        <w:t>评审标准</w:t>
      </w:r>
      <w:bookmarkEnd w:id="50"/>
      <w:bookmarkStart w:id="51" w:name="_Toc17665"/>
    </w:p>
    <w:p w14:paraId="5740D31F">
      <w:pPr>
        <w:keepNext/>
        <w:keepLines w:val="0"/>
        <w:pageBreakBefore w:val="0"/>
        <w:widowControl w:val="0"/>
        <w:kinsoku/>
        <w:wordWrap/>
        <w:overflowPunct/>
        <w:topLinePunct w:val="0"/>
        <w:autoSpaceDE/>
        <w:autoSpaceDN/>
        <w:bidi w:val="0"/>
        <w:adjustRightInd/>
        <w:snapToGrid/>
        <w:spacing w:before="100" w:beforeAutospacing="1" w:after="100" w:afterAutospacing="1" w:line="240" w:lineRule="auto"/>
        <w:jc w:val="center"/>
        <w:textAlignment w:val="auto"/>
        <w:outlineLvl w:val="0"/>
        <w:rPr>
          <w:rFonts w:hint="eastAsia" w:ascii="宋体" w:hAnsi="宋体" w:eastAsia="宋体" w:cs="宋体"/>
          <w:b/>
          <w:kern w:val="2"/>
          <w:sz w:val="24"/>
          <w:szCs w:val="24"/>
        </w:rPr>
      </w:pPr>
      <w:r>
        <w:rPr>
          <w:rFonts w:hint="eastAsia" w:ascii="宋体" w:hAnsi="宋体" w:eastAsia="宋体" w:cs="宋体"/>
          <w:b/>
          <w:kern w:val="2"/>
          <w:sz w:val="24"/>
          <w:szCs w:val="24"/>
        </w:rPr>
        <w:t>评标办法前附表</w:t>
      </w:r>
      <w:bookmarkEnd w:id="51"/>
    </w:p>
    <w:tbl>
      <w:tblPr>
        <w:tblStyle w:val="23"/>
        <w:tblW w:w="9255" w:type="dxa"/>
        <w:tblInd w:w="108" w:type="dxa"/>
        <w:tblLayout w:type="fixed"/>
        <w:tblCellMar>
          <w:top w:w="0" w:type="dxa"/>
          <w:left w:w="108" w:type="dxa"/>
          <w:bottom w:w="0" w:type="dxa"/>
          <w:right w:w="108" w:type="dxa"/>
        </w:tblCellMar>
      </w:tblPr>
      <w:tblGrid>
        <w:gridCol w:w="832"/>
        <w:gridCol w:w="1013"/>
        <w:gridCol w:w="2400"/>
        <w:gridCol w:w="5010"/>
      </w:tblGrid>
      <w:tr w14:paraId="225FBADA">
        <w:tblPrEx>
          <w:tblCellMar>
            <w:top w:w="0" w:type="dxa"/>
            <w:left w:w="108" w:type="dxa"/>
            <w:bottom w:w="0" w:type="dxa"/>
            <w:right w:w="108" w:type="dxa"/>
          </w:tblCellMar>
        </w:tblPrEx>
        <w:trPr>
          <w:trHeight w:val="606" w:hRule="atLeast"/>
        </w:trPr>
        <w:tc>
          <w:tcPr>
            <w:tcW w:w="1845" w:type="dxa"/>
            <w:gridSpan w:val="2"/>
            <w:tcBorders>
              <w:top w:val="single" w:color="auto" w:sz="4" w:space="0"/>
              <w:left w:val="single" w:color="auto" w:sz="4" w:space="0"/>
              <w:bottom w:val="single" w:color="auto" w:sz="4" w:space="0"/>
              <w:right w:val="single" w:color="auto" w:sz="4" w:space="0"/>
            </w:tcBorders>
            <w:vAlign w:val="center"/>
          </w:tcPr>
          <w:p w14:paraId="71BD5324">
            <w:pPr>
              <w:widowControl w:val="0"/>
              <w:spacing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2.1初步评审</w:t>
            </w:r>
          </w:p>
        </w:tc>
        <w:tc>
          <w:tcPr>
            <w:tcW w:w="2400" w:type="dxa"/>
            <w:tcBorders>
              <w:top w:val="single" w:color="auto" w:sz="4" w:space="0"/>
              <w:left w:val="nil"/>
              <w:bottom w:val="single" w:color="auto" w:sz="4" w:space="0"/>
              <w:right w:val="single" w:color="auto" w:sz="4" w:space="0"/>
            </w:tcBorders>
            <w:vAlign w:val="center"/>
          </w:tcPr>
          <w:p w14:paraId="167A2270">
            <w:pPr>
              <w:widowControl w:val="0"/>
              <w:spacing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评审因素</w:t>
            </w:r>
          </w:p>
        </w:tc>
        <w:tc>
          <w:tcPr>
            <w:tcW w:w="5010" w:type="dxa"/>
            <w:tcBorders>
              <w:top w:val="single" w:color="auto" w:sz="4" w:space="0"/>
              <w:left w:val="nil"/>
              <w:bottom w:val="single" w:color="auto" w:sz="4" w:space="0"/>
              <w:right w:val="single" w:color="auto" w:sz="4" w:space="0"/>
            </w:tcBorders>
            <w:vAlign w:val="center"/>
          </w:tcPr>
          <w:p w14:paraId="2E48AAC1">
            <w:pPr>
              <w:widowControl w:val="0"/>
              <w:spacing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评审标准</w:t>
            </w:r>
          </w:p>
        </w:tc>
      </w:tr>
      <w:tr w14:paraId="3E0769CB">
        <w:tblPrEx>
          <w:tblCellMar>
            <w:top w:w="0" w:type="dxa"/>
            <w:left w:w="108" w:type="dxa"/>
            <w:bottom w:w="0" w:type="dxa"/>
            <w:right w:w="108" w:type="dxa"/>
          </w:tblCellMar>
        </w:tblPrEx>
        <w:trPr>
          <w:trHeight w:val="1261" w:hRule="atLeast"/>
        </w:trPr>
        <w:tc>
          <w:tcPr>
            <w:tcW w:w="832" w:type="dxa"/>
            <w:vMerge w:val="restart"/>
            <w:tcBorders>
              <w:top w:val="nil"/>
              <w:left w:val="single" w:color="auto" w:sz="4" w:space="0"/>
              <w:bottom w:val="single" w:color="auto" w:sz="4" w:space="0"/>
              <w:right w:val="single" w:color="auto" w:sz="4" w:space="0"/>
            </w:tcBorders>
            <w:vAlign w:val="center"/>
          </w:tcPr>
          <w:p w14:paraId="1D69D6E6">
            <w:pPr>
              <w:widowControl w:val="0"/>
              <w:spacing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2.1.1</w:t>
            </w:r>
          </w:p>
        </w:tc>
        <w:tc>
          <w:tcPr>
            <w:tcW w:w="1013" w:type="dxa"/>
            <w:vMerge w:val="restart"/>
            <w:tcBorders>
              <w:top w:val="nil"/>
              <w:left w:val="nil"/>
              <w:bottom w:val="single" w:color="auto" w:sz="4" w:space="0"/>
              <w:right w:val="single" w:color="auto" w:sz="4" w:space="0"/>
            </w:tcBorders>
            <w:vAlign w:val="center"/>
          </w:tcPr>
          <w:p w14:paraId="7CA664E3">
            <w:pPr>
              <w:widowControl w:val="0"/>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资格评审标准</w:t>
            </w:r>
          </w:p>
        </w:tc>
        <w:tc>
          <w:tcPr>
            <w:tcW w:w="7410" w:type="dxa"/>
            <w:gridSpan w:val="2"/>
            <w:tcBorders>
              <w:top w:val="single" w:color="auto" w:sz="4" w:space="0"/>
              <w:left w:val="nil"/>
              <w:right w:val="single" w:color="auto" w:sz="4" w:space="0"/>
            </w:tcBorders>
            <w:vAlign w:val="center"/>
          </w:tcPr>
          <w:p w14:paraId="3D94E582">
            <w:pPr>
              <w:widowControl w:val="0"/>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供应商参加本次政府采购活动必须符合《中华人民共和国政府采购法》第二十二条的规定并同时具备下列条件：</w:t>
            </w:r>
          </w:p>
        </w:tc>
      </w:tr>
      <w:tr w14:paraId="5958CD7B">
        <w:tblPrEx>
          <w:tblCellMar>
            <w:top w:w="0" w:type="dxa"/>
            <w:left w:w="108" w:type="dxa"/>
            <w:bottom w:w="0" w:type="dxa"/>
            <w:right w:w="108" w:type="dxa"/>
          </w:tblCellMar>
        </w:tblPrEx>
        <w:trPr>
          <w:trHeight w:val="606" w:hRule="atLeast"/>
        </w:trPr>
        <w:tc>
          <w:tcPr>
            <w:tcW w:w="832" w:type="dxa"/>
            <w:vMerge w:val="continue"/>
            <w:tcBorders>
              <w:left w:val="single" w:color="auto" w:sz="4" w:space="0"/>
              <w:right w:val="single" w:color="auto" w:sz="4" w:space="0"/>
            </w:tcBorders>
            <w:vAlign w:val="center"/>
          </w:tcPr>
          <w:p w14:paraId="44D4A8A1">
            <w:pPr>
              <w:widowControl w:val="0"/>
              <w:spacing w:line="360" w:lineRule="auto"/>
              <w:jc w:val="center"/>
              <w:rPr>
                <w:rFonts w:hint="eastAsia" w:ascii="宋体" w:hAnsi="宋体" w:eastAsia="宋体" w:cs="宋体"/>
                <w:kern w:val="2"/>
                <w:sz w:val="21"/>
                <w:szCs w:val="21"/>
              </w:rPr>
            </w:pPr>
          </w:p>
        </w:tc>
        <w:tc>
          <w:tcPr>
            <w:tcW w:w="1013" w:type="dxa"/>
            <w:vMerge w:val="continue"/>
            <w:tcBorders>
              <w:left w:val="nil"/>
              <w:right w:val="single" w:color="auto" w:sz="4" w:space="0"/>
            </w:tcBorders>
            <w:vAlign w:val="center"/>
          </w:tcPr>
          <w:p w14:paraId="776838B4">
            <w:pPr>
              <w:widowControl w:val="0"/>
              <w:spacing w:line="360" w:lineRule="auto"/>
              <w:jc w:val="center"/>
              <w:rPr>
                <w:rFonts w:hint="eastAsia" w:ascii="宋体" w:hAnsi="宋体" w:eastAsia="宋体" w:cs="宋体"/>
                <w:kern w:val="2"/>
                <w:sz w:val="21"/>
                <w:szCs w:val="21"/>
              </w:rPr>
            </w:pPr>
          </w:p>
        </w:tc>
        <w:tc>
          <w:tcPr>
            <w:tcW w:w="2400" w:type="dxa"/>
            <w:tcBorders>
              <w:top w:val="single" w:color="auto" w:sz="4" w:space="0"/>
              <w:left w:val="nil"/>
              <w:bottom w:val="single" w:color="auto" w:sz="4" w:space="0"/>
              <w:right w:val="single" w:color="auto" w:sz="4" w:space="0"/>
            </w:tcBorders>
            <w:shd w:val="clear" w:color="auto" w:fill="auto"/>
            <w:vAlign w:val="center"/>
          </w:tcPr>
          <w:p w14:paraId="1F9CCE7E">
            <w:pPr>
              <w:widowControl w:val="0"/>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营业执照</w:t>
            </w:r>
          </w:p>
        </w:tc>
        <w:tc>
          <w:tcPr>
            <w:tcW w:w="5010" w:type="dxa"/>
            <w:tcBorders>
              <w:top w:val="single" w:color="auto" w:sz="4" w:space="0"/>
              <w:left w:val="nil"/>
              <w:bottom w:val="single" w:color="auto" w:sz="4" w:space="0"/>
              <w:right w:val="single" w:color="auto" w:sz="4" w:space="0"/>
            </w:tcBorders>
            <w:shd w:val="clear" w:color="auto" w:fill="auto"/>
            <w:vAlign w:val="center"/>
          </w:tcPr>
          <w:p w14:paraId="2AD57FC5">
            <w:pPr>
              <w:widowControl w:val="0"/>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须具有中华人民共和国境内注册的能够独立承担民事责任的独立法人，具有有效的营业执照、税务登记证、组织机构代码证(或“三证合一”的营业执照)</w:t>
            </w:r>
          </w:p>
        </w:tc>
      </w:tr>
      <w:tr w14:paraId="3EAD79B6">
        <w:tblPrEx>
          <w:tblCellMar>
            <w:top w:w="0" w:type="dxa"/>
            <w:left w:w="108" w:type="dxa"/>
            <w:bottom w:w="0" w:type="dxa"/>
            <w:right w:w="108" w:type="dxa"/>
          </w:tblCellMar>
        </w:tblPrEx>
        <w:trPr>
          <w:trHeight w:val="606" w:hRule="atLeast"/>
        </w:trPr>
        <w:tc>
          <w:tcPr>
            <w:tcW w:w="832" w:type="dxa"/>
            <w:vMerge w:val="continue"/>
            <w:tcBorders>
              <w:left w:val="single" w:color="auto" w:sz="4" w:space="0"/>
              <w:right w:val="single" w:color="auto" w:sz="4" w:space="0"/>
            </w:tcBorders>
            <w:vAlign w:val="center"/>
          </w:tcPr>
          <w:p w14:paraId="64F5B6BF">
            <w:pPr>
              <w:widowControl w:val="0"/>
              <w:spacing w:line="360" w:lineRule="auto"/>
              <w:jc w:val="center"/>
              <w:rPr>
                <w:rFonts w:hint="eastAsia" w:ascii="宋体" w:hAnsi="宋体" w:eastAsia="宋体" w:cs="宋体"/>
                <w:kern w:val="2"/>
                <w:sz w:val="21"/>
                <w:szCs w:val="21"/>
              </w:rPr>
            </w:pPr>
          </w:p>
        </w:tc>
        <w:tc>
          <w:tcPr>
            <w:tcW w:w="1013" w:type="dxa"/>
            <w:vMerge w:val="continue"/>
            <w:tcBorders>
              <w:left w:val="nil"/>
              <w:right w:val="single" w:color="auto" w:sz="4" w:space="0"/>
            </w:tcBorders>
            <w:vAlign w:val="center"/>
          </w:tcPr>
          <w:p w14:paraId="57DBD113">
            <w:pPr>
              <w:widowControl w:val="0"/>
              <w:spacing w:line="360" w:lineRule="auto"/>
              <w:jc w:val="center"/>
              <w:rPr>
                <w:rFonts w:hint="eastAsia" w:ascii="宋体" w:hAnsi="宋体" w:eastAsia="宋体" w:cs="宋体"/>
                <w:kern w:val="2"/>
                <w:sz w:val="21"/>
                <w:szCs w:val="21"/>
              </w:rPr>
            </w:pPr>
          </w:p>
        </w:tc>
        <w:tc>
          <w:tcPr>
            <w:tcW w:w="2400" w:type="dxa"/>
            <w:tcBorders>
              <w:top w:val="single" w:color="auto" w:sz="4" w:space="0"/>
              <w:left w:val="nil"/>
              <w:bottom w:val="single" w:color="auto" w:sz="4" w:space="0"/>
              <w:right w:val="single" w:color="auto" w:sz="4" w:space="0"/>
            </w:tcBorders>
            <w:vAlign w:val="center"/>
          </w:tcPr>
          <w:p w14:paraId="7D1C55C3">
            <w:pPr>
              <w:widowControl w:val="0"/>
              <w:spacing w:line="360" w:lineRule="auto"/>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专业技术能力</w:t>
            </w:r>
          </w:p>
        </w:tc>
        <w:tc>
          <w:tcPr>
            <w:tcW w:w="5010" w:type="dxa"/>
            <w:tcBorders>
              <w:top w:val="single" w:color="auto" w:sz="4" w:space="0"/>
              <w:left w:val="nil"/>
              <w:bottom w:val="single" w:color="auto" w:sz="4" w:space="0"/>
              <w:right w:val="single" w:color="auto" w:sz="4" w:space="0"/>
            </w:tcBorders>
            <w:vAlign w:val="center"/>
          </w:tcPr>
          <w:p w14:paraId="01816893">
            <w:pPr>
              <w:widowControl w:val="0"/>
              <w:spacing w:line="360" w:lineRule="auto"/>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须具有履行合同所必须的设备、人员和专业技术能力；（提供承诺书或证明材料，承诺书格式自拟）</w:t>
            </w:r>
          </w:p>
        </w:tc>
      </w:tr>
      <w:tr w14:paraId="47F6BFE5">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760D945C">
            <w:pPr>
              <w:spacing w:line="360" w:lineRule="auto"/>
              <w:rPr>
                <w:rFonts w:hint="eastAsia" w:ascii="宋体" w:hAnsi="宋体" w:eastAsia="宋体" w:cs="宋体"/>
                <w:kern w:val="2"/>
                <w:sz w:val="21"/>
                <w:szCs w:val="21"/>
              </w:rPr>
            </w:pPr>
          </w:p>
        </w:tc>
        <w:tc>
          <w:tcPr>
            <w:tcW w:w="1013" w:type="dxa"/>
            <w:vMerge w:val="continue"/>
            <w:tcBorders>
              <w:top w:val="nil"/>
              <w:left w:val="nil"/>
              <w:bottom w:val="single" w:color="auto" w:sz="4" w:space="0"/>
              <w:right w:val="single" w:color="auto" w:sz="4" w:space="0"/>
            </w:tcBorders>
            <w:vAlign w:val="center"/>
          </w:tcPr>
          <w:p w14:paraId="4C04CDF5">
            <w:pPr>
              <w:spacing w:line="360" w:lineRule="auto"/>
              <w:rPr>
                <w:rFonts w:hint="eastAsia" w:ascii="宋体" w:hAnsi="宋体" w:eastAsia="宋体" w:cs="宋体"/>
                <w:kern w:val="2"/>
                <w:sz w:val="21"/>
                <w:szCs w:val="21"/>
              </w:rPr>
            </w:pPr>
          </w:p>
        </w:tc>
        <w:tc>
          <w:tcPr>
            <w:tcW w:w="2400" w:type="dxa"/>
            <w:tcBorders>
              <w:top w:val="single" w:color="auto" w:sz="4" w:space="0"/>
              <w:left w:val="nil"/>
              <w:bottom w:val="single" w:color="auto" w:sz="4" w:space="0"/>
              <w:right w:val="single" w:color="auto" w:sz="4" w:space="0"/>
            </w:tcBorders>
            <w:vAlign w:val="center"/>
          </w:tcPr>
          <w:p w14:paraId="0660ED11">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依法缴纳税收和社会保障资金</w:t>
            </w:r>
          </w:p>
        </w:tc>
        <w:tc>
          <w:tcPr>
            <w:tcW w:w="5010" w:type="dxa"/>
            <w:tcBorders>
              <w:top w:val="single" w:color="auto" w:sz="4" w:space="0"/>
              <w:left w:val="nil"/>
              <w:bottom w:val="single" w:color="auto" w:sz="4" w:space="0"/>
              <w:right w:val="single" w:color="auto" w:sz="4" w:space="0"/>
            </w:tcBorders>
            <w:vAlign w:val="center"/>
          </w:tcPr>
          <w:p w14:paraId="422611BC">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须具有依法缴纳税收和社会保障资金的良好记录（提供近三个月以来任意一个月依法缴纳税收和社会保障资金的证明材料）</w:t>
            </w:r>
          </w:p>
        </w:tc>
      </w:tr>
      <w:tr w14:paraId="09F94187">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2B57E255">
            <w:pPr>
              <w:spacing w:line="360" w:lineRule="auto"/>
              <w:rPr>
                <w:rFonts w:hint="eastAsia" w:ascii="宋体" w:hAnsi="宋体" w:eastAsia="宋体" w:cs="宋体"/>
                <w:kern w:val="2"/>
                <w:sz w:val="21"/>
                <w:szCs w:val="21"/>
              </w:rPr>
            </w:pPr>
          </w:p>
        </w:tc>
        <w:tc>
          <w:tcPr>
            <w:tcW w:w="1013" w:type="dxa"/>
            <w:vMerge w:val="continue"/>
            <w:tcBorders>
              <w:top w:val="nil"/>
              <w:left w:val="nil"/>
              <w:bottom w:val="single" w:color="auto" w:sz="4" w:space="0"/>
              <w:right w:val="single" w:color="auto" w:sz="4" w:space="0"/>
            </w:tcBorders>
            <w:vAlign w:val="center"/>
          </w:tcPr>
          <w:p w14:paraId="56C5DF6A">
            <w:pPr>
              <w:spacing w:line="360" w:lineRule="auto"/>
              <w:rPr>
                <w:rFonts w:hint="eastAsia" w:ascii="宋体" w:hAnsi="宋体" w:eastAsia="宋体" w:cs="宋体"/>
                <w:kern w:val="2"/>
                <w:sz w:val="21"/>
                <w:szCs w:val="21"/>
              </w:rPr>
            </w:pPr>
          </w:p>
        </w:tc>
        <w:tc>
          <w:tcPr>
            <w:tcW w:w="2400" w:type="dxa"/>
            <w:tcBorders>
              <w:top w:val="single" w:color="auto" w:sz="4" w:space="0"/>
              <w:left w:val="nil"/>
              <w:bottom w:val="single" w:color="auto" w:sz="4" w:space="0"/>
              <w:right w:val="single" w:color="auto" w:sz="4" w:space="0"/>
            </w:tcBorders>
            <w:vAlign w:val="center"/>
          </w:tcPr>
          <w:p w14:paraId="02AD18D4">
            <w:pPr>
              <w:widowControl w:val="0"/>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良好的财务状况</w:t>
            </w:r>
          </w:p>
        </w:tc>
        <w:tc>
          <w:tcPr>
            <w:tcW w:w="5010" w:type="dxa"/>
            <w:tcBorders>
              <w:top w:val="single" w:color="auto" w:sz="4" w:space="0"/>
              <w:left w:val="nil"/>
              <w:bottom w:val="single" w:color="auto" w:sz="4" w:space="0"/>
              <w:right w:val="single" w:color="auto" w:sz="4" w:space="0"/>
            </w:tcBorders>
            <w:vAlign w:val="center"/>
          </w:tcPr>
          <w:p w14:paraId="23F7B206">
            <w:pPr>
              <w:widowControl w:val="0"/>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lang w:eastAsia="zh-CN"/>
              </w:rPr>
              <w:t>具有良好的财务状况且没有处于被责令停业，</w:t>
            </w:r>
            <w:r>
              <w:rPr>
                <w:rFonts w:hint="eastAsia" w:ascii="宋体" w:hAnsi="宋体" w:eastAsia="宋体" w:cs="宋体"/>
                <w:spacing w:val="6"/>
                <w:kern w:val="2"/>
                <w:sz w:val="21"/>
                <w:szCs w:val="21"/>
              </w:rPr>
              <w:t>提供近三年任意一年审计机构出具的财务报告</w:t>
            </w:r>
            <w:r>
              <w:rPr>
                <w:rFonts w:hint="eastAsia" w:ascii="宋体" w:hAnsi="宋体" w:eastAsia="宋体" w:cs="宋体"/>
                <w:spacing w:val="6"/>
                <w:kern w:val="2"/>
                <w:sz w:val="21"/>
                <w:szCs w:val="21"/>
                <w:lang w:val="en-US" w:eastAsia="zh-CN"/>
              </w:rPr>
              <w:t>或资信证明材料</w:t>
            </w:r>
            <w:r>
              <w:rPr>
                <w:rFonts w:hint="eastAsia" w:ascii="宋体" w:hAnsi="宋体" w:eastAsia="宋体" w:cs="宋体"/>
                <w:color w:val="auto"/>
                <w:kern w:val="2"/>
                <w:sz w:val="21"/>
                <w:szCs w:val="21"/>
                <w:lang w:eastAsia="zh-CN"/>
              </w:rPr>
              <w:t>（新成立的企业从成立之日起计算）</w:t>
            </w:r>
          </w:p>
        </w:tc>
      </w:tr>
      <w:tr w14:paraId="3ACC8B77">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143538F2">
            <w:pPr>
              <w:spacing w:line="360" w:lineRule="auto"/>
              <w:rPr>
                <w:rFonts w:hint="eastAsia" w:ascii="宋体" w:hAnsi="宋体" w:eastAsia="宋体" w:cs="宋体"/>
                <w:kern w:val="2"/>
                <w:sz w:val="21"/>
                <w:szCs w:val="21"/>
              </w:rPr>
            </w:pPr>
          </w:p>
        </w:tc>
        <w:tc>
          <w:tcPr>
            <w:tcW w:w="1013" w:type="dxa"/>
            <w:vMerge w:val="continue"/>
            <w:tcBorders>
              <w:top w:val="nil"/>
              <w:left w:val="nil"/>
              <w:bottom w:val="single" w:color="auto" w:sz="4" w:space="0"/>
              <w:right w:val="single" w:color="auto" w:sz="4" w:space="0"/>
            </w:tcBorders>
            <w:vAlign w:val="center"/>
          </w:tcPr>
          <w:p w14:paraId="62BADA06">
            <w:pPr>
              <w:spacing w:line="360" w:lineRule="auto"/>
              <w:rPr>
                <w:rFonts w:hint="eastAsia" w:ascii="宋体" w:hAnsi="宋体" w:eastAsia="宋体" w:cs="宋体"/>
                <w:kern w:val="2"/>
                <w:sz w:val="21"/>
                <w:szCs w:val="21"/>
              </w:rPr>
            </w:pPr>
          </w:p>
        </w:tc>
        <w:tc>
          <w:tcPr>
            <w:tcW w:w="2400" w:type="dxa"/>
            <w:tcBorders>
              <w:top w:val="single" w:color="auto" w:sz="4" w:space="0"/>
              <w:left w:val="nil"/>
              <w:bottom w:val="single" w:color="auto" w:sz="4" w:space="0"/>
              <w:right w:val="single" w:color="auto" w:sz="4" w:space="0"/>
            </w:tcBorders>
            <w:vAlign w:val="center"/>
          </w:tcPr>
          <w:p w14:paraId="6C2AD5BF">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无行贿犯罪记录</w:t>
            </w:r>
          </w:p>
        </w:tc>
        <w:tc>
          <w:tcPr>
            <w:tcW w:w="5010" w:type="dxa"/>
            <w:tcBorders>
              <w:top w:val="single" w:color="auto" w:sz="4" w:space="0"/>
              <w:left w:val="nil"/>
              <w:bottom w:val="single" w:color="auto" w:sz="4" w:space="0"/>
              <w:right w:val="single" w:color="auto" w:sz="4" w:space="0"/>
            </w:tcBorders>
            <w:vAlign w:val="center"/>
          </w:tcPr>
          <w:p w14:paraId="36FFC4BD">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参加政府采购活动前3年内无行贿犯罪记录，（开标时提供《中国裁判文书网》查询结果网页截图或企业自行承诺的无行贿犯罪承诺书，查询&lt;承诺&gt;对象为“企业，法定代表人”）</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(注：査询时间必须是磋商公告发布以后开标时间以前并提供网站查询网页截图，查询结果清晰可见)”）</w:t>
            </w:r>
          </w:p>
        </w:tc>
      </w:tr>
      <w:tr w14:paraId="067F6B7E">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1D2D7366">
            <w:pPr>
              <w:spacing w:line="360" w:lineRule="auto"/>
              <w:rPr>
                <w:rFonts w:hint="eastAsia" w:ascii="宋体" w:hAnsi="宋体" w:eastAsia="宋体" w:cs="宋体"/>
                <w:kern w:val="2"/>
                <w:sz w:val="21"/>
                <w:szCs w:val="21"/>
              </w:rPr>
            </w:pPr>
          </w:p>
        </w:tc>
        <w:tc>
          <w:tcPr>
            <w:tcW w:w="1013" w:type="dxa"/>
            <w:vMerge w:val="continue"/>
            <w:tcBorders>
              <w:top w:val="nil"/>
              <w:left w:val="nil"/>
              <w:bottom w:val="single" w:color="auto" w:sz="4" w:space="0"/>
              <w:right w:val="single" w:color="auto" w:sz="4" w:space="0"/>
            </w:tcBorders>
            <w:vAlign w:val="center"/>
          </w:tcPr>
          <w:p w14:paraId="3FC1CCAF">
            <w:pPr>
              <w:spacing w:line="360" w:lineRule="auto"/>
              <w:rPr>
                <w:rFonts w:hint="eastAsia" w:ascii="宋体" w:hAnsi="宋体" w:eastAsia="宋体" w:cs="宋体"/>
                <w:kern w:val="2"/>
                <w:sz w:val="21"/>
                <w:szCs w:val="21"/>
              </w:rPr>
            </w:pPr>
          </w:p>
        </w:tc>
        <w:tc>
          <w:tcPr>
            <w:tcW w:w="2400" w:type="dxa"/>
            <w:tcBorders>
              <w:top w:val="single" w:color="auto" w:sz="4" w:space="0"/>
              <w:left w:val="nil"/>
              <w:bottom w:val="single" w:color="auto" w:sz="4" w:space="0"/>
              <w:right w:val="single" w:color="auto" w:sz="4" w:space="0"/>
            </w:tcBorders>
            <w:vAlign w:val="center"/>
          </w:tcPr>
          <w:p w14:paraId="1F717F0D">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无商业贿赂和不正当竞争行为承诺</w:t>
            </w:r>
          </w:p>
        </w:tc>
        <w:tc>
          <w:tcPr>
            <w:tcW w:w="5010" w:type="dxa"/>
            <w:tcBorders>
              <w:top w:val="single" w:color="auto" w:sz="4" w:space="0"/>
              <w:left w:val="nil"/>
              <w:bottom w:val="single" w:color="auto" w:sz="4" w:space="0"/>
              <w:right w:val="single" w:color="auto" w:sz="4" w:space="0"/>
            </w:tcBorders>
            <w:vAlign w:val="center"/>
          </w:tcPr>
          <w:p w14:paraId="47521FE3">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tc>
      </w:tr>
      <w:tr w14:paraId="1AE49C16">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7E3B7AFE">
            <w:pPr>
              <w:spacing w:line="360" w:lineRule="auto"/>
              <w:rPr>
                <w:rFonts w:hint="eastAsia" w:ascii="宋体" w:hAnsi="宋体" w:eastAsia="宋体" w:cs="宋体"/>
                <w:kern w:val="2"/>
                <w:sz w:val="21"/>
                <w:szCs w:val="21"/>
              </w:rPr>
            </w:pPr>
          </w:p>
        </w:tc>
        <w:tc>
          <w:tcPr>
            <w:tcW w:w="1013" w:type="dxa"/>
            <w:vMerge w:val="continue"/>
            <w:tcBorders>
              <w:top w:val="nil"/>
              <w:left w:val="nil"/>
              <w:bottom w:val="single" w:color="auto" w:sz="4" w:space="0"/>
              <w:right w:val="single" w:color="auto" w:sz="4" w:space="0"/>
            </w:tcBorders>
            <w:vAlign w:val="center"/>
          </w:tcPr>
          <w:p w14:paraId="02286583">
            <w:pPr>
              <w:spacing w:line="360" w:lineRule="auto"/>
              <w:rPr>
                <w:rFonts w:hint="eastAsia" w:ascii="宋体" w:hAnsi="宋体" w:eastAsia="宋体" w:cs="宋体"/>
                <w:kern w:val="2"/>
                <w:sz w:val="21"/>
                <w:szCs w:val="21"/>
              </w:rPr>
            </w:pPr>
          </w:p>
        </w:tc>
        <w:tc>
          <w:tcPr>
            <w:tcW w:w="2400" w:type="dxa"/>
            <w:tcBorders>
              <w:top w:val="single" w:color="auto" w:sz="4" w:space="0"/>
              <w:left w:val="nil"/>
              <w:bottom w:val="single" w:color="auto" w:sz="4" w:space="0"/>
              <w:right w:val="single" w:color="auto" w:sz="4" w:space="0"/>
            </w:tcBorders>
            <w:vAlign w:val="center"/>
          </w:tcPr>
          <w:p w14:paraId="42DAFDC3">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信用信息查询</w:t>
            </w:r>
          </w:p>
        </w:tc>
        <w:tc>
          <w:tcPr>
            <w:tcW w:w="5010" w:type="dxa"/>
            <w:tcBorders>
              <w:top w:val="single" w:color="auto" w:sz="4" w:space="0"/>
              <w:left w:val="nil"/>
              <w:bottom w:val="single" w:color="auto" w:sz="4" w:space="0"/>
              <w:right w:val="single" w:color="auto" w:sz="4" w:space="0"/>
            </w:tcBorders>
            <w:vAlign w:val="center"/>
          </w:tcPr>
          <w:p w14:paraId="66E05E06">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单位负责人为同一人或者存在直接控股、管理关系的不同供应商，不得参加同一合同项下的采购活动；（提供“国家企业</w:t>
            </w:r>
            <w:bookmarkStart w:id="52" w:name="OLE_LINK8"/>
            <w:r>
              <w:rPr>
                <w:rFonts w:hint="eastAsia" w:ascii="宋体" w:hAnsi="宋体" w:eastAsia="宋体" w:cs="宋体"/>
                <w:kern w:val="2"/>
                <w:sz w:val="21"/>
                <w:szCs w:val="21"/>
              </w:rPr>
              <w:t>信用信息</w:t>
            </w:r>
            <w:bookmarkEnd w:id="52"/>
            <w:r>
              <w:rPr>
                <w:rFonts w:hint="eastAsia" w:ascii="宋体" w:hAnsi="宋体" w:eastAsia="宋体" w:cs="宋体"/>
                <w:kern w:val="2"/>
                <w:sz w:val="21"/>
                <w:szCs w:val="21"/>
              </w:rPr>
              <w:t>公示系统”中查询打印的相关信息并加盖公章；查询信息需包含公司基本信息、股东信息及股权变更信息等相关信息(注：査询时间必须是磋商公告发布以后开标时间以前并提供网站查询网页截图，查询结果清晰可见)）</w:t>
            </w:r>
          </w:p>
        </w:tc>
      </w:tr>
      <w:tr w14:paraId="51EA0C43">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1B67CE12">
            <w:pPr>
              <w:spacing w:line="360" w:lineRule="auto"/>
              <w:rPr>
                <w:rFonts w:hint="eastAsia" w:ascii="宋体" w:hAnsi="宋体" w:eastAsia="宋体" w:cs="宋体"/>
                <w:kern w:val="2"/>
                <w:sz w:val="21"/>
                <w:szCs w:val="21"/>
              </w:rPr>
            </w:pPr>
          </w:p>
        </w:tc>
        <w:tc>
          <w:tcPr>
            <w:tcW w:w="1013" w:type="dxa"/>
            <w:vMerge w:val="continue"/>
            <w:tcBorders>
              <w:top w:val="nil"/>
              <w:left w:val="nil"/>
              <w:bottom w:val="single" w:color="auto" w:sz="4" w:space="0"/>
              <w:right w:val="single" w:color="auto" w:sz="4" w:space="0"/>
            </w:tcBorders>
            <w:vAlign w:val="center"/>
          </w:tcPr>
          <w:p w14:paraId="39D3978C">
            <w:pPr>
              <w:spacing w:line="360" w:lineRule="auto"/>
              <w:rPr>
                <w:rFonts w:hint="eastAsia" w:ascii="宋体" w:hAnsi="宋体" w:eastAsia="宋体" w:cs="宋体"/>
                <w:kern w:val="2"/>
                <w:sz w:val="21"/>
                <w:szCs w:val="21"/>
              </w:rPr>
            </w:pPr>
          </w:p>
        </w:tc>
        <w:tc>
          <w:tcPr>
            <w:tcW w:w="2400" w:type="dxa"/>
            <w:tcBorders>
              <w:top w:val="single" w:color="auto" w:sz="4" w:space="0"/>
              <w:left w:val="nil"/>
              <w:bottom w:val="single" w:color="auto" w:sz="4" w:space="0"/>
              <w:right w:val="single" w:color="auto" w:sz="4" w:space="0"/>
            </w:tcBorders>
            <w:vAlign w:val="center"/>
          </w:tcPr>
          <w:p w14:paraId="7A33068D">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“信用中国”网站查询信息</w:t>
            </w:r>
          </w:p>
        </w:tc>
        <w:tc>
          <w:tcPr>
            <w:tcW w:w="5010" w:type="dxa"/>
            <w:tcBorders>
              <w:top w:val="single" w:color="auto" w:sz="4" w:space="0"/>
              <w:left w:val="nil"/>
              <w:bottom w:val="single" w:color="auto" w:sz="4" w:space="0"/>
              <w:right w:val="single" w:color="auto" w:sz="4" w:space="0"/>
            </w:tcBorders>
            <w:vAlign w:val="center"/>
          </w:tcPr>
          <w:p w14:paraId="4E88D11A">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供应商；（查询渠道：“信用中国”网站（www.creditchina.gov.cn）、中国政府采购网（www.ccgp.gov.cn）提供网站的查询信息截图；(注：査询时间必须是磋商公告发布以后开标时间以前并提供网站查询网页截图，查询结果清晰可见)</w:t>
            </w:r>
          </w:p>
        </w:tc>
      </w:tr>
      <w:tr w14:paraId="4EC2B025">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44B09BAB">
            <w:pPr>
              <w:spacing w:line="360" w:lineRule="auto"/>
              <w:rPr>
                <w:rFonts w:hint="eastAsia" w:ascii="宋体" w:hAnsi="宋体" w:eastAsia="宋体" w:cs="宋体"/>
                <w:kern w:val="2"/>
                <w:sz w:val="21"/>
                <w:szCs w:val="21"/>
              </w:rPr>
            </w:pPr>
          </w:p>
        </w:tc>
        <w:tc>
          <w:tcPr>
            <w:tcW w:w="1013" w:type="dxa"/>
            <w:vMerge w:val="continue"/>
            <w:tcBorders>
              <w:top w:val="nil"/>
              <w:left w:val="nil"/>
              <w:bottom w:val="single" w:color="auto" w:sz="4" w:space="0"/>
              <w:right w:val="single" w:color="auto" w:sz="4" w:space="0"/>
            </w:tcBorders>
            <w:vAlign w:val="center"/>
          </w:tcPr>
          <w:p w14:paraId="11840226">
            <w:pPr>
              <w:spacing w:line="360" w:lineRule="auto"/>
              <w:rPr>
                <w:rFonts w:hint="eastAsia" w:ascii="宋体" w:hAnsi="宋体" w:eastAsia="宋体" w:cs="宋体"/>
                <w:kern w:val="2"/>
                <w:sz w:val="21"/>
                <w:szCs w:val="21"/>
              </w:rPr>
            </w:pPr>
          </w:p>
        </w:tc>
        <w:tc>
          <w:tcPr>
            <w:tcW w:w="2400" w:type="dxa"/>
            <w:tcBorders>
              <w:top w:val="single" w:color="auto" w:sz="4" w:space="0"/>
              <w:left w:val="nil"/>
              <w:bottom w:val="single" w:color="auto" w:sz="4" w:space="0"/>
              <w:right w:val="single" w:color="auto" w:sz="4" w:space="0"/>
            </w:tcBorders>
            <w:vAlign w:val="center"/>
          </w:tcPr>
          <w:p w14:paraId="5281109F">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其他内容</w:t>
            </w:r>
          </w:p>
        </w:tc>
        <w:tc>
          <w:tcPr>
            <w:tcW w:w="5010" w:type="dxa"/>
            <w:tcBorders>
              <w:top w:val="single" w:color="auto" w:sz="4" w:space="0"/>
              <w:left w:val="nil"/>
              <w:bottom w:val="single" w:color="auto" w:sz="4" w:space="0"/>
              <w:right w:val="single" w:color="auto" w:sz="4" w:space="0"/>
            </w:tcBorders>
            <w:vAlign w:val="center"/>
          </w:tcPr>
          <w:p w14:paraId="7AC741A2">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磋商公告要求的其他内容</w:t>
            </w:r>
          </w:p>
        </w:tc>
      </w:tr>
      <w:tr w14:paraId="43C63891">
        <w:tblPrEx>
          <w:tblCellMar>
            <w:top w:w="0" w:type="dxa"/>
            <w:left w:w="108" w:type="dxa"/>
            <w:bottom w:w="0" w:type="dxa"/>
            <w:right w:w="108" w:type="dxa"/>
          </w:tblCellMar>
        </w:tblPrEx>
        <w:trPr>
          <w:trHeight w:val="426" w:hRule="atLeast"/>
        </w:trPr>
        <w:tc>
          <w:tcPr>
            <w:tcW w:w="832" w:type="dxa"/>
            <w:vMerge w:val="restart"/>
            <w:tcBorders>
              <w:top w:val="single" w:color="auto" w:sz="4" w:space="0"/>
              <w:left w:val="single" w:color="auto" w:sz="4" w:space="0"/>
              <w:bottom w:val="single" w:color="auto" w:sz="4" w:space="0"/>
              <w:right w:val="single" w:color="auto" w:sz="4" w:space="0"/>
            </w:tcBorders>
            <w:vAlign w:val="center"/>
          </w:tcPr>
          <w:p w14:paraId="08320037">
            <w:pPr>
              <w:widowControl w:val="0"/>
              <w:spacing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2.1.2</w:t>
            </w:r>
          </w:p>
        </w:tc>
        <w:tc>
          <w:tcPr>
            <w:tcW w:w="1013" w:type="dxa"/>
            <w:vMerge w:val="restart"/>
            <w:tcBorders>
              <w:top w:val="single" w:color="auto" w:sz="4" w:space="0"/>
              <w:left w:val="nil"/>
              <w:bottom w:val="single" w:color="auto" w:sz="4" w:space="0"/>
              <w:right w:val="single" w:color="auto" w:sz="4" w:space="0"/>
            </w:tcBorders>
            <w:vAlign w:val="center"/>
          </w:tcPr>
          <w:p w14:paraId="14862470">
            <w:pPr>
              <w:widowControl w:val="0"/>
              <w:spacing w:line="360" w:lineRule="auto"/>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响应性审查</w:t>
            </w:r>
            <w:r>
              <w:rPr>
                <w:rFonts w:hint="eastAsia" w:ascii="宋体" w:hAnsi="宋体" w:eastAsia="宋体" w:cs="宋体"/>
                <w:kern w:val="2"/>
                <w:sz w:val="21"/>
                <w:szCs w:val="21"/>
                <w:lang w:val="en-US" w:eastAsia="zh-CN"/>
              </w:rPr>
              <w:t>标准</w:t>
            </w:r>
          </w:p>
        </w:tc>
        <w:tc>
          <w:tcPr>
            <w:tcW w:w="2400" w:type="dxa"/>
            <w:tcBorders>
              <w:top w:val="single" w:color="auto" w:sz="4" w:space="0"/>
              <w:left w:val="nil"/>
              <w:bottom w:val="single" w:color="auto" w:sz="4" w:space="0"/>
              <w:right w:val="single" w:color="auto" w:sz="4" w:space="0"/>
            </w:tcBorders>
            <w:vAlign w:val="center"/>
          </w:tcPr>
          <w:p w14:paraId="18898E40">
            <w:pPr>
              <w:widowControl w:val="0"/>
              <w:spacing w:line="360" w:lineRule="auto"/>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供货周期</w:t>
            </w:r>
          </w:p>
        </w:tc>
        <w:tc>
          <w:tcPr>
            <w:tcW w:w="5010" w:type="dxa"/>
            <w:tcBorders>
              <w:top w:val="single" w:color="auto" w:sz="4" w:space="0"/>
              <w:left w:val="nil"/>
              <w:bottom w:val="single" w:color="auto" w:sz="4" w:space="0"/>
              <w:right w:val="single" w:color="auto" w:sz="4" w:space="0"/>
            </w:tcBorders>
            <w:vAlign w:val="center"/>
          </w:tcPr>
          <w:p w14:paraId="42D3E570">
            <w:pPr>
              <w:widowControl w:val="0"/>
              <w:spacing w:line="360" w:lineRule="auto"/>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合同签订后20日历天</w:t>
            </w:r>
          </w:p>
        </w:tc>
      </w:tr>
      <w:tr w14:paraId="51334C40">
        <w:tblPrEx>
          <w:tblCellMar>
            <w:top w:w="0" w:type="dxa"/>
            <w:left w:w="108" w:type="dxa"/>
            <w:bottom w:w="0" w:type="dxa"/>
            <w:right w:w="108" w:type="dxa"/>
          </w:tblCellMar>
        </w:tblPrEx>
        <w:trPr>
          <w:trHeight w:val="606"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21C3D719">
            <w:pPr>
              <w:spacing w:line="360" w:lineRule="auto"/>
              <w:rPr>
                <w:rFonts w:hint="eastAsia" w:ascii="宋体" w:hAnsi="宋体" w:eastAsia="宋体" w:cs="宋体"/>
                <w:kern w:val="2"/>
                <w:sz w:val="21"/>
                <w:szCs w:val="21"/>
              </w:rPr>
            </w:pPr>
          </w:p>
        </w:tc>
        <w:tc>
          <w:tcPr>
            <w:tcW w:w="1013" w:type="dxa"/>
            <w:vMerge w:val="continue"/>
            <w:tcBorders>
              <w:top w:val="single" w:color="auto" w:sz="4" w:space="0"/>
              <w:left w:val="nil"/>
              <w:bottom w:val="single" w:color="auto" w:sz="4" w:space="0"/>
              <w:right w:val="single" w:color="auto" w:sz="4" w:space="0"/>
            </w:tcBorders>
            <w:vAlign w:val="center"/>
          </w:tcPr>
          <w:p w14:paraId="16E9E23C">
            <w:pPr>
              <w:spacing w:line="360" w:lineRule="auto"/>
              <w:rPr>
                <w:rFonts w:hint="eastAsia" w:ascii="宋体" w:hAnsi="宋体" w:eastAsia="宋体" w:cs="宋体"/>
                <w:kern w:val="2"/>
                <w:sz w:val="21"/>
                <w:szCs w:val="21"/>
              </w:rPr>
            </w:pPr>
          </w:p>
        </w:tc>
        <w:tc>
          <w:tcPr>
            <w:tcW w:w="2400" w:type="dxa"/>
            <w:tcBorders>
              <w:top w:val="single" w:color="auto" w:sz="4" w:space="0"/>
              <w:left w:val="nil"/>
              <w:bottom w:val="single" w:color="auto" w:sz="4" w:space="0"/>
              <w:right w:val="single" w:color="auto" w:sz="4" w:space="0"/>
            </w:tcBorders>
            <w:vAlign w:val="center"/>
          </w:tcPr>
          <w:p w14:paraId="14619AA7">
            <w:pPr>
              <w:widowControl w:val="0"/>
              <w:spacing w:line="360" w:lineRule="auto"/>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质量要求</w:t>
            </w:r>
          </w:p>
        </w:tc>
        <w:tc>
          <w:tcPr>
            <w:tcW w:w="5010" w:type="dxa"/>
            <w:tcBorders>
              <w:top w:val="single" w:color="auto" w:sz="4" w:space="0"/>
              <w:left w:val="nil"/>
              <w:bottom w:val="single" w:color="auto" w:sz="4" w:space="0"/>
              <w:right w:val="single" w:color="auto" w:sz="4" w:space="0"/>
            </w:tcBorders>
            <w:vAlign w:val="center"/>
          </w:tcPr>
          <w:p w14:paraId="54224001">
            <w:pPr>
              <w:widowControl w:val="0"/>
              <w:spacing w:line="360" w:lineRule="auto"/>
              <w:outlineLvl w:val="1"/>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必须符合国家及行业标准要求，满足采购人采购需求。</w:t>
            </w:r>
          </w:p>
        </w:tc>
      </w:tr>
      <w:tr w14:paraId="518A1E57">
        <w:tblPrEx>
          <w:tblCellMar>
            <w:top w:w="0" w:type="dxa"/>
            <w:left w:w="108" w:type="dxa"/>
            <w:bottom w:w="0" w:type="dxa"/>
            <w:right w:w="108" w:type="dxa"/>
          </w:tblCellMar>
        </w:tblPrEx>
        <w:trPr>
          <w:trHeight w:val="606"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0263D164">
            <w:pPr>
              <w:spacing w:line="360" w:lineRule="auto"/>
              <w:rPr>
                <w:rFonts w:hint="eastAsia" w:ascii="宋体" w:hAnsi="宋体" w:eastAsia="宋体" w:cs="宋体"/>
                <w:kern w:val="2"/>
                <w:sz w:val="21"/>
                <w:szCs w:val="21"/>
              </w:rPr>
            </w:pPr>
          </w:p>
        </w:tc>
        <w:tc>
          <w:tcPr>
            <w:tcW w:w="1013" w:type="dxa"/>
            <w:vMerge w:val="continue"/>
            <w:tcBorders>
              <w:top w:val="single" w:color="auto" w:sz="4" w:space="0"/>
              <w:left w:val="nil"/>
              <w:bottom w:val="single" w:color="auto" w:sz="4" w:space="0"/>
              <w:right w:val="single" w:color="auto" w:sz="4" w:space="0"/>
            </w:tcBorders>
            <w:vAlign w:val="center"/>
          </w:tcPr>
          <w:p w14:paraId="1E7930FD">
            <w:pPr>
              <w:spacing w:line="360" w:lineRule="auto"/>
              <w:rPr>
                <w:rFonts w:hint="eastAsia" w:ascii="宋体" w:hAnsi="宋体" w:eastAsia="宋体" w:cs="宋体"/>
                <w:kern w:val="2"/>
                <w:sz w:val="21"/>
                <w:szCs w:val="21"/>
              </w:rPr>
            </w:pPr>
          </w:p>
        </w:tc>
        <w:tc>
          <w:tcPr>
            <w:tcW w:w="2400" w:type="dxa"/>
            <w:tcBorders>
              <w:top w:val="single" w:color="auto" w:sz="4" w:space="0"/>
              <w:left w:val="nil"/>
              <w:bottom w:val="single" w:color="auto" w:sz="4" w:space="0"/>
              <w:right w:val="single" w:color="auto" w:sz="4" w:space="0"/>
            </w:tcBorders>
            <w:vAlign w:val="center"/>
          </w:tcPr>
          <w:p w14:paraId="165C6B56">
            <w:pPr>
              <w:adjustRightInd w:val="0"/>
              <w:spacing w:line="360" w:lineRule="auto"/>
              <w:ind w:left="2" w:hanging="2" w:hangingChars="1"/>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建设地点</w:t>
            </w:r>
          </w:p>
        </w:tc>
        <w:tc>
          <w:tcPr>
            <w:tcW w:w="5010" w:type="dxa"/>
            <w:tcBorders>
              <w:top w:val="single" w:color="auto" w:sz="4" w:space="0"/>
              <w:left w:val="nil"/>
              <w:bottom w:val="single" w:color="auto" w:sz="4" w:space="0"/>
              <w:right w:val="single" w:color="auto" w:sz="4" w:space="0"/>
            </w:tcBorders>
            <w:vAlign w:val="center"/>
          </w:tcPr>
          <w:p w14:paraId="489026A9">
            <w:pPr>
              <w:adjustRightInd w:val="0"/>
              <w:spacing w:line="360" w:lineRule="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采购人指定地点</w:t>
            </w:r>
          </w:p>
        </w:tc>
      </w:tr>
      <w:tr w14:paraId="0CAA026B">
        <w:tblPrEx>
          <w:tblCellMar>
            <w:top w:w="0" w:type="dxa"/>
            <w:left w:w="108" w:type="dxa"/>
            <w:bottom w:w="0" w:type="dxa"/>
            <w:right w:w="108" w:type="dxa"/>
          </w:tblCellMar>
        </w:tblPrEx>
        <w:trPr>
          <w:trHeight w:val="606"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6927CA3A">
            <w:pPr>
              <w:spacing w:line="360" w:lineRule="auto"/>
              <w:rPr>
                <w:rFonts w:hint="eastAsia" w:ascii="宋体" w:hAnsi="宋体" w:eastAsia="宋体" w:cs="宋体"/>
                <w:kern w:val="2"/>
                <w:sz w:val="21"/>
                <w:szCs w:val="21"/>
              </w:rPr>
            </w:pPr>
          </w:p>
        </w:tc>
        <w:tc>
          <w:tcPr>
            <w:tcW w:w="1013" w:type="dxa"/>
            <w:vMerge w:val="continue"/>
            <w:tcBorders>
              <w:top w:val="single" w:color="auto" w:sz="4" w:space="0"/>
              <w:left w:val="nil"/>
              <w:bottom w:val="single" w:color="auto" w:sz="4" w:space="0"/>
              <w:right w:val="single" w:color="auto" w:sz="4" w:space="0"/>
            </w:tcBorders>
            <w:vAlign w:val="center"/>
          </w:tcPr>
          <w:p w14:paraId="558326E1">
            <w:pPr>
              <w:spacing w:line="360" w:lineRule="auto"/>
              <w:rPr>
                <w:rFonts w:hint="eastAsia" w:ascii="宋体" w:hAnsi="宋体" w:eastAsia="宋体" w:cs="宋体"/>
                <w:kern w:val="2"/>
                <w:sz w:val="21"/>
                <w:szCs w:val="21"/>
              </w:rPr>
            </w:pPr>
          </w:p>
        </w:tc>
        <w:tc>
          <w:tcPr>
            <w:tcW w:w="2400" w:type="dxa"/>
            <w:tcBorders>
              <w:top w:val="single" w:color="auto" w:sz="4" w:space="0"/>
              <w:left w:val="nil"/>
              <w:bottom w:val="single" w:color="auto" w:sz="4" w:space="0"/>
              <w:right w:val="single" w:color="auto" w:sz="4" w:space="0"/>
            </w:tcBorders>
            <w:vAlign w:val="center"/>
          </w:tcPr>
          <w:p w14:paraId="436C58BD">
            <w:pPr>
              <w:widowControl w:val="0"/>
              <w:spacing w:line="360" w:lineRule="auto"/>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招标范围</w:t>
            </w:r>
          </w:p>
        </w:tc>
        <w:tc>
          <w:tcPr>
            <w:tcW w:w="5010" w:type="dxa"/>
            <w:tcBorders>
              <w:top w:val="single" w:color="auto" w:sz="4" w:space="0"/>
              <w:left w:val="nil"/>
              <w:bottom w:val="single" w:color="auto" w:sz="4" w:space="0"/>
              <w:right w:val="single" w:color="auto" w:sz="4" w:space="0"/>
            </w:tcBorders>
            <w:vAlign w:val="center"/>
          </w:tcPr>
          <w:p w14:paraId="34674595">
            <w:pPr>
              <w:widowControl w:val="0"/>
              <w:spacing w:line="360" w:lineRule="auto"/>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磋商文件及采购清单需求包含的全部内容</w:t>
            </w:r>
          </w:p>
        </w:tc>
      </w:tr>
      <w:tr w14:paraId="3AC86DD0">
        <w:tblPrEx>
          <w:tblCellMar>
            <w:top w:w="0" w:type="dxa"/>
            <w:left w:w="108" w:type="dxa"/>
            <w:bottom w:w="0" w:type="dxa"/>
            <w:right w:w="108" w:type="dxa"/>
          </w:tblCellMar>
        </w:tblPrEx>
        <w:trPr>
          <w:trHeight w:val="606"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2CF55600">
            <w:pPr>
              <w:spacing w:line="360" w:lineRule="auto"/>
              <w:rPr>
                <w:rFonts w:hint="eastAsia" w:ascii="宋体" w:hAnsi="宋体" w:eastAsia="宋体" w:cs="宋体"/>
                <w:kern w:val="2"/>
                <w:sz w:val="21"/>
                <w:szCs w:val="21"/>
              </w:rPr>
            </w:pPr>
          </w:p>
        </w:tc>
        <w:tc>
          <w:tcPr>
            <w:tcW w:w="1013" w:type="dxa"/>
            <w:vMerge w:val="continue"/>
            <w:tcBorders>
              <w:top w:val="single" w:color="auto" w:sz="4" w:space="0"/>
              <w:left w:val="nil"/>
              <w:bottom w:val="single" w:color="auto" w:sz="4" w:space="0"/>
              <w:right w:val="single" w:color="auto" w:sz="4" w:space="0"/>
            </w:tcBorders>
            <w:vAlign w:val="center"/>
          </w:tcPr>
          <w:p w14:paraId="0CF91785">
            <w:pPr>
              <w:spacing w:line="360" w:lineRule="auto"/>
              <w:rPr>
                <w:rFonts w:hint="eastAsia" w:ascii="宋体" w:hAnsi="宋体" w:eastAsia="宋体" w:cs="宋体"/>
                <w:kern w:val="2"/>
                <w:sz w:val="21"/>
                <w:szCs w:val="21"/>
              </w:rPr>
            </w:pPr>
          </w:p>
        </w:tc>
        <w:tc>
          <w:tcPr>
            <w:tcW w:w="2400" w:type="dxa"/>
            <w:tcBorders>
              <w:top w:val="single" w:color="auto" w:sz="4" w:space="0"/>
              <w:left w:val="nil"/>
              <w:bottom w:val="single" w:color="auto" w:sz="4" w:space="0"/>
              <w:right w:val="single" w:color="auto" w:sz="4" w:space="0"/>
            </w:tcBorders>
            <w:vAlign w:val="center"/>
          </w:tcPr>
          <w:p w14:paraId="5F3CA0F7">
            <w:pPr>
              <w:widowControl w:val="0"/>
              <w:spacing w:line="360" w:lineRule="auto"/>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磋商有效期</w:t>
            </w:r>
          </w:p>
        </w:tc>
        <w:tc>
          <w:tcPr>
            <w:tcW w:w="5010" w:type="dxa"/>
            <w:tcBorders>
              <w:top w:val="single" w:color="auto" w:sz="4" w:space="0"/>
              <w:left w:val="nil"/>
              <w:bottom w:val="single" w:color="auto" w:sz="4" w:space="0"/>
              <w:right w:val="single" w:color="auto" w:sz="4" w:space="0"/>
            </w:tcBorders>
            <w:vAlign w:val="center"/>
          </w:tcPr>
          <w:p w14:paraId="1613BBE2">
            <w:pPr>
              <w:widowControl w:val="0"/>
              <w:spacing w:line="360" w:lineRule="auto"/>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符合磋商文件要求</w:t>
            </w:r>
          </w:p>
        </w:tc>
      </w:tr>
      <w:tr w14:paraId="239E7086">
        <w:tblPrEx>
          <w:tblCellMar>
            <w:top w:w="0" w:type="dxa"/>
            <w:left w:w="108" w:type="dxa"/>
            <w:bottom w:w="0" w:type="dxa"/>
            <w:right w:w="108" w:type="dxa"/>
          </w:tblCellMar>
        </w:tblPrEx>
        <w:trPr>
          <w:trHeight w:val="471"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3AE57668">
            <w:pPr>
              <w:spacing w:line="360" w:lineRule="auto"/>
              <w:rPr>
                <w:rFonts w:hint="eastAsia" w:ascii="宋体" w:hAnsi="宋体" w:eastAsia="宋体" w:cs="宋体"/>
                <w:kern w:val="2"/>
                <w:sz w:val="21"/>
                <w:szCs w:val="21"/>
              </w:rPr>
            </w:pPr>
          </w:p>
        </w:tc>
        <w:tc>
          <w:tcPr>
            <w:tcW w:w="1013" w:type="dxa"/>
            <w:vMerge w:val="continue"/>
            <w:tcBorders>
              <w:top w:val="single" w:color="auto" w:sz="4" w:space="0"/>
              <w:left w:val="nil"/>
              <w:bottom w:val="single" w:color="auto" w:sz="4" w:space="0"/>
              <w:right w:val="single" w:color="auto" w:sz="4" w:space="0"/>
            </w:tcBorders>
            <w:vAlign w:val="center"/>
          </w:tcPr>
          <w:p w14:paraId="42F3AB10">
            <w:pPr>
              <w:spacing w:line="360" w:lineRule="auto"/>
              <w:rPr>
                <w:rFonts w:hint="eastAsia" w:ascii="宋体" w:hAnsi="宋体" w:eastAsia="宋体" w:cs="宋体"/>
                <w:kern w:val="2"/>
                <w:sz w:val="21"/>
                <w:szCs w:val="21"/>
              </w:rPr>
            </w:pPr>
          </w:p>
        </w:tc>
        <w:tc>
          <w:tcPr>
            <w:tcW w:w="2400" w:type="dxa"/>
            <w:tcBorders>
              <w:top w:val="single" w:color="auto" w:sz="4" w:space="0"/>
              <w:left w:val="nil"/>
              <w:bottom w:val="single" w:color="auto" w:sz="4" w:space="0"/>
              <w:right w:val="single" w:color="auto" w:sz="4" w:space="0"/>
            </w:tcBorders>
            <w:vAlign w:val="center"/>
          </w:tcPr>
          <w:p w14:paraId="4D46FE1F">
            <w:pPr>
              <w:widowControl w:val="0"/>
              <w:spacing w:line="360" w:lineRule="auto"/>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磋商承诺函</w:t>
            </w:r>
          </w:p>
        </w:tc>
        <w:tc>
          <w:tcPr>
            <w:tcW w:w="5010" w:type="dxa"/>
            <w:tcBorders>
              <w:top w:val="single" w:color="auto" w:sz="4" w:space="0"/>
              <w:left w:val="nil"/>
              <w:bottom w:val="single" w:color="auto" w:sz="4" w:space="0"/>
              <w:right w:val="single" w:color="auto" w:sz="4" w:space="0"/>
            </w:tcBorders>
            <w:vAlign w:val="center"/>
          </w:tcPr>
          <w:p w14:paraId="49985636">
            <w:pPr>
              <w:widowControl w:val="0"/>
              <w:spacing w:line="360" w:lineRule="auto"/>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按照磋商文件要求提交</w:t>
            </w:r>
          </w:p>
        </w:tc>
      </w:tr>
      <w:tr w14:paraId="27C18AA2">
        <w:tblPrEx>
          <w:tblCellMar>
            <w:top w:w="0" w:type="dxa"/>
            <w:left w:w="108" w:type="dxa"/>
            <w:bottom w:w="0" w:type="dxa"/>
            <w:right w:w="108" w:type="dxa"/>
          </w:tblCellMar>
        </w:tblPrEx>
        <w:trPr>
          <w:trHeight w:val="872"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53E5F5BD">
            <w:pPr>
              <w:spacing w:line="360" w:lineRule="auto"/>
              <w:rPr>
                <w:rFonts w:hint="eastAsia" w:ascii="宋体" w:hAnsi="宋体" w:eastAsia="宋体" w:cs="宋体"/>
                <w:kern w:val="2"/>
                <w:sz w:val="21"/>
                <w:szCs w:val="21"/>
              </w:rPr>
            </w:pPr>
          </w:p>
        </w:tc>
        <w:tc>
          <w:tcPr>
            <w:tcW w:w="1013" w:type="dxa"/>
            <w:vMerge w:val="continue"/>
            <w:tcBorders>
              <w:top w:val="single" w:color="auto" w:sz="4" w:space="0"/>
              <w:left w:val="nil"/>
              <w:bottom w:val="single" w:color="auto" w:sz="4" w:space="0"/>
              <w:right w:val="single" w:color="auto" w:sz="4" w:space="0"/>
            </w:tcBorders>
            <w:vAlign w:val="center"/>
          </w:tcPr>
          <w:p w14:paraId="173A1EB0">
            <w:pPr>
              <w:spacing w:line="360" w:lineRule="auto"/>
              <w:rPr>
                <w:rFonts w:hint="eastAsia" w:ascii="宋体" w:hAnsi="宋体" w:eastAsia="宋体" w:cs="宋体"/>
                <w:kern w:val="2"/>
                <w:sz w:val="21"/>
                <w:szCs w:val="21"/>
              </w:rPr>
            </w:pPr>
          </w:p>
        </w:tc>
        <w:tc>
          <w:tcPr>
            <w:tcW w:w="2400" w:type="dxa"/>
            <w:tcBorders>
              <w:top w:val="single" w:color="auto" w:sz="4" w:space="0"/>
              <w:left w:val="nil"/>
              <w:bottom w:val="single" w:color="auto" w:sz="4" w:space="0"/>
              <w:right w:val="single" w:color="auto" w:sz="4" w:space="0"/>
            </w:tcBorders>
            <w:vAlign w:val="center"/>
          </w:tcPr>
          <w:p w14:paraId="53ABFB18">
            <w:pPr>
              <w:widowControl w:val="0"/>
              <w:spacing w:line="360" w:lineRule="auto"/>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磋商报价</w:t>
            </w:r>
          </w:p>
        </w:tc>
        <w:tc>
          <w:tcPr>
            <w:tcW w:w="5010" w:type="dxa"/>
            <w:tcBorders>
              <w:top w:val="single" w:color="auto" w:sz="4" w:space="0"/>
              <w:left w:val="nil"/>
              <w:bottom w:val="single" w:color="auto" w:sz="4" w:space="0"/>
              <w:right w:val="single" w:color="auto" w:sz="4" w:space="0"/>
            </w:tcBorders>
            <w:vAlign w:val="center"/>
          </w:tcPr>
          <w:p w14:paraId="5BF1D169">
            <w:pPr>
              <w:widowControl w:val="0"/>
              <w:spacing w:line="360" w:lineRule="auto"/>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磋商供应商的报价不能超出磋商预算价，如超出按无效标处理</w:t>
            </w:r>
          </w:p>
        </w:tc>
      </w:tr>
      <w:tr w14:paraId="412B412F">
        <w:tblPrEx>
          <w:tblCellMar>
            <w:top w:w="0" w:type="dxa"/>
            <w:left w:w="108" w:type="dxa"/>
            <w:bottom w:w="0" w:type="dxa"/>
            <w:right w:w="108" w:type="dxa"/>
          </w:tblCellMar>
        </w:tblPrEx>
        <w:trPr>
          <w:trHeight w:val="872" w:hRule="atLeast"/>
        </w:trPr>
        <w:tc>
          <w:tcPr>
            <w:tcW w:w="832" w:type="dxa"/>
            <w:vMerge w:val="restart"/>
            <w:tcBorders>
              <w:top w:val="single" w:color="auto" w:sz="4" w:space="0"/>
              <w:left w:val="single" w:color="auto" w:sz="4" w:space="0"/>
              <w:right w:val="single" w:color="auto" w:sz="4" w:space="0"/>
            </w:tcBorders>
            <w:vAlign w:val="center"/>
          </w:tcPr>
          <w:p w14:paraId="0503C445">
            <w:pPr>
              <w:spacing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2.1.3</w:t>
            </w:r>
          </w:p>
        </w:tc>
        <w:tc>
          <w:tcPr>
            <w:tcW w:w="1013" w:type="dxa"/>
            <w:vMerge w:val="restart"/>
            <w:tcBorders>
              <w:top w:val="single" w:color="auto" w:sz="4" w:space="0"/>
              <w:left w:val="nil"/>
              <w:right w:val="single" w:color="auto" w:sz="4" w:space="0"/>
            </w:tcBorders>
            <w:vAlign w:val="center"/>
          </w:tcPr>
          <w:p w14:paraId="35573EA9">
            <w:pPr>
              <w:spacing w:line="360" w:lineRule="auto"/>
              <w:jc w:val="center"/>
              <w:rPr>
                <w:rFonts w:hint="eastAsia" w:ascii="宋体" w:hAnsi="宋体" w:eastAsia="宋体" w:cs="宋体"/>
                <w:kern w:val="2"/>
                <w:sz w:val="21"/>
                <w:szCs w:val="21"/>
                <w:lang w:val="en-US" w:eastAsia="zh-CN"/>
              </w:rPr>
            </w:pPr>
            <w:r>
              <w:rPr>
                <w:rFonts w:hint="eastAsia" w:ascii="宋体" w:hAnsi="宋体" w:cs="宋体"/>
                <w:kern w:val="2"/>
                <w:sz w:val="21"/>
                <w:szCs w:val="21"/>
                <w:lang w:val="en-US" w:eastAsia="zh-CN"/>
              </w:rPr>
              <w:t>符合</w:t>
            </w:r>
            <w:r>
              <w:rPr>
                <w:rFonts w:hint="eastAsia" w:ascii="宋体" w:hAnsi="宋体" w:eastAsia="宋体" w:cs="宋体"/>
                <w:kern w:val="2"/>
                <w:sz w:val="21"/>
                <w:szCs w:val="21"/>
              </w:rPr>
              <w:t>性审查</w:t>
            </w:r>
            <w:r>
              <w:rPr>
                <w:rFonts w:hint="eastAsia" w:ascii="宋体" w:hAnsi="宋体" w:eastAsia="宋体" w:cs="宋体"/>
                <w:kern w:val="2"/>
                <w:sz w:val="21"/>
                <w:szCs w:val="21"/>
                <w:lang w:val="en-US" w:eastAsia="zh-CN"/>
              </w:rPr>
              <w:t>标准</w:t>
            </w:r>
          </w:p>
        </w:tc>
        <w:tc>
          <w:tcPr>
            <w:tcW w:w="2400" w:type="dxa"/>
            <w:tcBorders>
              <w:top w:val="single" w:color="auto" w:sz="4" w:space="0"/>
              <w:left w:val="nil"/>
              <w:bottom w:val="single" w:color="auto" w:sz="4" w:space="0"/>
              <w:right w:val="single" w:color="auto" w:sz="4" w:space="0"/>
            </w:tcBorders>
            <w:vAlign w:val="center"/>
          </w:tcPr>
          <w:p w14:paraId="3BE07B98">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供应商名称</w:t>
            </w:r>
          </w:p>
        </w:tc>
        <w:tc>
          <w:tcPr>
            <w:tcW w:w="5010" w:type="dxa"/>
            <w:tcBorders>
              <w:top w:val="single" w:color="auto" w:sz="4" w:space="0"/>
              <w:left w:val="nil"/>
              <w:bottom w:val="single" w:color="auto" w:sz="4" w:space="0"/>
              <w:right w:val="single" w:color="auto" w:sz="4" w:space="0"/>
            </w:tcBorders>
            <w:vAlign w:val="center"/>
          </w:tcPr>
          <w:p w14:paraId="26FCE4ED">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供应商名称与营业执照一致</w:t>
            </w:r>
          </w:p>
        </w:tc>
      </w:tr>
      <w:tr w14:paraId="5D4D5A09">
        <w:tblPrEx>
          <w:tblCellMar>
            <w:top w:w="0" w:type="dxa"/>
            <w:left w:w="108" w:type="dxa"/>
            <w:bottom w:w="0" w:type="dxa"/>
            <w:right w:w="108" w:type="dxa"/>
          </w:tblCellMar>
        </w:tblPrEx>
        <w:trPr>
          <w:trHeight w:val="872" w:hRule="atLeast"/>
        </w:trPr>
        <w:tc>
          <w:tcPr>
            <w:tcW w:w="832" w:type="dxa"/>
            <w:vMerge w:val="continue"/>
            <w:tcBorders>
              <w:left w:val="single" w:color="auto" w:sz="4" w:space="0"/>
              <w:right w:val="single" w:color="auto" w:sz="4" w:space="0"/>
            </w:tcBorders>
            <w:vAlign w:val="center"/>
          </w:tcPr>
          <w:p w14:paraId="4EB1276F">
            <w:pPr>
              <w:spacing w:line="360" w:lineRule="auto"/>
              <w:rPr>
                <w:rFonts w:hint="eastAsia" w:ascii="宋体" w:hAnsi="宋体" w:eastAsia="宋体" w:cs="宋体"/>
                <w:kern w:val="2"/>
                <w:sz w:val="21"/>
                <w:szCs w:val="21"/>
              </w:rPr>
            </w:pPr>
          </w:p>
        </w:tc>
        <w:tc>
          <w:tcPr>
            <w:tcW w:w="1013" w:type="dxa"/>
            <w:vMerge w:val="continue"/>
            <w:tcBorders>
              <w:left w:val="nil"/>
              <w:right w:val="single" w:color="auto" w:sz="4" w:space="0"/>
            </w:tcBorders>
            <w:vAlign w:val="center"/>
          </w:tcPr>
          <w:p w14:paraId="209C9292">
            <w:pPr>
              <w:spacing w:line="360" w:lineRule="auto"/>
              <w:rPr>
                <w:rFonts w:hint="eastAsia" w:ascii="宋体" w:hAnsi="宋体" w:eastAsia="宋体" w:cs="宋体"/>
                <w:kern w:val="2"/>
                <w:sz w:val="21"/>
                <w:szCs w:val="21"/>
              </w:rPr>
            </w:pPr>
          </w:p>
        </w:tc>
        <w:tc>
          <w:tcPr>
            <w:tcW w:w="2400" w:type="dxa"/>
            <w:tcBorders>
              <w:top w:val="single" w:color="auto" w:sz="4" w:space="0"/>
              <w:left w:val="nil"/>
              <w:bottom w:val="single" w:color="auto" w:sz="4" w:space="0"/>
              <w:right w:val="single" w:color="auto" w:sz="4" w:space="0"/>
            </w:tcBorders>
            <w:vAlign w:val="center"/>
          </w:tcPr>
          <w:p w14:paraId="6C44A20C">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签字盖章</w:t>
            </w:r>
          </w:p>
        </w:tc>
        <w:tc>
          <w:tcPr>
            <w:tcW w:w="5010" w:type="dxa"/>
            <w:tcBorders>
              <w:top w:val="single" w:color="auto" w:sz="4" w:space="0"/>
              <w:left w:val="nil"/>
              <w:bottom w:val="single" w:color="auto" w:sz="4" w:space="0"/>
              <w:right w:val="single" w:color="auto" w:sz="4" w:space="0"/>
            </w:tcBorders>
            <w:vAlign w:val="center"/>
          </w:tcPr>
          <w:p w14:paraId="53AAE2D8">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有法定代表人签章并加盖单位公章</w:t>
            </w:r>
          </w:p>
        </w:tc>
      </w:tr>
      <w:tr w14:paraId="486F6A81">
        <w:tblPrEx>
          <w:tblCellMar>
            <w:top w:w="0" w:type="dxa"/>
            <w:left w:w="108" w:type="dxa"/>
            <w:bottom w:w="0" w:type="dxa"/>
            <w:right w:w="108" w:type="dxa"/>
          </w:tblCellMar>
        </w:tblPrEx>
        <w:trPr>
          <w:trHeight w:val="872" w:hRule="atLeast"/>
        </w:trPr>
        <w:tc>
          <w:tcPr>
            <w:tcW w:w="832" w:type="dxa"/>
            <w:vMerge w:val="continue"/>
            <w:tcBorders>
              <w:left w:val="single" w:color="auto" w:sz="4" w:space="0"/>
              <w:right w:val="single" w:color="auto" w:sz="4" w:space="0"/>
            </w:tcBorders>
            <w:vAlign w:val="center"/>
          </w:tcPr>
          <w:p w14:paraId="503A4519">
            <w:pPr>
              <w:spacing w:line="360" w:lineRule="auto"/>
              <w:rPr>
                <w:rFonts w:hint="eastAsia" w:ascii="宋体" w:hAnsi="宋体" w:eastAsia="宋体" w:cs="宋体"/>
                <w:kern w:val="2"/>
                <w:sz w:val="21"/>
                <w:szCs w:val="21"/>
              </w:rPr>
            </w:pPr>
          </w:p>
        </w:tc>
        <w:tc>
          <w:tcPr>
            <w:tcW w:w="1013" w:type="dxa"/>
            <w:vMerge w:val="continue"/>
            <w:tcBorders>
              <w:left w:val="nil"/>
              <w:right w:val="single" w:color="auto" w:sz="4" w:space="0"/>
            </w:tcBorders>
            <w:vAlign w:val="center"/>
          </w:tcPr>
          <w:p w14:paraId="52CA900C">
            <w:pPr>
              <w:spacing w:line="360" w:lineRule="auto"/>
              <w:rPr>
                <w:rFonts w:hint="eastAsia" w:ascii="宋体" w:hAnsi="宋体" w:eastAsia="宋体" w:cs="宋体"/>
                <w:kern w:val="2"/>
                <w:sz w:val="21"/>
                <w:szCs w:val="21"/>
              </w:rPr>
            </w:pPr>
          </w:p>
        </w:tc>
        <w:tc>
          <w:tcPr>
            <w:tcW w:w="2400" w:type="dxa"/>
            <w:tcBorders>
              <w:top w:val="single" w:color="auto" w:sz="4" w:space="0"/>
              <w:left w:val="nil"/>
              <w:bottom w:val="single" w:color="auto" w:sz="4" w:space="0"/>
              <w:right w:val="single" w:color="auto" w:sz="4" w:space="0"/>
            </w:tcBorders>
            <w:vAlign w:val="center"/>
          </w:tcPr>
          <w:p w14:paraId="2143ABB8">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响应文件格式</w:t>
            </w:r>
          </w:p>
        </w:tc>
        <w:tc>
          <w:tcPr>
            <w:tcW w:w="5010" w:type="dxa"/>
            <w:tcBorders>
              <w:top w:val="single" w:color="auto" w:sz="4" w:space="0"/>
              <w:left w:val="nil"/>
              <w:bottom w:val="single" w:color="auto" w:sz="4" w:space="0"/>
              <w:right w:val="single" w:color="auto" w:sz="4" w:space="0"/>
            </w:tcBorders>
            <w:vAlign w:val="center"/>
          </w:tcPr>
          <w:p w14:paraId="46F3BA0C">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符合磋商文件要求</w:t>
            </w:r>
          </w:p>
        </w:tc>
      </w:tr>
      <w:tr w14:paraId="2CD0E650">
        <w:tblPrEx>
          <w:tblCellMar>
            <w:top w:w="0" w:type="dxa"/>
            <w:left w:w="108" w:type="dxa"/>
            <w:bottom w:w="0" w:type="dxa"/>
            <w:right w:w="108" w:type="dxa"/>
          </w:tblCellMar>
        </w:tblPrEx>
        <w:trPr>
          <w:trHeight w:val="872" w:hRule="atLeast"/>
        </w:trPr>
        <w:tc>
          <w:tcPr>
            <w:tcW w:w="832" w:type="dxa"/>
            <w:vMerge w:val="continue"/>
            <w:tcBorders>
              <w:left w:val="single" w:color="auto" w:sz="4" w:space="0"/>
              <w:bottom w:val="single" w:color="auto" w:sz="4" w:space="0"/>
              <w:right w:val="single" w:color="auto" w:sz="4" w:space="0"/>
            </w:tcBorders>
            <w:vAlign w:val="center"/>
          </w:tcPr>
          <w:p w14:paraId="289F7385">
            <w:pPr>
              <w:spacing w:line="360" w:lineRule="auto"/>
              <w:rPr>
                <w:rFonts w:hint="eastAsia" w:ascii="宋体" w:hAnsi="宋体" w:eastAsia="宋体" w:cs="宋体"/>
                <w:kern w:val="2"/>
                <w:sz w:val="21"/>
                <w:szCs w:val="21"/>
              </w:rPr>
            </w:pPr>
          </w:p>
        </w:tc>
        <w:tc>
          <w:tcPr>
            <w:tcW w:w="1013" w:type="dxa"/>
            <w:vMerge w:val="continue"/>
            <w:tcBorders>
              <w:left w:val="nil"/>
              <w:bottom w:val="single" w:color="auto" w:sz="4" w:space="0"/>
              <w:right w:val="single" w:color="auto" w:sz="4" w:space="0"/>
            </w:tcBorders>
            <w:vAlign w:val="center"/>
          </w:tcPr>
          <w:p w14:paraId="25DFA65F">
            <w:pPr>
              <w:spacing w:line="360" w:lineRule="auto"/>
              <w:rPr>
                <w:rFonts w:hint="eastAsia" w:ascii="宋体" w:hAnsi="宋体" w:eastAsia="宋体" w:cs="宋体"/>
                <w:kern w:val="2"/>
                <w:sz w:val="21"/>
                <w:szCs w:val="21"/>
              </w:rPr>
            </w:pPr>
          </w:p>
        </w:tc>
        <w:tc>
          <w:tcPr>
            <w:tcW w:w="2400" w:type="dxa"/>
            <w:tcBorders>
              <w:top w:val="single" w:color="auto" w:sz="4" w:space="0"/>
              <w:left w:val="nil"/>
              <w:bottom w:val="single" w:color="auto" w:sz="4" w:space="0"/>
              <w:right w:val="single" w:color="auto" w:sz="4" w:space="0"/>
            </w:tcBorders>
            <w:vAlign w:val="center"/>
          </w:tcPr>
          <w:p w14:paraId="533BDA3A">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报价唯一</w:t>
            </w:r>
          </w:p>
        </w:tc>
        <w:tc>
          <w:tcPr>
            <w:tcW w:w="5010" w:type="dxa"/>
            <w:tcBorders>
              <w:top w:val="single" w:color="auto" w:sz="4" w:space="0"/>
              <w:left w:val="nil"/>
              <w:bottom w:val="single" w:color="auto" w:sz="4" w:space="0"/>
              <w:right w:val="single" w:color="auto" w:sz="4" w:space="0"/>
            </w:tcBorders>
            <w:vAlign w:val="center"/>
          </w:tcPr>
          <w:p w14:paraId="0E8BC065">
            <w:pPr>
              <w:widowControl w:val="0"/>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rPr>
              <w:t>只能有一个有效报价</w:t>
            </w:r>
          </w:p>
        </w:tc>
      </w:tr>
    </w:tbl>
    <w:p w14:paraId="46E2179E">
      <w:pPr>
        <w:widowControl w:val="0"/>
        <w:spacing w:line="360" w:lineRule="auto"/>
        <w:jc w:val="both"/>
        <w:rPr>
          <w:rFonts w:hint="eastAsia" w:ascii="宋体" w:hAnsi="宋体" w:eastAsia="宋体" w:cs="宋体"/>
          <w:sz w:val="24"/>
          <w:szCs w:val="24"/>
        </w:rPr>
      </w:pPr>
      <w:r>
        <w:rPr>
          <w:rFonts w:hint="eastAsia" w:ascii="宋体" w:hAnsi="宋体" w:eastAsia="宋体" w:cs="宋体"/>
          <w:kern w:val="2"/>
          <w:sz w:val="24"/>
          <w:szCs w:val="24"/>
        </w:rPr>
        <w:t xml:space="preserve"> </w:t>
      </w:r>
    </w:p>
    <w:p w14:paraId="2AA9B454">
      <w:pPr>
        <w:widowControl w:val="0"/>
        <w:spacing w:line="360" w:lineRule="auto"/>
        <w:jc w:val="both"/>
        <w:rPr>
          <w:rFonts w:hint="eastAsia" w:ascii="宋体" w:hAnsi="宋体" w:eastAsia="宋体" w:cs="宋体"/>
          <w:sz w:val="24"/>
          <w:szCs w:val="24"/>
        </w:rPr>
      </w:pPr>
      <w:r>
        <w:rPr>
          <w:rFonts w:hint="eastAsia" w:ascii="宋体" w:hAnsi="宋体" w:eastAsia="宋体" w:cs="宋体"/>
          <w:kern w:val="2"/>
          <w:sz w:val="24"/>
          <w:szCs w:val="24"/>
        </w:rPr>
        <w:t xml:space="preserve"> </w:t>
      </w:r>
    </w:p>
    <w:p w14:paraId="0B77807E">
      <w:pPr>
        <w:spacing w:line="360" w:lineRule="auto"/>
        <w:ind w:firstLine="480"/>
        <w:jc w:val="both"/>
        <w:outlineLvl w:val="1"/>
        <w:rPr>
          <w:rFonts w:hint="eastAsia" w:ascii="宋体" w:hAnsi="宋体" w:eastAsia="宋体" w:cs="宋体"/>
          <w:color w:val="000000" w:themeColor="text1"/>
          <w:sz w:val="24"/>
          <w:szCs w:val="24"/>
          <w14:textFill>
            <w14:solidFill>
              <w14:schemeClr w14:val="tx1"/>
            </w14:solidFill>
          </w14:textFill>
        </w:rPr>
      </w:pPr>
      <w:bookmarkStart w:id="53" w:name="_Toc17450"/>
      <w:r>
        <w:rPr>
          <w:rFonts w:hint="eastAsia" w:ascii="宋体" w:hAnsi="宋体" w:eastAsia="宋体" w:cs="宋体"/>
          <w:b/>
          <w:color w:val="000000" w:themeColor="text1"/>
          <w:sz w:val="24"/>
          <w:szCs w:val="24"/>
          <w14:textFill>
            <w14:solidFill>
              <w14:schemeClr w14:val="tx1"/>
            </w14:solidFill>
          </w14:textFill>
        </w:rPr>
        <w:t>1. 磋商文件的评审、比较和否决</w:t>
      </w:r>
      <w:bookmarkEnd w:id="53"/>
    </w:p>
    <w:p w14:paraId="5EFAEF24">
      <w:pPr>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磋商小组将按照竞争性磋商文件的规定，仅对在实质上响应竞争性磋商文件要求的磋商文件进行评估和比较。</w:t>
      </w:r>
    </w:p>
    <w:p w14:paraId="1B30D2F0">
      <w:pPr>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根据相关法律法规及有关磋商文件规定，结合本项目具体情况，制定本次采购评标办法。并按照“公平、公正、科学、择优”的原则进行评标。本次评标采用综合评分法，总分为100分。排名第一的供应商为成交候选人，其他供应商成交候选资格依此类推。评分过程中采用四舍五入法，保留小数2位。</w:t>
      </w:r>
    </w:p>
    <w:p w14:paraId="1DB2F715">
      <w:pPr>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在评审过程中，磋商小组可以以书面形式要求磋商供应商就磋商文件中含义不明确的内容进行书面说明并提供相关材料；</w:t>
      </w:r>
      <w:r>
        <w:rPr>
          <w:rFonts w:hint="eastAsia" w:ascii="宋体" w:hAnsi="宋体" w:eastAsia="宋体" w:cs="宋体"/>
          <w:color w:val="000000" w:themeColor="text1"/>
          <w:spacing w:val="-12"/>
          <w:sz w:val="24"/>
          <w:szCs w:val="24"/>
          <w14:textFill>
            <w14:solidFill>
              <w14:schemeClr w14:val="tx1"/>
            </w14:solidFill>
          </w14:textFill>
        </w:rPr>
        <w:t>凡遇到竞争性磋商文件中无界定或界定不清、前后不一致使评委会成员</w:t>
      </w:r>
      <w:r>
        <w:rPr>
          <w:rFonts w:hint="eastAsia" w:ascii="宋体" w:hAnsi="宋体" w:eastAsia="宋体" w:cs="宋体"/>
          <w:color w:val="000000" w:themeColor="text1"/>
          <w:sz w:val="24"/>
          <w:szCs w:val="24"/>
          <w14:textFill>
            <w14:solidFill>
              <w14:schemeClr w14:val="tx1"/>
            </w14:solidFill>
          </w14:textFill>
        </w:rPr>
        <w:t>意见</w:t>
      </w:r>
      <w:r>
        <w:rPr>
          <w:rFonts w:hint="eastAsia" w:ascii="宋体" w:hAnsi="宋体" w:eastAsia="宋体" w:cs="宋体"/>
          <w:color w:val="000000" w:themeColor="text1"/>
          <w:spacing w:val="-12"/>
          <w:sz w:val="24"/>
          <w:szCs w:val="24"/>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sz w:val="24"/>
          <w:szCs w:val="24"/>
          <w14:textFill>
            <w14:solidFill>
              <w14:schemeClr w14:val="tx1"/>
            </w14:solidFill>
          </w14:textFill>
        </w:rPr>
        <w:t>。</w:t>
      </w:r>
    </w:p>
    <w:p w14:paraId="52794F33">
      <w:pPr>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评标时，磋商报价是评标的重要依据，但不是唯一依据，采购人不承诺将合同授予报价最低或最高的磋商供应商。</w:t>
      </w:r>
    </w:p>
    <w:p w14:paraId="1B23DDB2">
      <w:pPr>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磋商小组依据竞争性磋商文件中规定的评标标准和方法，对磋商文件进行评审和比较，向采购人提出书面评标报告，并推荐合格的中标候选人。采购人根据磋商小组提出的书面评标报告和推荐的中标候选人按序确定中标人。</w:t>
      </w:r>
    </w:p>
    <w:p w14:paraId="51580896">
      <w:pPr>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同品牌产品投标</w:t>
      </w:r>
    </w:p>
    <w:p w14:paraId="530C9274">
      <w:pPr>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按照招标文件规定的方式确定一个投标人获得中标人推荐资格，招标文件未规定的采取随机抽取方式确定，其他同品牌投标人不作为中标候选人。</w:t>
      </w:r>
    </w:p>
    <w:p w14:paraId="12AE41F9">
      <w:pPr>
        <w:spacing w:line="360" w:lineRule="auto"/>
        <w:ind w:firstLine="480"/>
        <w:jc w:val="both"/>
        <w:outlineLvl w:val="1"/>
        <w:rPr>
          <w:rFonts w:hint="eastAsia" w:ascii="宋体" w:hAnsi="宋体" w:eastAsia="宋体" w:cs="宋体"/>
          <w:color w:val="000000" w:themeColor="text1"/>
          <w:sz w:val="24"/>
          <w:szCs w:val="24"/>
          <w14:textFill>
            <w14:solidFill>
              <w14:schemeClr w14:val="tx1"/>
            </w14:solidFill>
          </w14:textFill>
        </w:rPr>
      </w:pPr>
      <w:bookmarkStart w:id="54" w:name="_Toc4591"/>
      <w:r>
        <w:rPr>
          <w:rFonts w:hint="eastAsia" w:ascii="宋体" w:hAnsi="宋体" w:eastAsia="宋体" w:cs="宋体"/>
          <w:b/>
          <w:color w:val="000000" w:themeColor="text1"/>
          <w:sz w:val="24"/>
          <w:szCs w:val="24"/>
          <w14:textFill>
            <w14:solidFill>
              <w14:schemeClr w14:val="tx1"/>
            </w14:solidFill>
          </w14:textFill>
        </w:rPr>
        <w:t>2. 评审程序</w:t>
      </w:r>
      <w:bookmarkEnd w:id="54"/>
    </w:p>
    <w:p w14:paraId="554A890B">
      <w:pPr>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 资格审查</w:t>
      </w:r>
    </w:p>
    <w:p w14:paraId="34608BCD">
      <w:pPr>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本项目采用资格后审</w:t>
      </w:r>
    </w:p>
    <w:p w14:paraId="697A4199">
      <w:pPr>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磋商小组按照竞争性磋商文件供应商资格要求，对磋商供应商的磋商文件进行初步评审，有一项不符合的，视为未通过初步审查，按废标处理，符合的进入下一评标程序。</w:t>
      </w:r>
    </w:p>
    <w:p w14:paraId="0999758A">
      <w:pPr>
        <w:spacing w:line="360" w:lineRule="auto"/>
        <w:ind w:firstLine="472" w:firstLineChars="196"/>
        <w:outlineLvl w:val="1"/>
        <w:rPr>
          <w:rFonts w:hint="eastAsia" w:ascii="宋体" w:hAnsi="宋体" w:eastAsia="宋体" w:cs="宋体"/>
          <w:b/>
          <w:color w:val="000000" w:themeColor="text1"/>
          <w:sz w:val="24"/>
          <w:szCs w:val="24"/>
          <w14:textFill>
            <w14:solidFill>
              <w14:schemeClr w14:val="tx1"/>
            </w14:solidFill>
          </w14:textFill>
        </w:rPr>
      </w:pPr>
      <w:bookmarkStart w:id="55" w:name="_Toc3412"/>
      <w:r>
        <w:rPr>
          <w:rFonts w:hint="eastAsia" w:ascii="宋体" w:hAnsi="宋体" w:eastAsia="宋体" w:cs="宋体"/>
          <w:b/>
          <w:color w:val="000000" w:themeColor="text1"/>
          <w:sz w:val="24"/>
          <w:szCs w:val="24"/>
          <w14:textFill>
            <w14:solidFill>
              <w14:schemeClr w14:val="tx1"/>
            </w14:solidFill>
          </w14:textFill>
        </w:rPr>
        <w:t>3.评标具体方法和标准</w:t>
      </w:r>
      <w:bookmarkEnd w:id="55"/>
    </w:p>
    <w:p w14:paraId="732C1422">
      <w:pPr>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磋商小组根据评标原则和办法对所有磋商文件进行集中审核，分别评价。</w:t>
      </w:r>
    </w:p>
    <w:p w14:paraId="50B6F7B0">
      <w:pPr>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评审因素：首先应对供应商的资格文件进行审查，不能通过初步审查的，其响应文件不再评审，通过初步审查的，其进入以下评标程序。</w:t>
      </w:r>
    </w:p>
    <w:p w14:paraId="260D1FD5">
      <w:pPr>
        <w:pStyle w:val="22"/>
        <w:spacing w:line="360" w:lineRule="auto"/>
        <w:ind w:left="400" w:firstLine="0" w:firstLineChars="0"/>
        <w:jc w:val="center"/>
        <w:outlineLvl w:val="1"/>
        <w:rPr>
          <w:rFonts w:hint="eastAsia" w:ascii="宋体" w:hAnsi="宋体" w:eastAsia="宋体" w:cs="宋体"/>
          <w:b/>
          <w:sz w:val="24"/>
          <w:szCs w:val="24"/>
        </w:rPr>
      </w:pPr>
      <w:bookmarkStart w:id="56" w:name="_Toc22971"/>
      <w:r>
        <w:rPr>
          <w:rFonts w:hint="eastAsia" w:ascii="宋体" w:hAnsi="宋体" w:eastAsia="宋体" w:cs="宋体"/>
          <w:b/>
          <w:bCs/>
          <w:color w:val="000000" w:themeColor="text1"/>
          <w:sz w:val="28"/>
          <w:szCs w:val="28"/>
          <w14:textFill>
            <w14:solidFill>
              <w14:schemeClr w14:val="tx1"/>
            </w14:solidFill>
          </w14:textFill>
        </w:rPr>
        <w:t>综合评分法评标办法</w:t>
      </w:r>
      <w:bookmarkEnd w:id="56"/>
      <w:bookmarkStart w:id="57" w:name="_Toc453139656"/>
      <w:bookmarkEnd w:id="57"/>
    </w:p>
    <w:tbl>
      <w:tblPr>
        <w:tblStyle w:val="23"/>
        <w:tblpPr w:leftFromText="180" w:rightFromText="180" w:vertAnchor="text" w:horzAnchor="page" w:tblpXSpec="center" w:tblpY="24"/>
        <w:tblOverlap w:val="never"/>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06"/>
        <w:gridCol w:w="1863"/>
        <w:gridCol w:w="6405"/>
      </w:tblGrid>
      <w:tr w14:paraId="4CB6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620EE9">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条款内容</w:t>
            </w:r>
          </w:p>
        </w:tc>
        <w:tc>
          <w:tcPr>
            <w:tcW w:w="6405" w:type="dxa"/>
            <w:tcBorders>
              <w:top w:val="single" w:color="auto" w:sz="4" w:space="0"/>
              <w:left w:val="nil"/>
              <w:bottom w:val="single" w:color="auto" w:sz="4" w:space="0"/>
              <w:right w:val="single" w:color="auto" w:sz="4" w:space="0"/>
            </w:tcBorders>
            <w:shd w:val="clear" w:color="auto" w:fill="auto"/>
            <w:vAlign w:val="center"/>
          </w:tcPr>
          <w:p w14:paraId="384BC844">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编列内容</w:t>
            </w:r>
          </w:p>
        </w:tc>
      </w:tr>
      <w:tr w14:paraId="2E6B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154907">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分值构成（总分100分）</w:t>
            </w:r>
          </w:p>
        </w:tc>
        <w:tc>
          <w:tcPr>
            <w:tcW w:w="6405" w:type="dxa"/>
            <w:tcBorders>
              <w:top w:val="single" w:color="auto" w:sz="4" w:space="0"/>
              <w:left w:val="nil"/>
              <w:bottom w:val="single" w:color="auto" w:sz="4" w:space="0"/>
              <w:right w:val="single" w:color="auto" w:sz="4" w:space="0"/>
            </w:tcBorders>
            <w:shd w:val="clear" w:color="auto" w:fill="auto"/>
            <w:vAlign w:val="center"/>
          </w:tcPr>
          <w:p w14:paraId="28C26E90">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商务部分：30分</w:t>
            </w:r>
          </w:p>
          <w:p w14:paraId="46167D84">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技术部分：45分</w:t>
            </w:r>
          </w:p>
          <w:p w14:paraId="461A347C">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综合部分：25分</w:t>
            </w:r>
          </w:p>
        </w:tc>
      </w:tr>
      <w:tr w14:paraId="7EEC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AE1E11">
            <w:pPr>
              <w:adjustRightInd w:val="0"/>
              <w:spacing w:line="360" w:lineRule="auto"/>
              <w:ind w:left="2" w:leftChars="0" w:hanging="2" w:hangingChars="1"/>
              <w:jc w:val="both"/>
              <w:rPr>
                <w:rFonts w:hint="eastAsia" w:ascii="宋体" w:hAnsi="宋体" w:eastAsia="宋体" w:cs="宋体"/>
                <w:sz w:val="21"/>
                <w:szCs w:val="21"/>
                <w:lang w:val="en-US"/>
              </w:rPr>
            </w:pPr>
            <w:r>
              <w:rPr>
                <w:rFonts w:hint="eastAsia" w:ascii="宋体" w:hAnsi="宋体" w:eastAsia="宋体" w:cs="宋体"/>
                <w:kern w:val="2"/>
                <w:sz w:val="21"/>
                <w:szCs w:val="21"/>
              </w:rPr>
              <w:t>招标采购预算</w:t>
            </w:r>
          </w:p>
        </w:tc>
        <w:tc>
          <w:tcPr>
            <w:tcW w:w="6405" w:type="dxa"/>
            <w:tcBorders>
              <w:top w:val="single" w:color="auto" w:sz="4" w:space="0"/>
              <w:left w:val="nil"/>
              <w:bottom w:val="single" w:color="auto" w:sz="4" w:space="0"/>
              <w:right w:val="single" w:color="auto" w:sz="4" w:space="0"/>
            </w:tcBorders>
            <w:shd w:val="clear" w:color="auto" w:fill="auto"/>
            <w:vAlign w:val="center"/>
          </w:tcPr>
          <w:p w14:paraId="3D151191">
            <w:pPr>
              <w:adjustRightInd w:val="0"/>
              <w:spacing w:line="360" w:lineRule="auto"/>
              <w:ind w:left="2" w:leftChars="0" w:hanging="2" w:hangingChars="1"/>
              <w:jc w:val="both"/>
              <w:rPr>
                <w:rFonts w:hint="eastAsia" w:ascii="宋体" w:hAnsi="宋体" w:eastAsia="宋体" w:cs="宋体"/>
                <w:sz w:val="21"/>
                <w:szCs w:val="21"/>
                <w:lang w:val="en-US"/>
              </w:rPr>
            </w:pPr>
            <w:r>
              <w:rPr>
                <w:rFonts w:hint="eastAsia" w:ascii="宋体" w:hAnsi="宋体" w:eastAsia="宋体" w:cs="宋体"/>
                <w:kern w:val="2"/>
                <w:sz w:val="21"/>
                <w:szCs w:val="21"/>
              </w:rPr>
              <w:t>本项目设招标采购预算，供应商的投标总报价超出采购预算的采购人不予接受且按无效标处理。</w:t>
            </w:r>
          </w:p>
        </w:tc>
      </w:tr>
      <w:tr w14:paraId="0D7C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519978">
            <w:pPr>
              <w:adjustRightInd w:val="0"/>
              <w:spacing w:line="360" w:lineRule="auto"/>
              <w:ind w:left="3" w:hanging="2" w:hangingChars="1"/>
              <w:jc w:val="both"/>
              <w:rPr>
                <w:rFonts w:hint="eastAsia" w:ascii="宋体" w:hAnsi="宋体" w:eastAsia="宋体" w:cs="宋体"/>
                <w:kern w:val="2"/>
                <w:sz w:val="21"/>
                <w:szCs w:val="21"/>
              </w:rPr>
            </w:pPr>
            <w:r>
              <w:rPr>
                <w:rFonts w:hint="eastAsia" w:ascii="宋体" w:hAnsi="宋体" w:eastAsia="宋体" w:cs="宋体"/>
                <w:kern w:val="2"/>
                <w:sz w:val="21"/>
                <w:szCs w:val="21"/>
              </w:rPr>
              <w:t>评标基准值计算</w:t>
            </w:r>
          </w:p>
          <w:p w14:paraId="71A77C91">
            <w:pPr>
              <w:adjustRightInd w:val="0"/>
              <w:spacing w:line="360" w:lineRule="auto"/>
              <w:ind w:left="2" w:leftChars="0" w:hanging="2" w:hangingChars="1"/>
              <w:jc w:val="both"/>
              <w:rPr>
                <w:rFonts w:hint="eastAsia" w:ascii="宋体" w:hAnsi="宋体" w:eastAsia="宋体" w:cs="宋体"/>
                <w:sz w:val="21"/>
                <w:szCs w:val="21"/>
                <w:lang w:val="en-US"/>
              </w:rPr>
            </w:pPr>
            <w:r>
              <w:rPr>
                <w:rFonts w:hint="eastAsia" w:ascii="宋体" w:hAnsi="宋体" w:eastAsia="宋体" w:cs="宋体"/>
                <w:kern w:val="2"/>
                <w:sz w:val="21"/>
                <w:szCs w:val="21"/>
              </w:rPr>
              <w:t>方法</w:t>
            </w:r>
          </w:p>
        </w:tc>
        <w:tc>
          <w:tcPr>
            <w:tcW w:w="6405" w:type="dxa"/>
            <w:tcBorders>
              <w:top w:val="single" w:color="auto" w:sz="4" w:space="0"/>
              <w:left w:val="nil"/>
              <w:bottom w:val="single" w:color="auto" w:sz="4" w:space="0"/>
              <w:right w:val="single" w:color="auto" w:sz="4" w:space="0"/>
            </w:tcBorders>
            <w:shd w:val="clear" w:color="auto" w:fill="auto"/>
            <w:vAlign w:val="center"/>
          </w:tcPr>
          <w:p w14:paraId="0C77979F">
            <w:pPr>
              <w:numPr>
                <w:ilvl w:val="0"/>
                <w:numId w:val="0"/>
              </w:numPr>
              <w:adjustRightInd w:val="0"/>
              <w:spacing w:line="360" w:lineRule="auto"/>
              <w:ind w:leftChars="-1"/>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w:t>
            </w:r>
            <w:r>
              <w:rPr>
                <w:rFonts w:hint="eastAsia" w:ascii="宋体" w:hAnsi="宋体" w:eastAsia="宋体" w:cs="宋体"/>
                <w:kern w:val="2"/>
                <w:sz w:val="21"/>
                <w:szCs w:val="21"/>
              </w:rPr>
              <w:t>低于采购预算且通过初步评审的有效供应商报价为有效报价。</w:t>
            </w:r>
          </w:p>
          <w:p w14:paraId="62DA39AB">
            <w:pPr>
              <w:numPr>
                <w:ilvl w:val="0"/>
                <w:numId w:val="0"/>
              </w:numPr>
              <w:adjustRightInd w:val="0"/>
              <w:spacing w:line="360" w:lineRule="auto"/>
              <w:ind w:leftChars="-1"/>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rPr>
              <w:t>价格扣除：投标人为小微企业的，且所投标的产品为小型和微型企业制造的，则给予该产品报价20%的扣除，用扣除后的价格参与评审。参加投标的小微企业，应当按照《政府采购促进中小企业发展管理办法》（财库〔2020〕46号）的规定提供《中小微企业声明函》（中小企业划型标准详见《关于印发中小企业划型标准规定的通知》工信部联企业〔2011〕300号）。投标人为大型企业的不适用本款规定。投标人为联合体的，联合体各方均应为小微企业，否则不适用本款规定。</w:t>
            </w:r>
          </w:p>
          <w:p w14:paraId="5C1B4AA8">
            <w:pPr>
              <w:adjustRightInd w:val="0"/>
              <w:spacing w:line="360" w:lineRule="auto"/>
              <w:ind w:left="3" w:hanging="2" w:hangingChars="1"/>
              <w:jc w:val="both"/>
              <w:rPr>
                <w:rFonts w:hint="eastAsia" w:ascii="宋体" w:hAnsi="宋体" w:eastAsia="宋体" w:cs="宋体"/>
                <w:kern w:val="2"/>
                <w:sz w:val="21"/>
                <w:szCs w:val="21"/>
              </w:rPr>
            </w:pPr>
            <w:r>
              <w:rPr>
                <w:rFonts w:hint="eastAsia" w:ascii="宋体" w:hAnsi="宋体" w:eastAsia="宋体" w:cs="宋体"/>
                <w:kern w:val="2"/>
                <w:sz w:val="21"/>
                <w:szCs w:val="21"/>
              </w:rPr>
              <w:t>根据财政部司法部《关于政府采购支持监狱企业发展有关问题的通知》（财库〔2014〕68号）和财政部民政部中国残疾人联合会《关于促进残疾人就业政府采购政策的通知》（财库〔2017〕141号）规定，本项目对监狱企业、残疾人福利企业作为投标人所提供的本企业生产的产品的价格给予20%的扣除。</w:t>
            </w:r>
          </w:p>
          <w:p w14:paraId="67E1B1BF">
            <w:pPr>
              <w:adjustRightInd w:val="0"/>
              <w:spacing w:line="360" w:lineRule="auto"/>
              <w:ind w:left="3" w:hanging="2" w:hangingChars="1"/>
              <w:jc w:val="both"/>
              <w:rPr>
                <w:rFonts w:hint="eastAsia" w:ascii="宋体" w:hAnsi="宋体" w:eastAsia="宋体" w:cs="宋体"/>
                <w:kern w:val="2"/>
                <w:sz w:val="21"/>
                <w:szCs w:val="21"/>
              </w:rPr>
            </w:pPr>
            <w:r>
              <w:rPr>
                <w:rFonts w:hint="eastAsia" w:ascii="宋体" w:hAnsi="宋体" w:eastAsia="宋体" w:cs="宋体"/>
                <w:kern w:val="2"/>
                <w:sz w:val="21"/>
                <w:szCs w:val="21"/>
              </w:rPr>
              <w:t>所投小微（监狱、残疾人福利）企业产品报价=所投小微（监狱、残疾人福利）企业产品报价合计×（20%）</w:t>
            </w:r>
          </w:p>
          <w:p w14:paraId="66C866AA">
            <w:pPr>
              <w:adjustRightInd w:val="0"/>
              <w:spacing w:line="360" w:lineRule="auto"/>
              <w:ind w:left="3" w:hanging="2" w:hangingChars="1"/>
              <w:jc w:val="both"/>
              <w:rPr>
                <w:rFonts w:hint="eastAsia" w:ascii="宋体" w:hAnsi="宋体" w:eastAsia="宋体" w:cs="宋体"/>
                <w:kern w:val="2"/>
                <w:sz w:val="21"/>
                <w:szCs w:val="21"/>
              </w:rPr>
            </w:pPr>
            <w:r>
              <w:rPr>
                <w:rFonts w:hint="eastAsia" w:ascii="宋体" w:hAnsi="宋体" w:eastAsia="宋体" w:cs="宋体"/>
                <w:kern w:val="2"/>
                <w:sz w:val="21"/>
                <w:szCs w:val="21"/>
              </w:rPr>
              <w:t>同一投标人，小微企业产品企业产品价格扣除优惠只享受一次，不得重复享受。</w:t>
            </w:r>
          </w:p>
          <w:p w14:paraId="7372286B">
            <w:pPr>
              <w:adjustRightInd w:val="0"/>
              <w:spacing w:line="360" w:lineRule="auto"/>
              <w:ind w:left="3" w:hanging="2" w:hangingChars="1"/>
              <w:jc w:val="both"/>
              <w:rPr>
                <w:rFonts w:hint="eastAsia" w:ascii="宋体" w:hAnsi="宋体" w:eastAsia="宋体" w:cs="宋体"/>
                <w:kern w:val="2"/>
                <w:sz w:val="21"/>
                <w:szCs w:val="21"/>
              </w:rPr>
            </w:pPr>
            <w:r>
              <w:rPr>
                <w:rFonts w:hint="eastAsia" w:ascii="宋体" w:hAnsi="宋体" w:eastAsia="宋体" w:cs="宋体"/>
                <w:kern w:val="2"/>
                <w:sz w:val="21"/>
                <w:szCs w:val="21"/>
              </w:rPr>
              <w:t>投标人评审价格＝</w:t>
            </w:r>
            <w:r>
              <w:rPr>
                <w:rFonts w:hint="eastAsia" w:ascii="宋体" w:hAnsi="宋体" w:eastAsia="宋体" w:cs="宋体"/>
                <w:kern w:val="2"/>
                <w:sz w:val="21"/>
                <w:szCs w:val="21"/>
                <w:lang w:val="en-US" w:eastAsia="zh-CN"/>
              </w:rPr>
              <w:t>投标人投标</w:t>
            </w:r>
            <w:r>
              <w:rPr>
                <w:rFonts w:hint="eastAsia" w:ascii="宋体" w:hAnsi="宋体" w:eastAsia="宋体" w:cs="宋体"/>
                <w:kern w:val="2"/>
                <w:sz w:val="21"/>
                <w:szCs w:val="21"/>
              </w:rPr>
              <w:t>报价－小微企业总价×20%</w:t>
            </w:r>
          </w:p>
          <w:p w14:paraId="1209DFBE">
            <w:pPr>
              <w:adjustRightInd w:val="0"/>
              <w:spacing w:line="360" w:lineRule="auto"/>
              <w:ind w:left="3" w:hanging="2" w:hangingChars="1"/>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3、最终磋商价格以落实政府采购政策调整后的价格计算.</w:t>
            </w:r>
          </w:p>
          <w:p w14:paraId="551949B8">
            <w:pPr>
              <w:adjustRightInd w:val="0"/>
              <w:spacing w:line="360" w:lineRule="auto"/>
              <w:ind w:left="3" w:hanging="2" w:hangingChars="1"/>
              <w:jc w:val="both"/>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rPr>
              <w:t>4</w:t>
            </w:r>
            <w:r>
              <w:rPr>
                <w:rFonts w:hint="eastAsia" w:ascii="宋体" w:hAnsi="宋体" w:eastAsia="宋体" w:cs="宋体"/>
                <w:kern w:val="2"/>
                <w:sz w:val="21"/>
                <w:szCs w:val="21"/>
              </w:rPr>
              <w:t>、评标基准价=满足磋商文件要求的最低有效报价为基准价</w:t>
            </w:r>
          </w:p>
        </w:tc>
      </w:tr>
      <w:tr w14:paraId="54A9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3E080314">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评审项</w:t>
            </w:r>
          </w:p>
        </w:tc>
        <w:tc>
          <w:tcPr>
            <w:tcW w:w="1863" w:type="dxa"/>
            <w:tcBorders>
              <w:top w:val="single" w:color="auto" w:sz="4" w:space="0"/>
              <w:left w:val="nil"/>
              <w:bottom w:val="single" w:color="auto" w:sz="4" w:space="0"/>
              <w:right w:val="single" w:color="auto" w:sz="4" w:space="0"/>
            </w:tcBorders>
            <w:shd w:val="clear" w:color="auto" w:fill="auto"/>
            <w:vAlign w:val="center"/>
          </w:tcPr>
          <w:p w14:paraId="35149984">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编列内容</w:t>
            </w:r>
          </w:p>
        </w:tc>
        <w:tc>
          <w:tcPr>
            <w:tcW w:w="6405" w:type="dxa"/>
            <w:tcBorders>
              <w:top w:val="single" w:color="auto" w:sz="4" w:space="0"/>
              <w:left w:val="nil"/>
              <w:bottom w:val="single" w:color="auto" w:sz="4" w:space="0"/>
              <w:right w:val="single" w:color="auto" w:sz="4" w:space="0"/>
            </w:tcBorders>
            <w:shd w:val="clear" w:color="auto" w:fill="auto"/>
            <w:vAlign w:val="center"/>
          </w:tcPr>
          <w:p w14:paraId="55B62D9A">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评审方法</w:t>
            </w:r>
          </w:p>
        </w:tc>
      </w:tr>
      <w:tr w14:paraId="3C60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4019C888">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商务部分（30分）</w:t>
            </w:r>
          </w:p>
        </w:tc>
        <w:tc>
          <w:tcPr>
            <w:tcW w:w="1863" w:type="dxa"/>
            <w:tcBorders>
              <w:top w:val="single" w:color="auto" w:sz="4" w:space="0"/>
              <w:left w:val="nil"/>
              <w:bottom w:val="single" w:color="auto" w:sz="4" w:space="0"/>
              <w:right w:val="single" w:color="auto" w:sz="4" w:space="0"/>
            </w:tcBorders>
            <w:shd w:val="clear" w:color="auto" w:fill="auto"/>
            <w:vAlign w:val="center"/>
          </w:tcPr>
          <w:p w14:paraId="0D087A59">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投标报价（30分）</w:t>
            </w:r>
          </w:p>
        </w:tc>
        <w:tc>
          <w:tcPr>
            <w:tcW w:w="6405" w:type="dxa"/>
            <w:tcBorders>
              <w:top w:val="single" w:color="auto" w:sz="4" w:space="0"/>
              <w:left w:val="nil"/>
              <w:bottom w:val="single" w:color="auto" w:sz="4" w:space="0"/>
              <w:right w:val="single" w:color="auto" w:sz="4" w:space="0"/>
            </w:tcBorders>
            <w:shd w:val="clear" w:color="auto" w:fill="auto"/>
            <w:vAlign w:val="center"/>
          </w:tcPr>
          <w:p w14:paraId="3CBBF5DF">
            <w:pPr>
              <w:adjustRightInd w:val="0"/>
              <w:spacing w:line="360" w:lineRule="auto"/>
              <w:ind w:left="3" w:hanging="2" w:hangingChars="1"/>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w:t>
            </w:r>
            <w:r>
              <w:rPr>
                <w:rFonts w:hint="eastAsia" w:ascii="宋体" w:hAnsi="宋体" w:eastAsia="宋体" w:cs="宋体"/>
                <w:kern w:val="2"/>
                <w:sz w:val="21"/>
                <w:szCs w:val="21"/>
              </w:rPr>
              <w:t>、价格分采用低价优先法计算，即满足磋商文件通过资格性和形式性审查且投标价格最低的投标报价（落实政府采购政策进行价格调整的，以调整后的价格计算）为评标基准价，其价格得分为满分</w:t>
            </w:r>
            <w:r>
              <w:rPr>
                <w:rFonts w:hint="eastAsia" w:ascii="宋体" w:hAnsi="宋体" w:eastAsia="宋体" w:cs="宋体"/>
                <w:kern w:val="2"/>
                <w:sz w:val="21"/>
                <w:szCs w:val="21"/>
                <w:lang w:val="en-US" w:eastAsia="zh-CN"/>
              </w:rPr>
              <w:t>3</w:t>
            </w:r>
            <w:r>
              <w:rPr>
                <w:rFonts w:hint="eastAsia" w:ascii="宋体" w:hAnsi="宋体" w:eastAsia="宋体" w:cs="宋体"/>
                <w:kern w:val="2"/>
                <w:sz w:val="21"/>
                <w:szCs w:val="21"/>
              </w:rPr>
              <w:t>0分。</w:t>
            </w:r>
          </w:p>
          <w:p w14:paraId="4E26455A">
            <w:pPr>
              <w:adjustRightInd w:val="0"/>
              <w:spacing w:line="360" w:lineRule="auto"/>
              <w:ind w:left="3" w:hanging="2" w:hangingChars="1"/>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rPr>
              <w:t>、其他供应商的价格分统一按照下列公式计算：</w:t>
            </w:r>
          </w:p>
          <w:p w14:paraId="2F16D99B">
            <w:pPr>
              <w:adjustRightInd w:val="0"/>
              <w:spacing w:line="360" w:lineRule="auto"/>
              <w:ind w:left="2" w:leftChars="0" w:hanging="2" w:hangingChars="1"/>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投标报价得分=(评标基准价</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投标报价)×</w:t>
            </w:r>
            <w:r>
              <w:rPr>
                <w:rFonts w:hint="eastAsia" w:ascii="宋体" w:hAnsi="宋体" w:eastAsia="宋体" w:cs="宋体"/>
                <w:kern w:val="2"/>
                <w:sz w:val="21"/>
                <w:szCs w:val="21"/>
                <w:lang w:val="en-US" w:eastAsia="zh-CN"/>
              </w:rPr>
              <w:t>3</w:t>
            </w:r>
            <w:r>
              <w:rPr>
                <w:rFonts w:hint="eastAsia" w:ascii="宋体" w:hAnsi="宋体" w:eastAsia="宋体" w:cs="宋体"/>
                <w:kern w:val="2"/>
                <w:sz w:val="21"/>
                <w:szCs w:val="21"/>
              </w:rPr>
              <w:t>0</w:t>
            </w:r>
            <w:r>
              <w:rPr>
                <w:rFonts w:hint="eastAsia" w:ascii="宋体" w:hAnsi="宋体" w:eastAsia="宋体" w:cs="宋体"/>
                <w:kern w:val="2"/>
                <w:sz w:val="21"/>
                <w:szCs w:val="21"/>
                <w:lang w:val="en-US" w:eastAsia="zh-CN"/>
              </w:rPr>
              <w:t>%</w:t>
            </w:r>
            <w:r>
              <w:rPr>
                <w:rFonts w:hint="eastAsia" w:ascii="宋体" w:hAnsi="宋体" w:eastAsia="宋体" w:cs="宋体"/>
                <w:b w:val="0"/>
                <w:i w:val="0"/>
                <w:caps w:val="0"/>
                <w:color w:val="000000"/>
                <w:spacing w:val="0"/>
                <w:w w:val="100"/>
                <w:kern w:val="2"/>
                <w:sz w:val="21"/>
                <w:szCs w:val="21"/>
                <w:lang w:val="en-US" w:eastAsia="zh-CN"/>
              </w:rPr>
              <w:t>*100</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注：</w:t>
            </w:r>
            <w:r>
              <w:rPr>
                <w:rFonts w:hint="eastAsia" w:ascii="宋体" w:hAnsi="宋体" w:eastAsia="宋体" w:cs="宋体"/>
                <w:color w:val="000000"/>
                <w:kern w:val="0"/>
                <w:sz w:val="21"/>
                <w:szCs w:val="21"/>
                <w:lang w:val="en-US" w:eastAsia="zh-CN" w:bidi="ar"/>
              </w:rPr>
              <w:t>①</w:t>
            </w:r>
            <w:r>
              <w:rPr>
                <w:rFonts w:hint="eastAsia" w:ascii="宋体" w:hAnsi="宋体" w:eastAsia="宋体" w:cs="宋体"/>
                <w:kern w:val="2"/>
                <w:sz w:val="21"/>
                <w:szCs w:val="21"/>
              </w:rPr>
              <w:t>价格分计算保留小数点后二位。在评标过程中，磋商小组发现供应商的报价明显低于其他通过初步审查供应商的报价</w:t>
            </w:r>
            <w:r>
              <w:rPr>
                <w:rFonts w:hint="eastAsia" w:ascii="宋体" w:hAnsi="宋体" w:eastAsia="宋体" w:cs="宋体"/>
                <w:color w:val="000000"/>
                <w:sz w:val="21"/>
                <w:szCs w:val="21"/>
              </w:rPr>
              <w:t>或其报价无法正常履行合同的</w:t>
            </w:r>
            <w:r>
              <w:rPr>
                <w:rFonts w:hint="eastAsia" w:ascii="宋体" w:hAnsi="宋体" w:eastAsia="宋体" w:cs="宋体"/>
                <w:kern w:val="2"/>
                <w:sz w:val="21"/>
                <w:szCs w:val="21"/>
              </w:rPr>
              <w:t>，有可能影响产品质量或者不能诚信履约的，磋商小组</w:t>
            </w:r>
            <w:r>
              <w:rPr>
                <w:rFonts w:hint="eastAsia" w:ascii="宋体" w:hAnsi="宋体" w:eastAsia="宋体" w:cs="宋体"/>
                <w:color w:val="000000"/>
                <w:sz w:val="21"/>
                <w:szCs w:val="21"/>
              </w:rPr>
              <w:t>对其投标报价提出质疑</w:t>
            </w:r>
            <w:r>
              <w:rPr>
                <w:rFonts w:hint="eastAsia" w:ascii="宋体" w:hAnsi="宋体" w:eastAsia="宋体" w:cs="宋体"/>
                <w:kern w:val="2"/>
                <w:sz w:val="21"/>
                <w:szCs w:val="21"/>
              </w:rPr>
              <w:t>，</w:t>
            </w:r>
            <w:r>
              <w:rPr>
                <w:rFonts w:hint="eastAsia" w:ascii="宋体" w:hAnsi="宋体" w:eastAsia="宋体" w:cs="宋体"/>
                <w:color w:val="000000"/>
                <w:sz w:val="21"/>
                <w:szCs w:val="21"/>
              </w:rPr>
              <w:t>供应商应对其投标报价在规定时间内提供证明文件并做出澄清</w:t>
            </w:r>
            <w:r>
              <w:rPr>
                <w:rFonts w:hint="eastAsia" w:ascii="宋体" w:hAnsi="宋体" w:eastAsia="宋体" w:cs="宋体"/>
                <w:kern w:val="2"/>
                <w:sz w:val="21"/>
                <w:szCs w:val="21"/>
              </w:rPr>
              <w:t>。若供应商</w:t>
            </w:r>
            <w:r>
              <w:rPr>
                <w:rFonts w:hint="eastAsia" w:ascii="宋体" w:hAnsi="宋体" w:eastAsia="宋体" w:cs="宋体"/>
                <w:color w:val="000000"/>
                <w:sz w:val="21"/>
                <w:szCs w:val="21"/>
              </w:rPr>
              <w:t>不能在规定时间内</w:t>
            </w:r>
            <w:r>
              <w:rPr>
                <w:rFonts w:hint="eastAsia" w:ascii="宋体" w:hAnsi="宋体" w:eastAsia="宋体" w:cs="宋体"/>
                <w:kern w:val="2"/>
                <w:sz w:val="21"/>
                <w:szCs w:val="21"/>
              </w:rPr>
              <w:t>提供相关证明材料证明</w:t>
            </w:r>
            <w:r>
              <w:rPr>
                <w:rFonts w:hint="eastAsia" w:ascii="宋体" w:hAnsi="宋体" w:eastAsia="宋体" w:cs="宋体"/>
                <w:color w:val="000000"/>
                <w:sz w:val="21"/>
                <w:szCs w:val="21"/>
              </w:rPr>
              <w:t>其报价合理的</w:t>
            </w:r>
            <w:r>
              <w:rPr>
                <w:rFonts w:hint="eastAsia" w:ascii="宋体" w:hAnsi="宋体" w:eastAsia="宋体" w:cs="宋体"/>
                <w:kern w:val="2"/>
                <w:sz w:val="21"/>
                <w:szCs w:val="21"/>
              </w:rPr>
              <w:t>，磋商小组</w:t>
            </w:r>
            <w:r>
              <w:rPr>
                <w:rFonts w:hint="eastAsia" w:ascii="宋体" w:hAnsi="宋体" w:eastAsia="宋体" w:cs="宋体"/>
                <w:color w:val="000000"/>
                <w:sz w:val="21"/>
                <w:szCs w:val="21"/>
              </w:rPr>
              <w:t>将视同</w:t>
            </w:r>
            <w:r>
              <w:rPr>
                <w:rFonts w:hint="eastAsia" w:ascii="宋体" w:hAnsi="宋体" w:eastAsia="宋体" w:cs="宋体"/>
                <w:kern w:val="2"/>
                <w:sz w:val="21"/>
                <w:szCs w:val="21"/>
              </w:rPr>
              <w:t>该供应商以低于成本价恶意竞标，其投标作废标处理</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②</w:t>
            </w:r>
            <w:r>
              <w:rPr>
                <w:rFonts w:hint="eastAsia" w:ascii="宋体" w:hAnsi="宋体" w:eastAsia="宋体" w:cs="宋体"/>
                <w:color w:val="000000"/>
                <w:sz w:val="21"/>
                <w:szCs w:val="21"/>
              </w:rPr>
              <w:t>对中小企业的价格给予20%的扣除，用扣除后的价格参与评审，须提供《中小企业声明函》。</w:t>
            </w:r>
          </w:p>
        </w:tc>
      </w:tr>
      <w:tr w14:paraId="6475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2" w:hRule="atLeast"/>
          <w:jc w:val="center"/>
        </w:trPr>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E8163D">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技术部分（</w:t>
            </w:r>
            <w:r>
              <w:rPr>
                <w:rFonts w:hint="eastAsia" w:ascii="宋体" w:hAnsi="宋体" w:eastAsia="宋体" w:cs="宋体"/>
                <w:sz w:val="21"/>
                <w:szCs w:val="21"/>
                <w:lang w:val="en-US" w:eastAsia="zh-CN"/>
              </w:rPr>
              <w:t>50</w:t>
            </w:r>
            <w:r>
              <w:rPr>
                <w:rFonts w:hint="eastAsia" w:ascii="宋体" w:hAnsi="宋体" w:eastAsia="宋体" w:cs="宋体"/>
                <w:snapToGrid/>
                <w:kern w:val="0"/>
                <w:sz w:val="21"/>
                <w:szCs w:val="21"/>
                <w:lang w:val="en-US" w:eastAsia="zh-CN" w:bidi="ar"/>
              </w:rPr>
              <w:t>分）</w:t>
            </w:r>
          </w:p>
        </w:tc>
        <w:tc>
          <w:tcPr>
            <w:tcW w:w="1863" w:type="dxa"/>
            <w:tcBorders>
              <w:top w:val="single" w:color="auto" w:sz="4" w:space="0"/>
              <w:left w:val="single" w:color="auto" w:sz="4" w:space="0"/>
              <w:bottom w:val="single" w:color="auto" w:sz="4" w:space="0"/>
              <w:right w:val="single" w:color="auto" w:sz="4" w:space="0"/>
            </w:tcBorders>
            <w:shd w:val="clear" w:color="auto" w:fill="auto"/>
            <w:vAlign w:val="center"/>
          </w:tcPr>
          <w:p w14:paraId="1382B365">
            <w:pPr>
              <w:widowControl/>
              <w:snapToGrid w:val="0"/>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技术参数（25</w:t>
            </w:r>
            <w:r>
              <w:rPr>
                <w:rFonts w:hint="eastAsia" w:ascii="宋体" w:hAnsi="宋体" w:eastAsia="宋体" w:cs="宋体"/>
                <w:sz w:val="21"/>
                <w:szCs w:val="21"/>
              </w:rPr>
              <w:t>分</w:t>
            </w:r>
            <w:r>
              <w:rPr>
                <w:rFonts w:hint="eastAsia" w:ascii="宋体" w:hAnsi="宋体" w:eastAsia="宋体" w:cs="宋体"/>
                <w:sz w:val="21"/>
                <w:szCs w:val="21"/>
                <w:lang w:eastAsia="zh-CN"/>
              </w:rPr>
              <w:t>）</w:t>
            </w:r>
          </w:p>
        </w:tc>
        <w:tc>
          <w:tcPr>
            <w:tcW w:w="6405" w:type="dxa"/>
            <w:tcBorders>
              <w:top w:val="single" w:color="auto" w:sz="4" w:space="0"/>
              <w:left w:val="nil"/>
              <w:bottom w:val="single" w:color="auto" w:sz="4" w:space="0"/>
              <w:right w:val="single" w:color="auto" w:sz="4" w:space="0"/>
            </w:tcBorders>
            <w:shd w:val="clear" w:color="auto" w:fill="auto"/>
            <w:vAlign w:val="center"/>
          </w:tcPr>
          <w:p w14:paraId="2DDE1DA5">
            <w:pPr>
              <w:snapToGrid w:val="0"/>
              <w:spacing w:line="400" w:lineRule="exac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投标人所投产品的技术性能指标（技术规格偏离表及其他技术资料）进行评审，所投产品技术参数、性能及产品功能全部满足招标文件要求得基本分</w:t>
            </w:r>
            <w:r>
              <w:rPr>
                <w:rFonts w:hint="eastAsia" w:ascii="宋体" w:hAnsi="宋体" w:eastAsia="宋体" w:cs="宋体"/>
                <w:color w:val="000000"/>
                <w:kern w:val="0"/>
                <w:sz w:val="21"/>
                <w:szCs w:val="21"/>
                <w:lang w:val="en-US" w:eastAsia="zh-CN" w:bidi="ar"/>
              </w:rPr>
              <w:t>25</w:t>
            </w:r>
            <w:r>
              <w:rPr>
                <w:rFonts w:hint="eastAsia" w:ascii="宋体" w:hAnsi="宋体" w:eastAsia="宋体" w:cs="宋体"/>
                <w:color w:val="000000"/>
                <w:kern w:val="0"/>
                <w:sz w:val="21"/>
                <w:szCs w:val="21"/>
                <w:lang w:bidi="ar"/>
              </w:rPr>
              <w:t xml:space="preserve">分。 </w:t>
            </w:r>
          </w:p>
          <w:p w14:paraId="224C0BB6">
            <w:pPr>
              <w:snapToGrid w:val="0"/>
              <w:spacing w:line="400" w:lineRule="exact"/>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bidi="ar"/>
              </w:rPr>
              <w:t>“</w:t>
            </w:r>
            <w:r>
              <w:rPr>
                <w:rFonts w:hint="eastAsia" w:ascii="宋体" w:hAnsi="宋体" w:eastAsia="宋体" w:cs="宋体"/>
                <w:sz w:val="21"/>
                <w:szCs w:val="21"/>
              </w:rPr>
              <w:t>★</w:t>
            </w:r>
            <w:r>
              <w:rPr>
                <w:rFonts w:hint="eastAsia" w:ascii="宋体" w:hAnsi="宋体" w:eastAsia="宋体" w:cs="宋体"/>
                <w:color w:val="000000"/>
                <w:kern w:val="0"/>
                <w:sz w:val="21"/>
                <w:szCs w:val="21"/>
                <w:lang w:bidi="ar"/>
              </w:rPr>
              <w:t>”项为重要参数项，</w:t>
            </w:r>
            <w:r>
              <w:rPr>
                <w:rFonts w:hint="eastAsia" w:ascii="宋体" w:hAnsi="宋体" w:eastAsia="宋体" w:cs="宋体"/>
                <w:color w:val="000000"/>
                <w:kern w:val="0"/>
                <w:sz w:val="21"/>
                <w:szCs w:val="21"/>
                <w:lang w:val="en-US" w:eastAsia="zh-CN" w:bidi="ar"/>
              </w:rPr>
              <w:t>每有一项不满足的</w:t>
            </w:r>
            <w:r>
              <w:rPr>
                <w:rFonts w:hint="eastAsia" w:ascii="宋体" w:hAnsi="宋体" w:eastAsia="宋体" w:cs="宋体"/>
                <w:color w:val="000000"/>
                <w:kern w:val="0"/>
                <w:sz w:val="21"/>
                <w:szCs w:val="21"/>
                <w:lang w:bidi="ar"/>
              </w:rPr>
              <w:t>扣</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分，其他参数每存在一项</w:t>
            </w:r>
            <w:r>
              <w:rPr>
                <w:rFonts w:hint="eastAsia" w:ascii="宋体" w:hAnsi="宋体" w:eastAsia="宋体" w:cs="宋体"/>
                <w:color w:val="000000"/>
                <w:kern w:val="0"/>
                <w:sz w:val="21"/>
                <w:szCs w:val="21"/>
                <w:lang w:val="en-US" w:eastAsia="zh-CN" w:bidi="ar"/>
              </w:rPr>
              <w:t>不满足的扣1</w:t>
            </w:r>
            <w:r>
              <w:rPr>
                <w:rFonts w:hint="eastAsia" w:ascii="宋体" w:hAnsi="宋体" w:eastAsia="宋体" w:cs="宋体"/>
                <w:color w:val="000000"/>
                <w:kern w:val="0"/>
                <w:sz w:val="21"/>
                <w:szCs w:val="21"/>
                <w:lang w:bidi="ar"/>
              </w:rPr>
              <w:t>分，扣完为止。</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注：供应商所投设备的技术指标，须附技术支持资料</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否则不得分</w:t>
            </w:r>
            <w:r>
              <w:rPr>
                <w:rFonts w:hint="eastAsia" w:ascii="宋体" w:hAnsi="宋体" w:eastAsia="宋体" w:cs="宋体"/>
                <w:color w:val="000000"/>
                <w:kern w:val="0"/>
                <w:sz w:val="21"/>
                <w:szCs w:val="21"/>
                <w:lang w:eastAsia="zh-CN" w:bidi="ar"/>
              </w:rPr>
              <w:t>。</w:t>
            </w:r>
          </w:p>
        </w:tc>
      </w:tr>
      <w:tr w14:paraId="27CE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06" w:type="dxa"/>
            <w:vMerge w:val="continue"/>
            <w:tcBorders>
              <w:left w:val="single" w:color="auto" w:sz="4" w:space="0"/>
              <w:right w:val="single" w:color="auto" w:sz="4" w:space="0"/>
            </w:tcBorders>
            <w:shd w:val="clear" w:color="auto" w:fill="auto"/>
            <w:vAlign w:val="center"/>
          </w:tcPr>
          <w:p w14:paraId="4F6E6444">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napToGrid/>
                <w:kern w:val="0"/>
                <w:sz w:val="21"/>
                <w:szCs w:val="21"/>
                <w:lang w:val="en-US" w:eastAsia="zh-CN" w:bidi="ar"/>
              </w:rPr>
            </w:pPr>
          </w:p>
        </w:tc>
        <w:tc>
          <w:tcPr>
            <w:tcW w:w="1863" w:type="dxa"/>
            <w:tcBorders>
              <w:top w:val="single" w:color="auto" w:sz="4" w:space="0"/>
              <w:left w:val="single" w:color="auto" w:sz="4" w:space="0"/>
              <w:bottom w:val="single" w:color="auto" w:sz="4" w:space="0"/>
              <w:right w:val="single" w:color="auto" w:sz="4" w:space="0"/>
            </w:tcBorders>
            <w:shd w:val="clear" w:color="auto" w:fill="auto"/>
            <w:vAlign w:val="center"/>
          </w:tcPr>
          <w:p w14:paraId="4D88E5A2">
            <w:pPr>
              <w:widowControl/>
              <w:snapToGrid w:val="0"/>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供货方案（5分）</w:t>
            </w:r>
          </w:p>
        </w:tc>
        <w:tc>
          <w:tcPr>
            <w:tcW w:w="6405" w:type="dxa"/>
            <w:tcBorders>
              <w:top w:val="single" w:color="auto" w:sz="4" w:space="0"/>
              <w:left w:val="nil"/>
              <w:bottom w:val="single" w:color="auto" w:sz="4" w:space="0"/>
              <w:right w:val="single" w:color="auto" w:sz="4" w:space="0"/>
            </w:tcBorders>
            <w:shd w:val="clear" w:color="auto" w:fill="auto"/>
            <w:vAlign w:val="center"/>
          </w:tcPr>
          <w:p w14:paraId="3B132EB8">
            <w:pPr>
              <w:snapToGrid w:val="0"/>
              <w:spacing w:line="400" w:lineRule="exac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详细措施及具体实施方案（包括设备供货、验货、安装调试、试运行、测试等内容），根据供货措施及实施方案是否科学合理、是否完整详尽、是否全面可靠等情况范围内综合打分。</w:t>
            </w:r>
          </w:p>
          <w:p w14:paraId="5F45BC84">
            <w:pPr>
              <w:snapToGrid w:val="0"/>
              <w:spacing w:line="400" w:lineRule="exac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具体分值范围如下：</w:t>
            </w:r>
          </w:p>
          <w:p w14:paraId="6FD2D3D7">
            <w:pPr>
              <w:snapToGrid w:val="0"/>
              <w:spacing w:line="400" w:lineRule="exac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措施完整详尽、内容非常清晰，具体实施方案科学合理、全面性可靠性高，得</w:t>
            </w: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分；措施较完整、内容较清晰，具体实施方案比较合理，全面性可靠性较高，得</w:t>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分；措施内容一般，具体实施方案内容一般、全面性可靠性一般，得</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分；缺项不得分。</w:t>
            </w:r>
          </w:p>
        </w:tc>
      </w:tr>
      <w:tr w14:paraId="144B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06" w:type="dxa"/>
            <w:vMerge w:val="continue"/>
            <w:tcBorders>
              <w:left w:val="single" w:color="auto" w:sz="4" w:space="0"/>
              <w:right w:val="single" w:color="auto" w:sz="4" w:space="0"/>
            </w:tcBorders>
            <w:shd w:val="clear" w:color="auto" w:fill="auto"/>
            <w:vAlign w:val="center"/>
          </w:tcPr>
          <w:p w14:paraId="0DCBCC42">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napToGrid/>
                <w:kern w:val="0"/>
                <w:sz w:val="21"/>
                <w:szCs w:val="21"/>
                <w:lang w:val="en-US" w:eastAsia="zh-CN" w:bidi="ar"/>
              </w:rPr>
            </w:pPr>
          </w:p>
        </w:tc>
        <w:tc>
          <w:tcPr>
            <w:tcW w:w="1863" w:type="dxa"/>
            <w:tcBorders>
              <w:top w:val="single" w:color="auto" w:sz="4" w:space="0"/>
              <w:left w:val="single" w:color="auto" w:sz="4" w:space="0"/>
              <w:bottom w:val="single" w:color="auto" w:sz="4" w:space="0"/>
              <w:right w:val="single" w:color="auto" w:sz="4" w:space="0"/>
            </w:tcBorders>
            <w:shd w:val="clear" w:color="auto" w:fill="auto"/>
            <w:vAlign w:val="center"/>
          </w:tcPr>
          <w:p w14:paraId="6BC4EE52">
            <w:pPr>
              <w:widowControl/>
              <w:snapToGrid w:val="0"/>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安装调试方案（5分）</w:t>
            </w:r>
          </w:p>
        </w:tc>
        <w:tc>
          <w:tcPr>
            <w:tcW w:w="6405" w:type="dxa"/>
            <w:tcBorders>
              <w:top w:val="single" w:color="auto" w:sz="4" w:space="0"/>
              <w:left w:val="nil"/>
              <w:bottom w:val="single" w:color="auto" w:sz="4" w:space="0"/>
              <w:right w:val="single" w:color="auto" w:sz="4" w:space="0"/>
            </w:tcBorders>
            <w:shd w:val="clear" w:color="auto" w:fill="auto"/>
            <w:vAlign w:val="center"/>
          </w:tcPr>
          <w:p w14:paraId="79C49C64">
            <w:pPr>
              <w:snapToGrid w:val="0"/>
              <w:spacing w:line="400" w:lineRule="exac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根据供应商提供的安装调试组织结构图及项目的管理组织机构、安装管理人员配备情况进行打分：</w:t>
            </w:r>
          </w:p>
          <w:p w14:paraId="63D6C164">
            <w:pPr>
              <w:snapToGrid w:val="0"/>
              <w:spacing w:line="400" w:lineRule="exac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安装调试方案完善合理详细、管理机构及人员安排合理、可行，得</w:t>
            </w: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分；安装调试方案比较合理、管理机构及人员安排比较可行，得</w:t>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分；安装调试方案不太合理，管理机构及人员安排不太可行的，得</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分；缺项不得分。</w:t>
            </w:r>
          </w:p>
        </w:tc>
      </w:tr>
      <w:tr w14:paraId="0CDB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06" w:type="dxa"/>
            <w:vMerge w:val="continue"/>
            <w:tcBorders>
              <w:left w:val="single" w:color="auto" w:sz="4" w:space="0"/>
              <w:right w:val="single" w:color="auto" w:sz="4" w:space="0"/>
            </w:tcBorders>
            <w:shd w:val="clear" w:color="auto" w:fill="auto"/>
            <w:vAlign w:val="center"/>
          </w:tcPr>
          <w:p w14:paraId="2DF540B2">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napToGrid/>
                <w:kern w:val="0"/>
                <w:sz w:val="21"/>
                <w:szCs w:val="21"/>
                <w:lang w:val="en-US" w:eastAsia="zh-CN" w:bidi="ar"/>
              </w:rPr>
            </w:pPr>
          </w:p>
        </w:tc>
        <w:tc>
          <w:tcPr>
            <w:tcW w:w="1863" w:type="dxa"/>
            <w:tcBorders>
              <w:top w:val="single" w:color="auto" w:sz="4" w:space="0"/>
              <w:left w:val="single" w:color="auto" w:sz="4" w:space="0"/>
              <w:bottom w:val="single" w:color="auto" w:sz="4" w:space="0"/>
              <w:right w:val="single" w:color="auto" w:sz="4" w:space="0"/>
            </w:tcBorders>
            <w:shd w:val="clear" w:color="auto" w:fill="auto"/>
            <w:vAlign w:val="center"/>
          </w:tcPr>
          <w:p w14:paraId="76CDB745">
            <w:pPr>
              <w:widowControl/>
              <w:snapToGrid w:val="0"/>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技术培训（5分）</w:t>
            </w:r>
          </w:p>
        </w:tc>
        <w:tc>
          <w:tcPr>
            <w:tcW w:w="6405" w:type="dxa"/>
            <w:tcBorders>
              <w:top w:val="single" w:color="auto" w:sz="4" w:space="0"/>
              <w:left w:val="nil"/>
              <w:bottom w:val="single" w:color="auto" w:sz="4" w:space="0"/>
              <w:right w:val="single" w:color="auto" w:sz="4" w:space="0"/>
            </w:tcBorders>
            <w:shd w:val="clear" w:color="auto" w:fill="auto"/>
            <w:vAlign w:val="center"/>
          </w:tcPr>
          <w:p w14:paraId="5E03E4CC">
            <w:pPr>
              <w:snapToGrid w:val="0"/>
              <w:spacing w:line="400" w:lineRule="exac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技术培训（至少包含：1.技术培训人员配备、2.技术培训计划、3.技术培训内容、4.技术培训支撑、5.技术培训措施等）内容全面，可实施、可操作、措施可行进行评审：</w:t>
            </w:r>
          </w:p>
          <w:p w14:paraId="7DF45992">
            <w:pPr>
              <w:snapToGrid w:val="0"/>
              <w:spacing w:line="400" w:lineRule="exac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1.完全能够满足招标项目需求得5分。</w:t>
            </w:r>
          </w:p>
          <w:p w14:paraId="0C03E11B">
            <w:pPr>
              <w:snapToGrid w:val="0"/>
              <w:spacing w:line="400" w:lineRule="exac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2.可以满足招标项目需求，但有个别细节需要进一步完善得3分。</w:t>
            </w:r>
          </w:p>
          <w:p w14:paraId="48BD3B9E">
            <w:pPr>
              <w:snapToGrid w:val="0"/>
              <w:spacing w:line="400" w:lineRule="exac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3.虽然能够满足招标项目需求，但有很多方面需要进一步完善得1分。缺项不得分。</w:t>
            </w:r>
          </w:p>
        </w:tc>
      </w:tr>
      <w:tr w14:paraId="5F66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06" w:type="dxa"/>
            <w:vMerge w:val="continue"/>
            <w:tcBorders>
              <w:left w:val="single" w:color="auto" w:sz="4" w:space="0"/>
              <w:right w:val="single" w:color="auto" w:sz="4" w:space="0"/>
            </w:tcBorders>
            <w:shd w:val="clear" w:color="auto" w:fill="auto"/>
            <w:vAlign w:val="center"/>
          </w:tcPr>
          <w:p w14:paraId="2C8BEED2">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napToGrid/>
                <w:kern w:val="0"/>
                <w:sz w:val="21"/>
                <w:szCs w:val="21"/>
                <w:lang w:val="en-US" w:eastAsia="zh-CN" w:bidi="ar"/>
              </w:rPr>
            </w:pPr>
          </w:p>
        </w:tc>
        <w:tc>
          <w:tcPr>
            <w:tcW w:w="1863" w:type="dxa"/>
            <w:tcBorders>
              <w:top w:val="single" w:color="auto" w:sz="4" w:space="0"/>
              <w:left w:val="single" w:color="auto" w:sz="4" w:space="0"/>
              <w:bottom w:val="single" w:color="auto" w:sz="4" w:space="0"/>
              <w:right w:val="single" w:color="auto" w:sz="4" w:space="0"/>
            </w:tcBorders>
            <w:shd w:val="clear" w:color="auto" w:fill="auto"/>
            <w:vAlign w:val="center"/>
          </w:tcPr>
          <w:p w14:paraId="5C07E790">
            <w:pPr>
              <w:widowControl/>
              <w:snapToGrid w:val="0"/>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系统试运行和运维服务方案（5分）</w:t>
            </w:r>
          </w:p>
        </w:tc>
        <w:tc>
          <w:tcPr>
            <w:tcW w:w="6405" w:type="dxa"/>
            <w:tcBorders>
              <w:top w:val="single" w:color="auto" w:sz="4" w:space="0"/>
              <w:left w:val="nil"/>
              <w:bottom w:val="single" w:color="auto" w:sz="4" w:space="0"/>
              <w:right w:val="single" w:color="auto" w:sz="4" w:space="0"/>
            </w:tcBorders>
            <w:shd w:val="clear" w:color="auto" w:fill="auto"/>
            <w:vAlign w:val="center"/>
          </w:tcPr>
          <w:p w14:paraId="623EB434">
            <w:pPr>
              <w:snapToGrid w:val="0"/>
              <w:spacing w:line="400" w:lineRule="exac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系统试运行和运维（至少包含：1.服务体系、2.服务流程、3.服务计划、4.服务机制、5.故障处理措施、6.服务响应和值守、7.驻场服务等）内容全面，可实施、可操作、措施可行进行评审：</w:t>
            </w:r>
          </w:p>
          <w:p w14:paraId="6004B61F">
            <w:pPr>
              <w:snapToGrid w:val="0"/>
              <w:spacing w:line="400" w:lineRule="exac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1.完全能够满足招标项目需求得5分。</w:t>
            </w:r>
          </w:p>
          <w:p w14:paraId="05C28AC5">
            <w:pPr>
              <w:snapToGrid w:val="0"/>
              <w:spacing w:line="400" w:lineRule="exac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2.可以满足招标项目需求，但有个别细节需要进一步完善得3分。</w:t>
            </w:r>
          </w:p>
          <w:p w14:paraId="229688E4">
            <w:pPr>
              <w:snapToGrid w:val="0"/>
              <w:spacing w:line="400" w:lineRule="exac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3.虽然能够满足招标项目需求，但有很多方面需要进一步完善得</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分。</w:t>
            </w:r>
          </w:p>
        </w:tc>
      </w:tr>
      <w:tr w14:paraId="5736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2" w:hRule="atLeast"/>
          <w:jc w:val="center"/>
        </w:trPr>
        <w:tc>
          <w:tcPr>
            <w:tcW w:w="1106" w:type="dxa"/>
            <w:vMerge w:val="continue"/>
            <w:tcBorders>
              <w:left w:val="single" w:color="auto" w:sz="4" w:space="0"/>
              <w:right w:val="single" w:color="auto" w:sz="4" w:space="0"/>
            </w:tcBorders>
            <w:shd w:val="clear" w:color="auto" w:fill="auto"/>
            <w:vAlign w:val="center"/>
          </w:tcPr>
          <w:p w14:paraId="52C1B384">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napToGrid/>
                <w:kern w:val="0"/>
                <w:sz w:val="21"/>
                <w:szCs w:val="21"/>
                <w:lang w:val="en-US" w:eastAsia="zh-CN" w:bidi="ar"/>
              </w:rPr>
            </w:pPr>
          </w:p>
        </w:tc>
        <w:tc>
          <w:tcPr>
            <w:tcW w:w="1863" w:type="dxa"/>
            <w:tcBorders>
              <w:top w:val="single" w:color="auto" w:sz="4" w:space="0"/>
              <w:left w:val="single" w:color="auto" w:sz="4" w:space="0"/>
              <w:bottom w:val="single" w:color="auto" w:sz="4" w:space="0"/>
              <w:right w:val="single" w:color="auto" w:sz="4" w:space="0"/>
            </w:tcBorders>
            <w:shd w:val="clear" w:color="auto" w:fill="auto"/>
            <w:vAlign w:val="center"/>
          </w:tcPr>
          <w:p w14:paraId="74A6CFAC">
            <w:pPr>
              <w:widowControl/>
              <w:snapToGrid w:val="0"/>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应急机制方案（5分）</w:t>
            </w:r>
          </w:p>
        </w:tc>
        <w:tc>
          <w:tcPr>
            <w:tcW w:w="6405" w:type="dxa"/>
            <w:tcBorders>
              <w:top w:val="single" w:color="auto" w:sz="4" w:space="0"/>
              <w:left w:val="nil"/>
              <w:bottom w:val="single" w:color="auto" w:sz="4" w:space="0"/>
              <w:right w:val="single" w:color="auto" w:sz="4" w:space="0"/>
            </w:tcBorders>
            <w:shd w:val="clear" w:color="auto" w:fill="auto"/>
            <w:vAlign w:val="center"/>
          </w:tcPr>
          <w:p w14:paraId="4DE884D8">
            <w:pPr>
              <w:snapToGrid w:val="0"/>
              <w:spacing w:line="400" w:lineRule="exac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应急机制方案（至少包含：1.软硬件故障应急处理、2.应急巡检措施、3.软硬件备用、4.应急机制体系、5.应急人员配备、6.应急数据分析等）内容全面，可实施、可操作、措施可行进行评审：</w:t>
            </w:r>
          </w:p>
          <w:p w14:paraId="2568B919">
            <w:pPr>
              <w:snapToGrid w:val="0"/>
              <w:spacing w:line="400" w:lineRule="exac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应急预案完善合理详细、应急保障人员安排合理、可行</w:t>
            </w:r>
            <w:r>
              <w:rPr>
                <w:rFonts w:hint="eastAsia" w:ascii="宋体" w:hAnsi="宋体" w:eastAsia="宋体" w:cs="宋体"/>
                <w:color w:val="000000"/>
                <w:kern w:val="0"/>
                <w:sz w:val="21"/>
                <w:szCs w:val="21"/>
                <w:lang w:val="en-US" w:eastAsia="zh-CN" w:bidi="ar"/>
              </w:rPr>
              <w:t>的</w:t>
            </w:r>
            <w:r>
              <w:rPr>
                <w:rFonts w:hint="eastAsia" w:ascii="宋体" w:hAnsi="宋体" w:eastAsia="宋体" w:cs="宋体"/>
                <w:color w:val="000000"/>
                <w:kern w:val="0"/>
                <w:sz w:val="21"/>
                <w:szCs w:val="21"/>
                <w:lang w:bidi="ar"/>
              </w:rPr>
              <w:t>得</w:t>
            </w: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bidi="ar"/>
              </w:rPr>
              <w:t>分；应急预案比较合理、应急保障人员安排比较可行</w:t>
            </w:r>
            <w:r>
              <w:rPr>
                <w:rFonts w:hint="eastAsia" w:ascii="宋体" w:hAnsi="宋体" w:eastAsia="宋体" w:cs="宋体"/>
                <w:color w:val="000000"/>
                <w:kern w:val="0"/>
                <w:sz w:val="21"/>
                <w:szCs w:val="21"/>
                <w:lang w:val="en-US" w:eastAsia="zh-CN" w:bidi="ar"/>
              </w:rPr>
              <w:t>的</w:t>
            </w:r>
            <w:r>
              <w:rPr>
                <w:rFonts w:hint="eastAsia" w:ascii="宋体" w:hAnsi="宋体" w:eastAsia="宋体" w:cs="宋体"/>
                <w:color w:val="000000"/>
                <w:kern w:val="0"/>
                <w:sz w:val="21"/>
                <w:szCs w:val="21"/>
                <w:lang w:bidi="ar"/>
              </w:rPr>
              <w:t>得</w:t>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分；应急预案不太合理，应急保障人员安排不太可行的得</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分；缺项不得分。</w:t>
            </w:r>
          </w:p>
        </w:tc>
      </w:tr>
      <w:tr w14:paraId="3A3A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106" w:type="dxa"/>
            <w:vMerge w:val="restart"/>
            <w:tcBorders>
              <w:top w:val="single" w:color="auto" w:sz="4" w:space="0"/>
              <w:left w:val="single" w:color="auto" w:sz="4" w:space="0"/>
              <w:right w:val="single" w:color="auto" w:sz="4" w:space="0"/>
            </w:tcBorders>
            <w:shd w:val="clear" w:color="auto" w:fill="auto"/>
            <w:vAlign w:val="center"/>
          </w:tcPr>
          <w:p w14:paraId="5230CBD9">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综合部分（20分）</w:t>
            </w:r>
          </w:p>
        </w:tc>
        <w:tc>
          <w:tcPr>
            <w:tcW w:w="1863" w:type="dxa"/>
            <w:tcBorders>
              <w:top w:val="single" w:color="auto" w:sz="4" w:space="0"/>
              <w:left w:val="single" w:color="auto" w:sz="4" w:space="0"/>
              <w:right w:val="single" w:color="auto" w:sz="4" w:space="0"/>
            </w:tcBorders>
            <w:shd w:val="clear" w:color="auto" w:fill="auto"/>
            <w:vAlign w:val="center"/>
          </w:tcPr>
          <w:p w14:paraId="12B50F45">
            <w:pPr>
              <w:keepNext w:val="0"/>
              <w:keepLines w:val="0"/>
              <w:numPr>
                <w:ilvl w:val="0"/>
                <w:numId w:val="0"/>
              </w:numPr>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企业业绩</w:t>
            </w:r>
          </w:p>
          <w:p w14:paraId="2EABC9D1">
            <w:pPr>
              <w:keepNext w:val="0"/>
              <w:keepLines w:val="0"/>
              <w:numPr>
                <w:ilvl w:val="0"/>
                <w:numId w:val="0"/>
              </w:numPr>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分）</w:t>
            </w:r>
          </w:p>
        </w:tc>
        <w:tc>
          <w:tcPr>
            <w:tcW w:w="6405" w:type="dxa"/>
            <w:tcBorders>
              <w:top w:val="single" w:color="auto" w:sz="4" w:space="0"/>
              <w:left w:val="nil"/>
              <w:bottom w:val="single" w:color="auto" w:sz="4" w:space="0"/>
              <w:right w:val="single" w:color="auto" w:sz="4" w:space="0"/>
            </w:tcBorders>
            <w:shd w:val="clear" w:color="auto" w:fill="auto"/>
            <w:vAlign w:val="center"/>
          </w:tcPr>
          <w:p w14:paraId="770F879A">
            <w:pPr>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提供202</w:t>
            </w:r>
            <w:r>
              <w:rPr>
                <w:rFonts w:hint="eastAsia" w:ascii="宋体" w:hAnsi="宋体" w:cs="宋体"/>
                <w:sz w:val="21"/>
                <w:szCs w:val="21"/>
                <w:lang w:val="en-US" w:eastAsia="zh-CN"/>
              </w:rPr>
              <w:t>0</w:t>
            </w:r>
            <w:r>
              <w:rPr>
                <w:rFonts w:hint="eastAsia" w:ascii="宋体" w:hAnsi="宋体" w:eastAsia="宋体" w:cs="宋体"/>
                <w:sz w:val="21"/>
                <w:szCs w:val="21"/>
                <w:lang w:val="en-US" w:eastAsia="zh-CN"/>
              </w:rPr>
              <w:t>年1月1日以来（以合同签订时间为准）承担过类似项目业绩</w:t>
            </w:r>
            <w:r>
              <w:rPr>
                <w:rFonts w:hint="eastAsia" w:ascii="宋体" w:hAnsi="宋体" w:cs="宋体"/>
                <w:sz w:val="21"/>
                <w:szCs w:val="21"/>
                <w:lang w:val="en-US" w:eastAsia="zh-CN"/>
              </w:rPr>
              <w:t>的</w:t>
            </w:r>
            <w:r>
              <w:rPr>
                <w:rFonts w:hint="eastAsia" w:ascii="宋体" w:hAnsi="宋体" w:eastAsia="宋体" w:cs="宋体"/>
                <w:sz w:val="21"/>
                <w:szCs w:val="21"/>
                <w:lang w:val="en-US" w:eastAsia="zh-CN"/>
              </w:rPr>
              <w:t>得3分。（须在响应文件中提供合同协议书的原件扫描件，否则不得分）</w:t>
            </w:r>
          </w:p>
        </w:tc>
      </w:tr>
      <w:tr w14:paraId="3F70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106" w:type="dxa"/>
            <w:vMerge w:val="continue"/>
            <w:tcBorders>
              <w:left w:val="single" w:color="auto" w:sz="4" w:space="0"/>
              <w:right w:val="single" w:color="auto" w:sz="4" w:space="0"/>
            </w:tcBorders>
            <w:shd w:val="clear" w:color="auto" w:fill="auto"/>
            <w:vAlign w:val="center"/>
          </w:tcPr>
          <w:p w14:paraId="523AC436">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napToGrid/>
                <w:kern w:val="0"/>
                <w:sz w:val="21"/>
                <w:szCs w:val="21"/>
                <w:lang w:val="en-US" w:eastAsia="zh-CN" w:bidi="ar"/>
              </w:rPr>
            </w:pPr>
          </w:p>
        </w:tc>
        <w:tc>
          <w:tcPr>
            <w:tcW w:w="1863" w:type="dxa"/>
            <w:tcBorders>
              <w:top w:val="single" w:color="auto" w:sz="4" w:space="0"/>
              <w:left w:val="single" w:color="auto" w:sz="4" w:space="0"/>
              <w:right w:val="single" w:color="auto" w:sz="4" w:space="0"/>
            </w:tcBorders>
            <w:shd w:val="clear" w:color="auto" w:fill="auto"/>
            <w:vAlign w:val="center"/>
          </w:tcPr>
          <w:p w14:paraId="321D0524">
            <w:pPr>
              <w:keepNext w:val="0"/>
              <w:keepLines w:val="0"/>
              <w:numPr>
                <w:ilvl w:val="0"/>
                <w:numId w:val="0"/>
              </w:numPr>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质保期内售后服务（5分）</w:t>
            </w:r>
          </w:p>
        </w:tc>
        <w:tc>
          <w:tcPr>
            <w:tcW w:w="6405" w:type="dxa"/>
            <w:tcBorders>
              <w:top w:val="single" w:color="auto" w:sz="4" w:space="0"/>
              <w:left w:val="nil"/>
              <w:bottom w:val="single" w:color="auto" w:sz="4" w:space="0"/>
              <w:right w:val="single" w:color="auto" w:sz="4" w:space="0"/>
            </w:tcBorders>
            <w:shd w:val="clear" w:color="auto" w:fill="auto"/>
            <w:vAlign w:val="center"/>
          </w:tcPr>
          <w:p w14:paraId="1FB6B0AF">
            <w:pPr>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rPr>
              <w:t>供应商提供完善、合理的售后服务计划承诺，售后出现质量问题的、售后服务快速反应程度，提供专人跟踪服务的服务计划、服务内容全面、详尽、合理、完全满足项目要求的，得</w:t>
            </w:r>
            <w:r>
              <w:rPr>
                <w:rFonts w:hint="eastAsia" w:ascii="宋体" w:hAnsi="宋体" w:eastAsia="宋体" w:cs="宋体"/>
                <w:sz w:val="21"/>
                <w:szCs w:val="21"/>
                <w:lang w:val="en-US" w:eastAsia="zh-CN"/>
              </w:rPr>
              <w:t>5</w:t>
            </w:r>
            <w:r>
              <w:rPr>
                <w:rFonts w:hint="eastAsia" w:ascii="宋体" w:hAnsi="宋体" w:eastAsia="宋体" w:cs="宋体"/>
                <w:sz w:val="21"/>
                <w:szCs w:val="21"/>
              </w:rPr>
              <w:t>分；服务计划、服务内容不全面或者不详尽的，得</w:t>
            </w:r>
            <w:r>
              <w:rPr>
                <w:rFonts w:hint="eastAsia" w:ascii="宋体" w:hAnsi="宋体" w:eastAsia="宋体" w:cs="宋体"/>
                <w:sz w:val="21"/>
                <w:szCs w:val="21"/>
                <w:lang w:val="en-US" w:eastAsia="zh-CN"/>
              </w:rPr>
              <w:t>3</w:t>
            </w:r>
            <w:r>
              <w:rPr>
                <w:rFonts w:hint="eastAsia" w:ascii="宋体" w:hAnsi="宋体" w:eastAsia="宋体" w:cs="宋体"/>
                <w:sz w:val="21"/>
                <w:szCs w:val="21"/>
              </w:rPr>
              <w:t>分；缺项不得分。</w:t>
            </w:r>
          </w:p>
        </w:tc>
      </w:tr>
      <w:tr w14:paraId="109C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106" w:type="dxa"/>
            <w:vMerge w:val="continue"/>
            <w:tcBorders>
              <w:left w:val="single" w:color="auto" w:sz="4" w:space="0"/>
              <w:right w:val="single" w:color="auto" w:sz="4" w:space="0"/>
            </w:tcBorders>
            <w:shd w:val="clear" w:color="auto" w:fill="auto"/>
            <w:vAlign w:val="center"/>
          </w:tcPr>
          <w:p w14:paraId="450A26D6">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napToGrid/>
                <w:kern w:val="0"/>
                <w:sz w:val="21"/>
                <w:szCs w:val="21"/>
                <w:lang w:val="en-US" w:eastAsia="zh-CN" w:bidi="ar"/>
              </w:rPr>
            </w:pPr>
          </w:p>
        </w:tc>
        <w:tc>
          <w:tcPr>
            <w:tcW w:w="1863" w:type="dxa"/>
            <w:tcBorders>
              <w:top w:val="single" w:color="auto" w:sz="4" w:space="0"/>
              <w:left w:val="single" w:color="auto" w:sz="4" w:space="0"/>
              <w:right w:val="single" w:color="auto" w:sz="4" w:space="0"/>
            </w:tcBorders>
            <w:shd w:val="clear" w:color="auto" w:fill="auto"/>
            <w:vAlign w:val="center"/>
          </w:tcPr>
          <w:p w14:paraId="55B19EA4">
            <w:pPr>
              <w:keepNext w:val="0"/>
              <w:keepLines w:val="0"/>
              <w:numPr>
                <w:ilvl w:val="0"/>
                <w:numId w:val="0"/>
              </w:numPr>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质保期外售后服务</w:t>
            </w:r>
            <w:r>
              <w:rPr>
                <w:rFonts w:hint="eastAsia" w:ascii="宋体" w:hAnsi="宋体" w:eastAsia="宋体" w:cs="宋体"/>
                <w:sz w:val="21"/>
                <w:szCs w:val="21"/>
                <w:lang w:eastAsia="zh-CN"/>
              </w:rPr>
              <w:t>（</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分</w:t>
            </w:r>
            <w:r>
              <w:rPr>
                <w:rFonts w:hint="eastAsia" w:ascii="宋体" w:hAnsi="宋体" w:eastAsia="宋体" w:cs="宋体"/>
                <w:sz w:val="21"/>
                <w:szCs w:val="21"/>
                <w:lang w:eastAsia="zh-CN"/>
              </w:rPr>
              <w:t>）</w:t>
            </w:r>
          </w:p>
        </w:tc>
        <w:tc>
          <w:tcPr>
            <w:tcW w:w="6405" w:type="dxa"/>
            <w:tcBorders>
              <w:top w:val="single" w:color="auto" w:sz="4" w:space="0"/>
              <w:left w:val="nil"/>
              <w:bottom w:val="single" w:color="auto" w:sz="4" w:space="0"/>
              <w:right w:val="single" w:color="auto" w:sz="4" w:space="0"/>
            </w:tcBorders>
            <w:shd w:val="clear" w:color="auto" w:fill="auto"/>
            <w:vAlign w:val="center"/>
          </w:tcPr>
          <w:p w14:paraId="7320DA93">
            <w:pPr>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eastAsia="宋体" w:cs="宋体"/>
                <w:sz w:val="21"/>
                <w:szCs w:val="21"/>
              </w:rPr>
            </w:pPr>
            <w:r>
              <w:rPr>
                <w:rFonts w:hint="eastAsia" w:ascii="宋体" w:hAnsi="宋体" w:eastAsia="宋体" w:cs="宋体"/>
                <w:sz w:val="21"/>
                <w:szCs w:val="21"/>
              </w:rPr>
              <w:t>质保期外售后服务。</w:t>
            </w:r>
          </w:p>
          <w:p w14:paraId="014F6052">
            <w:pPr>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eastAsia="宋体" w:cs="宋体"/>
                <w:sz w:val="21"/>
                <w:szCs w:val="21"/>
              </w:rPr>
            </w:pPr>
            <w:r>
              <w:rPr>
                <w:rFonts w:hint="eastAsia" w:ascii="宋体" w:hAnsi="宋体" w:eastAsia="宋体" w:cs="宋体"/>
                <w:sz w:val="21"/>
                <w:szCs w:val="21"/>
              </w:rPr>
              <w:t>服务内容全面具体，得</w:t>
            </w:r>
            <w:r>
              <w:rPr>
                <w:rFonts w:hint="eastAsia" w:ascii="宋体" w:hAnsi="宋体" w:cs="宋体"/>
                <w:sz w:val="21"/>
                <w:szCs w:val="21"/>
                <w:lang w:val="en-US" w:eastAsia="zh-CN"/>
              </w:rPr>
              <w:t>5</w:t>
            </w:r>
            <w:r>
              <w:rPr>
                <w:rFonts w:hint="eastAsia" w:ascii="宋体" w:hAnsi="宋体" w:eastAsia="宋体" w:cs="宋体"/>
                <w:sz w:val="21"/>
                <w:szCs w:val="21"/>
              </w:rPr>
              <w:t>分；服务内容不够全面、详尽的，得</w:t>
            </w:r>
            <w:r>
              <w:rPr>
                <w:rFonts w:hint="eastAsia" w:ascii="宋体" w:hAnsi="宋体" w:cs="宋体"/>
                <w:sz w:val="21"/>
                <w:szCs w:val="21"/>
                <w:lang w:val="en-US" w:eastAsia="zh-CN"/>
              </w:rPr>
              <w:t>3</w:t>
            </w:r>
            <w:r>
              <w:rPr>
                <w:rFonts w:hint="eastAsia" w:ascii="宋体" w:hAnsi="宋体" w:eastAsia="宋体" w:cs="宋体"/>
                <w:sz w:val="21"/>
                <w:szCs w:val="21"/>
              </w:rPr>
              <w:t>分；缺项不得分。</w:t>
            </w:r>
          </w:p>
        </w:tc>
      </w:tr>
      <w:tr w14:paraId="7116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106" w:type="dxa"/>
            <w:vMerge w:val="continue"/>
            <w:tcBorders>
              <w:left w:val="single" w:color="auto" w:sz="4" w:space="0"/>
              <w:right w:val="single" w:color="auto" w:sz="4" w:space="0"/>
            </w:tcBorders>
            <w:shd w:val="clear" w:color="auto" w:fill="auto"/>
            <w:vAlign w:val="center"/>
          </w:tcPr>
          <w:p w14:paraId="0FF5928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863" w:type="dxa"/>
            <w:vMerge w:val="restart"/>
            <w:tcBorders>
              <w:top w:val="single" w:color="auto" w:sz="4" w:space="0"/>
              <w:left w:val="single" w:color="auto" w:sz="4" w:space="0"/>
              <w:right w:val="single" w:color="auto" w:sz="4" w:space="0"/>
            </w:tcBorders>
            <w:shd w:val="clear" w:color="auto" w:fill="auto"/>
            <w:vAlign w:val="center"/>
          </w:tcPr>
          <w:p w14:paraId="2D09421B">
            <w:pPr>
              <w:keepNext w:val="0"/>
              <w:keepLines w:val="0"/>
              <w:suppressLineNumbers w:val="0"/>
              <w:spacing w:before="0" w:beforeAutospacing="0" w:after="0" w:afterAutospacing="0" w:line="360" w:lineRule="auto"/>
              <w:ind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企业实力（</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分）</w:t>
            </w:r>
          </w:p>
        </w:tc>
        <w:tc>
          <w:tcPr>
            <w:tcW w:w="6405" w:type="dxa"/>
            <w:tcBorders>
              <w:top w:val="single" w:color="auto" w:sz="4" w:space="0"/>
              <w:left w:val="nil"/>
              <w:bottom w:val="single" w:color="auto" w:sz="4" w:space="0"/>
              <w:right w:val="single" w:color="auto" w:sz="4" w:space="0"/>
            </w:tcBorders>
            <w:shd w:val="clear" w:color="auto" w:fill="auto"/>
            <w:vAlign w:val="center"/>
          </w:tcPr>
          <w:p w14:paraId="026A44A8">
            <w:pPr>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投标人所投产品获得中国绿色节能环保产品证书或认证的，得2分。</w:t>
            </w:r>
          </w:p>
        </w:tc>
      </w:tr>
      <w:tr w14:paraId="4A49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106" w:type="dxa"/>
            <w:vMerge w:val="continue"/>
            <w:tcBorders>
              <w:left w:val="single" w:color="auto" w:sz="4" w:space="0"/>
              <w:right w:val="single" w:color="auto" w:sz="4" w:space="0"/>
            </w:tcBorders>
            <w:shd w:val="clear" w:color="auto" w:fill="auto"/>
            <w:vAlign w:val="center"/>
          </w:tcPr>
          <w:p w14:paraId="7F2F8DC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863" w:type="dxa"/>
            <w:vMerge w:val="continue"/>
            <w:tcBorders>
              <w:left w:val="single" w:color="auto" w:sz="4" w:space="0"/>
              <w:right w:val="single" w:color="auto" w:sz="4" w:space="0"/>
            </w:tcBorders>
            <w:shd w:val="clear" w:color="auto" w:fill="auto"/>
            <w:vAlign w:val="center"/>
          </w:tcPr>
          <w:p w14:paraId="68EC36D5">
            <w:pPr>
              <w:keepNext w:val="0"/>
              <w:keepLines w:val="0"/>
              <w:suppressLineNumbers w:val="0"/>
              <w:spacing w:before="0" w:beforeAutospacing="0" w:after="0" w:afterAutospacing="0" w:line="360" w:lineRule="auto"/>
              <w:ind w:right="0"/>
              <w:rPr>
                <w:rFonts w:hint="eastAsia" w:ascii="宋体" w:hAnsi="宋体" w:eastAsia="宋体" w:cs="宋体"/>
                <w:sz w:val="21"/>
                <w:szCs w:val="21"/>
                <w:lang w:val="en-US" w:eastAsia="zh-CN"/>
              </w:rPr>
            </w:pPr>
          </w:p>
        </w:tc>
        <w:tc>
          <w:tcPr>
            <w:tcW w:w="6405" w:type="dxa"/>
            <w:tcBorders>
              <w:top w:val="single" w:color="auto" w:sz="4" w:space="0"/>
              <w:left w:val="nil"/>
              <w:bottom w:val="single" w:color="auto" w:sz="4" w:space="0"/>
              <w:right w:val="single" w:color="auto" w:sz="4" w:space="0"/>
            </w:tcBorders>
            <w:shd w:val="clear" w:color="auto" w:fill="auto"/>
            <w:vAlign w:val="center"/>
          </w:tcPr>
          <w:p w14:paraId="596E6052">
            <w:pPr>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rPr>
              <w:t>供应商具有质量管理体系认证证书、环境管理体系认证证书、职业健康管理体系认证证书的，每提供一项得1分，最高3分，否则，不得分。</w:t>
            </w:r>
          </w:p>
        </w:tc>
      </w:tr>
      <w:tr w14:paraId="3B26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06" w:type="dxa"/>
            <w:vMerge w:val="continue"/>
            <w:tcBorders>
              <w:left w:val="single" w:color="auto" w:sz="4" w:space="0"/>
              <w:bottom w:val="single" w:color="auto" w:sz="4" w:space="0"/>
              <w:right w:val="single" w:color="auto" w:sz="4" w:space="0"/>
            </w:tcBorders>
            <w:shd w:val="clear" w:color="auto" w:fill="auto"/>
            <w:vAlign w:val="center"/>
          </w:tcPr>
          <w:p w14:paraId="2126DDE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863" w:type="dxa"/>
            <w:tcBorders>
              <w:left w:val="single" w:color="auto" w:sz="4" w:space="0"/>
              <w:right w:val="single" w:color="auto" w:sz="4" w:space="0"/>
            </w:tcBorders>
            <w:shd w:val="clear" w:color="auto" w:fill="auto"/>
            <w:vAlign w:val="center"/>
          </w:tcPr>
          <w:p w14:paraId="50175EE7">
            <w:pPr>
              <w:keepNext w:val="0"/>
              <w:keepLines w:val="0"/>
              <w:suppressLineNumbers w:val="0"/>
              <w:spacing w:before="0" w:beforeAutospacing="0" w:after="0" w:afterAutospacing="0" w:line="360" w:lineRule="auto"/>
              <w:ind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升级服务（2分）</w:t>
            </w:r>
          </w:p>
        </w:tc>
        <w:tc>
          <w:tcPr>
            <w:tcW w:w="6405" w:type="dxa"/>
            <w:tcBorders>
              <w:top w:val="single" w:color="auto" w:sz="4" w:space="0"/>
              <w:left w:val="nil"/>
              <w:bottom w:val="single" w:color="auto" w:sz="4" w:space="0"/>
              <w:right w:val="single" w:color="auto" w:sz="4" w:space="0"/>
            </w:tcBorders>
            <w:shd w:val="clear" w:color="auto" w:fill="auto"/>
            <w:vAlign w:val="center"/>
          </w:tcPr>
          <w:p w14:paraId="273E1DE8">
            <w:pPr>
              <w:keepNext w:val="0"/>
              <w:keepLines w:val="0"/>
              <w:widowControl/>
              <w:numPr>
                <w:ilvl w:val="0"/>
                <w:numId w:val="0"/>
              </w:numPr>
              <w:suppressLineNumbers w:val="0"/>
              <w:spacing w:before="0" w:beforeAutospacing="0" w:after="0" w:afterAutospacing="0" w:line="360" w:lineRule="auto"/>
              <w:ind w:right="0" w:rightChars="0"/>
              <w:jc w:val="left"/>
              <w:textAlignment w:val="center"/>
              <w:rPr>
                <w:rFonts w:hint="eastAsia" w:ascii="宋体" w:hAnsi="宋体" w:eastAsia="宋体" w:cs="宋体"/>
                <w:sz w:val="21"/>
                <w:szCs w:val="21"/>
                <w:lang w:val="en-US"/>
              </w:rPr>
            </w:pPr>
            <w:r>
              <w:rPr>
                <w:rFonts w:hint="eastAsia" w:ascii="宋体" w:hAnsi="宋体" w:eastAsia="宋体" w:cs="宋体"/>
                <w:sz w:val="21"/>
                <w:szCs w:val="21"/>
              </w:rPr>
              <w:t>提供在质保期满后，保证设备正常使用所需的备品备件支持方案，承诺质保期满后提供免费维护、升级等</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得2</w:t>
            </w:r>
            <w:r>
              <w:rPr>
                <w:rFonts w:hint="eastAsia" w:ascii="宋体" w:hAnsi="宋体" w:eastAsia="宋体" w:cs="宋体"/>
                <w:sz w:val="21"/>
                <w:szCs w:val="21"/>
              </w:rPr>
              <w:t>分。</w:t>
            </w:r>
          </w:p>
        </w:tc>
      </w:tr>
      <w:tr w14:paraId="57F6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93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D25CB4">
            <w:pPr>
              <w:keepNext w:val="0"/>
              <w:keepLines w:val="0"/>
              <w:widowControl/>
              <w:suppressLineNumbers w:val="0"/>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供应商综合得分=商务标得分＋技术标得分＋综合标得分。</w:t>
            </w:r>
          </w:p>
          <w:p w14:paraId="3073AFAE">
            <w:pPr>
              <w:keepNext w:val="0"/>
              <w:keepLines w:val="0"/>
              <w:widowControl/>
              <w:suppressLineNumbers w:val="0"/>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磋商小组完成对技术标、商务标和综合标的汇总后取平均值作为该供应商的最终得分。</w:t>
            </w:r>
          </w:p>
          <w:p w14:paraId="0C100890">
            <w:pPr>
              <w:keepNext w:val="0"/>
              <w:keepLines w:val="0"/>
              <w:widowControl/>
              <w:suppressLineNumbers w:val="0"/>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本办法计算过程中分值按四舍五入保留三位小数，结果按四舍五入保留两位小数。 供应商的报价应包含供应商所承诺的应达到的服务质量标准及其他承诺应达到的标准所包含的所有费用。</w:t>
            </w:r>
          </w:p>
          <w:p w14:paraId="08A7DD38">
            <w:pPr>
              <w:keepNext w:val="0"/>
              <w:keepLines w:val="0"/>
              <w:widowControl/>
              <w:suppressLineNumbers w:val="0"/>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注：1、评标过程中涉及到资格审查、企业业绩等计分部分时，以供应商自行上传到响应文件中的相应内容为准。</w:t>
            </w:r>
          </w:p>
          <w:p w14:paraId="438D1B5B">
            <w:pPr>
              <w:keepNext w:val="0"/>
              <w:keepLines w:val="0"/>
              <w:widowControl/>
              <w:numPr>
                <w:ilvl w:val="0"/>
                <w:numId w:val="2"/>
              </w:numPr>
              <w:suppressLineNumbers w:val="0"/>
              <w:tabs>
                <w:tab w:val="left" w:pos="1252"/>
              </w:tabs>
              <w:adjustRightInd w:val="0"/>
              <w:snapToGrid w:val="0"/>
              <w:spacing w:before="0" w:beforeAutospacing="0" w:after="0" w:afterAutospacing="0" w:line="360" w:lineRule="auto"/>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评标开始后，不再接受任何补充材料。</w:t>
            </w:r>
          </w:p>
          <w:p w14:paraId="7D1F2CB0">
            <w:pPr>
              <w:pStyle w:val="21"/>
              <w:numPr>
                <w:ilvl w:val="0"/>
                <w:numId w:val="0"/>
              </w:numPr>
              <w:rPr>
                <w:rFonts w:hint="eastAsia" w:ascii="宋体" w:hAnsi="宋体" w:eastAsia="宋体" w:cs="宋体"/>
                <w:sz w:val="21"/>
                <w:szCs w:val="21"/>
                <w:lang w:val="en-US"/>
              </w:rPr>
            </w:pPr>
            <w:r>
              <w:rPr>
                <w:rFonts w:hint="eastAsia" w:ascii="宋体" w:hAnsi="宋体" w:eastAsia="宋体" w:cs="宋体"/>
                <w:sz w:val="21"/>
                <w:szCs w:val="21"/>
                <w:lang w:val="en-US" w:eastAsia="zh-CN" w:bidi="ar-SA"/>
              </w:rPr>
              <w:t>3、评分办法中要求证明材料均以原件扫描件为准，保证清晰可见。</w:t>
            </w:r>
          </w:p>
        </w:tc>
      </w:tr>
    </w:tbl>
    <w:p w14:paraId="3735C8F0">
      <w:pPr>
        <w:pStyle w:val="22"/>
        <w:ind w:left="400" w:firstLine="482"/>
        <w:rPr>
          <w:rFonts w:hint="eastAsia" w:ascii="宋体" w:hAnsi="宋体" w:eastAsia="宋体" w:cs="宋体"/>
          <w:b/>
          <w:sz w:val="24"/>
          <w:szCs w:val="24"/>
        </w:rPr>
      </w:pPr>
    </w:p>
    <w:p w14:paraId="4922602E">
      <w:pPr>
        <w:pStyle w:val="21"/>
        <w:rPr>
          <w:rFonts w:hint="eastAsia"/>
        </w:rPr>
      </w:pPr>
    </w:p>
    <w:p w14:paraId="17B4EA1C">
      <w:pPr>
        <w:keepNext/>
        <w:widowControl w:val="0"/>
        <w:spacing w:before="100" w:beforeAutospacing="1" w:after="100" w:afterAutospacing="1" w:line="360" w:lineRule="auto"/>
        <w:jc w:val="center"/>
        <w:outlineLvl w:val="0"/>
        <w:rPr>
          <w:rFonts w:hint="eastAsia" w:ascii="宋体" w:hAnsi="宋体" w:eastAsia="宋体" w:cs="宋体"/>
          <w:b/>
          <w:sz w:val="28"/>
          <w:szCs w:val="28"/>
        </w:rPr>
      </w:pPr>
      <w:bookmarkStart w:id="58" w:name="_Toc12980"/>
      <w:r>
        <w:rPr>
          <w:rFonts w:hint="eastAsia" w:ascii="宋体" w:hAnsi="宋体" w:eastAsia="宋体" w:cs="宋体"/>
          <w:b/>
          <w:kern w:val="2"/>
          <w:sz w:val="28"/>
          <w:szCs w:val="28"/>
        </w:rPr>
        <w:t>第六章  响应文件格式</w:t>
      </w:r>
    </w:p>
    <w:p w14:paraId="0A19F51A">
      <w:pPr>
        <w:rPr>
          <w:rFonts w:hint="eastAsia" w:ascii="宋体" w:hAnsi="宋体" w:eastAsia="宋体" w:cs="宋体"/>
          <w:kern w:val="2"/>
        </w:rPr>
      </w:pPr>
    </w:p>
    <w:bookmarkEnd w:id="58"/>
    <w:p w14:paraId="3C12A270">
      <w:pPr>
        <w:widowControl w:val="0"/>
        <w:spacing w:line="360" w:lineRule="auto"/>
        <w:ind w:firstLine="1110" w:firstLineChars="395"/>
        <w:jc w:val="center"/>
        <w:rPr>
          <w:rFonts w:hint="eastAsia" w:ascii="宋体" w:hAnsi="宋体" w:eastAsia="宋体" w:cs="宋体"/>
          <w:b/>
          <w:kern w:val="2"/>
          <w:sz w:val="28"/>
          <w:szCs w:val="28"/>
          <w:u w:val="single"/>
        </w:rPr>
      </w:pPr>
    </w:p>
    <w:p w14:paraId="0B2A5BED">
      <w:pPr>
        <w:widowControl w:val="0"/>
        <w:spacing w:line="360" w:lineRule="auto"/>
        <w:ind w:firstLine="1110" w:firstLineChars="395"/>
        <w:jc w:val="center"/>
        <w:rPr>
          <w:rFonts w:hint="eastAsia" w:ascii="宋体" w:hAnsi="宋体" w:eastAsia="宋体" w:cs="宋体"/>
          <w:b/>
          <w:kern w:val="2"/>
          <w:sz w:val="28"/>
          <w:szCs w:val="28"/>
          <w:u w:val="single"/>
        </w:rPr>
      </w:pPr>
    </w:p>
    <w:p w14:paraId="0893445D">
      <w:pPr>
        <w:widowControl w:val="0"/>
        <w:spacing w:line="360" w:lineRule="auto"/>
        <w:ind w:firstLine="1110" w:firstLineChars="395"/>
        <w:jc w:val="center"/>
        <w:outlineLvl w:val="1"/>
        <w:rPr>
          <w:rFonts w:hint="eastAsia" w:ascii="宋体" w:hAnsi="宋体" w:eastAsia="宋体" w:cs="宋体"/>
          <w:b/>
          <w:sz w:val="28"/>
          <w:szCs w:val="28"/>
        </w:rPr>
      </w:pPr>
      <w:r>
        <w:rPr>
          <w:rFonts w:hint="eastAsia" w:ascii="宋体" w:hAnsi="宋体" w:eastAsia="宋体" w:cs="宋体"/>
          <w:b/>
          <w:kern w:val="2"/>
          <w:sz w:val="28"/>
          <w:szCs w:val="28"/>
          <w:u w:val="single"/>
        </w:rPr>
        <w:t xml:space="preserve">         </w:t>
      </w:r>
      <w:bookmarkStart w:id="59" w:name="_Toc16237"/>
      <w:r>
        <w:rPr>
          <w:rFonts w:hint="eastAsia" w:ascii="宋体" w:hAnsi="宋体" w:eastAsia="宋体" w:cs="宋体"/>
          <w:b/>
          <w:kern w:val="2"/>
          <w:sz w:val="28"/>
          <w:szCs w:val="28"/>
        </w:rPr>
        <w:t>项目名称</w:t>
      </w:r>
      <w:bookmarkEnd w:id="59"/>
    </w:p>
    <w:p w14:paraId="52C5FB87">
      <w:pPr>
        <w:widowControl w:val="0"/>
        <w:spacing w:line="360" w:lineRule="auto"/>
        <w:ind w:firstLine="1110" w:firstLineChars="395"/>
        <w:jc w:val="both"/>
        <w:rPr>
          <w:rFonts w:hint="eastAsia" w:ascii="宋体" w:hAnsi="宋体" w:eastAsia="宋体" w:cs="宋体"/>
          <w:b/>
          <w:sz w:val="28"/>
          <w:szCs w:val="28"/>
        </w:rPr>
      </w:pPr>
      <w:r>
        <w:rPr>
          <w:rFonts w:hint="eastAsia" w:ascii="宋体" w:hAnsi="宋体" w:eastAsia="宋体" w:cs="宋体"/>
          <w:b/>
          <w:kern w:val="2"/>
          <w:sz w:val="28"/>
          <w:szCs w:val="28"/>
        </w:rPr>
        <w:t xml:space="preserve"> </w:t>
      </w:r>
    </w:p>
    <w:p w14:paraId="30FFFCC9">
      <w:pPr>
        <w:widowControl w:val="0"/>
        <w:spacing w:line="360" w:lineRule="auto"/>
        <w:ind w:firstLine="1391" w:firstLineChars="495"/>
        <w:jc w:val="both"/>
        <w:rPr>
          <w:rFonts w:hint="eastAsia" w:ascii="宋体" w:hAnsi="宋体" w:eastAsia="宋体" w:cs="宋体"/>
          <w:b/>
          <w:kern w:val="2"/>
          <w:sz w:val="28"/>
          <w:szCs w:val="28"/>
        </w:rPr>
      </w:pPr>
      <w:bookmarkStart w:id="60" w:name="_Toc453139657"/>
      <w:bookmarkEnd w:id="60"/>
    </w:p>
    <w:p w14:paraId="21C2FE43">
      <w:pPr>
        <w:widowControl w:val="0"/>
        <w:spacing w:line="360" w:lineRule="auto"/>
        <w:ind w:firstLine="3353" w:firstLineChars="1193"/>
        <w:jc w:val="both"/>
        <w:rPr>
          <w:rFonts w:hint="eastAsia" w:ascii="宋体" w:hAnsi="宋体" w:eastAsia="宋体" w:cs="宋体"/>
          <w:b/>
          <w:sz w:val="28"/>
          <w:szCs w:val="28"/>
        </w:rPr>
      </w:pPr>
      <w:r>
        <w:rPr>
          <w:rFonts w:hint="eastAsia" w:ascii="宋体" w:hAnsi="宋体" w:eastAsia="宋体" w:cs="宋体"/>
          <w:b/>
          <w:kern w:val="2"/>
          <w:sz w:val="28"/>
          <w:szCs w:val="28"/>
        </w:rPr>
        <w:t>竞争性磋商响应文件</w:t>
      </w:r>
    </w:p>
    <w:p w14:paraId="0FEE26E1">
      <w:pPr>
        <w:widowControl w:val="0"/>
        <w:spacing w:line="360" w:lineRule="auto"/>
        <w:ind w:firstLine="1251" w:firstLineChars="445"/>
        <w:jc w:val="both"/>
        <w:rPr>
          <w:rFonts w:hint="eastAsia" w:ascii="宋体" w:hAnsi="宋体" w:eastAsia="宋体" w:cs="宋体"/>
          <w:b/>
          <w:sz w:val="28"/>
          <w:szCs w:val="28"/>
        </w:rPr>
      </w:pPr>
      <w:r>
        <w:rPr>
          <w:rFonts w:hint="eastAsia" w:ascii="宋体" w:hAnsi="宋体" w:eastAsia="宋体" w:cs="宋体"/>
          <w:b/>
          <w:kern w:val="2"/>
          <w:sz w:val="28"/>
          <w:szCs w:val="28"/>
        </w:rPr>
        <w:t xml:space="preserve"> </w:t>
      </w:r>
    </w:p>
    <w:p w14:paraId="5C4B8730">
      <w:pPr>
        <w:widowControl w:val="0"/>
        <w:spacing w:line="360" w:lineRule="auto"/>
        <w:ind w:firstLine="1251" w:firstLineChars="445"/>
        <w:jc w:val="both"/>
        <w:rPr>
          <w:rFonts w:hint="eastAsia" w:ascii="宋体" w:hAnsi="宋体" w:eastAsia="宋体" w:cs="宋体"/>
          <w:b/>
          <w:sz w:val="28"/>
          <w:szCs w:val="28"/>
        </w:rPr>
      </w:pPr>
      <w:r>
        <w:rPr>
          <w:rFonts w:hint="eastAsia" w:ascii="宋体" w:hAnsi="宋体" w:eastAsia="宋体" w:cs="宋体"/>
          <w:b/>
          <w:kern w:val="2"/>
          <w:sz w:val="28"/>
          <w:szCs w:val="28"/>
        </w:rPr>
        <w:t xml:space="preserve"> </w:t>
      </w:r>
    </w:p>
    <w:p w14:paraId="384D7341">
      <w:pPr>
        <w:widowControl w:val="0"/>
        <w:spacing w:line="360" w:lineRule="auto"/>
        <w:ind w:firstLine="3494" w:firstLineChars="1243"/>
        <w:jc w:val="both"/>
        <w:rPr>
          <w:rFonts w:hint="eastAsia" w:ascii="宋体" w:hAnsi="宋体" w:eastAsia="宋体" w:cs="宋体"/>
          <w:b/>
          <w:sz w:val="28"/>
          <w:szCs w:val="28"/>
        </w:rPr>
      </w:pPr>
      <w:r>
        <w:rPr>
          <w:rFonts w:hint="eastAsia" w:ascii="宋体" w:hAnsi="宋体" w:eastAsia="宋体" w:cs="宋体"/>
          <w:b/>
          <w:kern w:val="2"/>
          <w:sz w:val="28"/>
          <w:szCs w:val="28"/>
        </w:rPr>
        <w:t xml:space="preserve">项目编号： </w:t>
      </w:r>
    </w:p>
    <w:p w14:paraId="0DA745A3">
      <w:pPr>
        <w:widowControl w:val="0"/>
        <w:spacing w:line="360" w:lineRule="auto"/>
        <w:jc w:val="both"/>
        <w:rPr>
          <w:rFonts w:hint="eastAsia" w:ascii="宋体" w:hAnsi="宋体" w:eastAsia="宋体" w:cs="宋体"/>
          <w:sz w:val="28"/>
          <w:szCs w:val="28"/>
        </w:rPr>
      </w:pPr>
      <w:r>
        <w:rPr>
          <w:rFonts w:hint="eastAsia" w:ascii="宋体" w:hAnsi="宋体" w:eastAsia="宋体" w:cs="宋体"/>
          <w:kern w:val="2"/>
          <w:sz w:val="28"/>
          <w:szCs w:val="28"/>
        </w:rPr>
        <w:t xml:space="preserve"> </w:t>
      </w:r>
    </w:p>
    <w:p w14:paraId="542A6CBA">
      <w:pPr>
        <w:widowControl w:val="0"/>
        <w:spacing w:line="360" w:lineRule="auto"/>
        <w:jc w:val="both"/>
        <w:rPr>
          <w:rFonts w:hint="eastAsia" w:ascii="宋体" w:hAnsi="宋体" w:eastAsia="宋体" w:cs="宋体"/>
          <w:sz w:val="28"/>
          <w:szCs w:val="28"/>
        </w:rPr>
      </w:pPr>
      <w:r>
        <w:rPr>
          <w:rFonts w:hint="eastAsia" w:ascii="宋体" w:hAnsi="宋体" w:eastAsia="宋体" w:cs="宋体"/>
          <w:kern w:val="2"/>
          <w:sz w:val="28"/>
          <w:szCs w:val="28"/>
        </w:rPr>
        <w:t xml:space="preserve"> </w:t>
      </w:r>
    </w:p>
    <w:p w14:paraId="3FBB2BA0">
      <w:pPr>
        <w:widowControl w:val="0"/>
        <w:spacing w:line="360" w:lineRule="auto"/>
        <w:jc w:val="both"/>
        <w:rPr>
          <w:rFonts w:hint="eastAsia" w:ascii="宋体" w:hAnsi="宋体" w:eastAsia="宋体" w:cs="宋体"/>
          <w:sz w:val="28"/>
          <w:szCs w:val="28"/>
        </w:rPr>
      </w:pPr>
      <w:r>
        <w:rPr>
          <w:rFonts w:hint="eastAsia" w:ascii="宋体" w:hAnsi="宋体" w:eastAsia="宋体" w:cs="宋体"/>
          <w:kern w:val="2"/>
          <w:sz w:val="28"/>
          <w:szCs w:val="28"/>
        </w:rPr>
        <w:t xml:space="preserve"> </w:t>
      </w:r>
    </w:p>
    <w:p w14:paraId="4BF5BDBF">
      <w:pPr>
        <w:widowControl w:val="0"/>
        <w:spacing w:line="360" w:lineRule="auto"/>
        <w:jc w:val="both"/>
        <w:rPr>
          <w:rFonts w:hint="eastAsia" w:ascii="宋体" w:hAnsi="宋体" w:eastAsia="宋体" w:cs="宋体"/>
          <w:sz w:val="28"/>
          <w:szCs w:val="28"/>
        </w:rPr>
      </w:pPr>
      <w:r>
        <w:rPr>
          <w:rFonts w:hint="eastAsia" w:ascii="宋体" w:hAnsi="宋体" w:eastAsia="宋体" w:cs="宋体"/>
          <w:kern w:val="2"/>
          <w:sz w:val="28"/>
          <w:szCs w:val="28"/>
        </w:rPr>
        <w:t xml:space="preserve"> </w:t>
      </w:r>
    </w:p>
    <w:p w14:paraId="4871CE21">
      <w:pPr>
        <w:widowControl w:val="0"/>
        <w:spacing w:line="360" w:lineRule="auto"/>
        <w:jc w:val="both"/>
        <w:rPr>
          <w:rFonts w:hint="eastAsia" w:ascii="宋体" w:hAnsi="宋体" w:eastAsia="宋体" w:cs="宋体"/>
          <w:sz w:val="28"/>
          <w:szCs w:val="28"/>
        </w:rPr>
      </w:pPr>
      <w:r>
        <w:rPr>
          <w:rFonts w:hint="eastAsia" w:ascii="宋体" w:hAnsi="宋体" w:eastAsia="宋体" w:cs="宋体"/>
          <w:kern w:val="2"/>
          <w:sz w:val="28"/>
          <w:szCs w:val="28"/>
        </w:rPr>
        <w:t xml:space="preserve"> </w:t>
      </w:r>
    </w:p>
    <w:p w14:paraId="6CA93410">
      <w:pPr>
        <w:widowControl w:val="0"/>
        <w:spacing w:line="360" w:lineRule="auto"/>
        <w:jc w:val="center"/>
        <w:rPr>
          <w:rFonts w:hint="eastAsia" w:ascii="宋体" w:hAnsi="宋体" w:eastAsia="宋体" w:cs="宋体"/>
          <w:sz w:val="28"/>
          <w:szCs w:val="28"/>
        </w:rPr>
      </w:pPr>
      <w:bookmarkStart w:id="61" w:name="_Toc453139658"/>
      <w:bookmarkEnd w:id="61"/>
      <w:r>
        <w:rPr>
          <w:rFonts w:hint="eastAsia" w:ascii="宋体" w:hAnsi="宋体" w:eastAsia="宋体" w:cs="宋体"/>
          <w:kern w:val="2"/>
          <w:sz w:val="28"/>
          <w:szCs w:val="28"/>
        </w:rPr>
        <w:t>供应商名称：                （签章）</w:t>
      </w:r>
    </w:p>
    <w:p w14:paraId="4D123184">
      <w:pPr>
        <w:widowControl w:val="0"/>
        <w:spacing w:line="360" w:lineRule="auto"/>
        <w:jc w:val="center"/>
        <w:rPr>
          <w:rFonts w:hint="eastAsia" w:ascii="宋体" w:hAnsi="宋体" w:eastAsia="宋体" w:cs="宋体"/>
          <w:sz w:val="28"/>
          <w:szCs w:val="28"/>
        </w:rPr>
      </w:pPr>
      <w:bookmarkStart w:id="62" w:name="_Toc453139660"/>
      <w:bookmarkEnd w:id="62"/>
      <w:r>
        <w:rPr>
          <w:rFonts w:hint="eastAsia" w:ascii="宋体" w:hAnsi="宋体" w:eastAsia="宋体" w:cs="宋体"/>
          <w:kern w:val="2"/>
          <w:sz w:val="28"/>
          <w:szCs w:val="28"/>
        </w:rPr>
        <w:t>法定代表人：                （签章）</w:t>
      </w:r>
    </w:p>
    <w:p w14:paraId="67B4726D">
      <w:pPr>
        <w:widowControl w:val="0"/>
        <w:spacing w:line="360" w:lineRule="auto"/>
        <w:ind w:firstLine="2800" w:firstLineChars="1000"/>
        <w:jc w:val="both"/>
        <w:rPr>
          <w:rFonts w:hint="eastAsia" w:ascii="宋体" w:hAnsi="宋体" w:eastAsia="宋体" w:cs="宋体"/>
          <w:sz w:val="28"/>
          <w:szCs w:val="28"/>
        </w:rPr>
      </w:pPr>
      <w:bookmarkStart w:id="63" w:name="_Toc453139662"/>
      <w:bookmarkEnd w:id="63"/>
      <w:r>
        <w:rPr>
          <w:rFonts w:hint="eastAsia" w:ascii="宋体" w:hAnsi="宋体" w:eastAsia="宋体" w:cs="宋体"/>
          <w:kern w:val="2"/>
          <w:sz w:val="28"/>
          <w:szCs w:val="28"/>
        </w:rPr>
        <w:t>日      期：</w:t>
      </w:r>
    </w:p>
    <w:p w14:paraId="4436C708">
      <w:pPr>
        <w:widowControl w:val="0"/>
        <w:spacing w:line="360" w:lineRule="auto"/>
        <w:jc w:val="both"/>
        <w:rPr>
          <w:rFonts w:hint="eastAsia" w:ascii="宋体" w:hAnsi="宋体" w:eastAsia="宋体" w:cs="宋体"/>
          <w:sz w:val="28"/>
          <w:szCs w:val="28"/>
        </w:rPr>
      </w:pPr>
      <w:r>
        <w:rPr>
          <w:rFonts w:hint="eastAsia" w:ascii="宋体" w:hAnsi="宋体" w:eastAsia="宋体" w:cs="宋体"/>
          <w:kern w:val="2"/>
          <w:sz w:val="28"/>
          <w:szCs w:val="28"/>
        </w:rPr>
        <w:t xml:space="preserve"> </w:t>
      </w:r>
    </w:p>
    <w:p w14:paraId="636B383D">
      <w:pPr>
        <w:spacing w:line="600" w:lineRule="exact"/>
        <w:jc w:val="center"/>
        <w:outlineLvl w:val="1"/>
        <w:rPr>
          <w:rFonts w:hint="eastAsia" w:ascii="宋体" w:hAnsi="宋体" w:eastAsia="宋体" w:cs="宋体"/>
          <w:sz w:val="28"/>
          <w:szCs w:val="28"/>
        </w:rPr>
      </w:pPr>
      <w:bookmarkStart w:id="64" w:name="_Toc7112"/>
      <w:r>
        <w:rPr>
          <w:rFonts w:hint="eastAsia" w:ascii="宋体" w:hAnsi="宋体" w:eastAsia="宋体" w:cs="宋体"/>
          <w:b/>
          <w:sz w:val="28"/>
          <w:szCs w:val="28"/>
        </w:rPr>
        <w:br w:type="page"/>
      </w:r>
      <w:r>
        <w:rPr>
          <w:rFonts w:hint="eastAsia" w:ascii="宋体" w:hAnsi="宋体" w:eastAsia="宋体" w:cs="宋体"/>
          <w:b/>
          <w:sz w:val="28"/>
          <w:szCs w:val="28"/>
        </w:rPr>
        <w:t xml:space="preserve">一、 </w:t>
      </w:r>
      <w:r>
        <w:rPr>
          <w:rFonts w:hint="eastAsia" w:ascii="宋体" w:hAnsi="宋体" w:eastAsia="宋体" w:cs="宋体"/>
          <w:b/>
          <w:sz w:val="28"/>
          <w:szCs w:val="28"/>
          <w:lang w:val="en-US" w:eastAsia="zh-CN"/>
        </w:rPr>
        <w:t>投标</w:t>
      </w:r>
      <w:r>
        <w:rPr>
          <w:rFonts w:hint="eastAsia" w:ascii="宋体" w:hAnsi="宋体" w:eastAsia="宋体" w:cs="宋体"/>
          <w:b/>
          <w:sz w:val="28"/>
          <w:szCs w:val="28"/>
        </w:rPr>
        <w:t>函</w:t>
      </w:r>
      <w:bookmarkEnd w:id="64"/>
    </w:p>
    <w:p w14:paraId="4B93A13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u w:val="single"/>
        </w:rPr>
      </w:pPr>
      <w:bookmarkStart w:id="65" w:name="OLE_LINK11"/>
      <w:bookmarkEnd w:id="65"/>
      <w:r>
        <w:rPr>
          <w:rFonts w:hint="eastAsia" w:ascii="宋体" w:hAnsi="宋体" w:eastAsia="宋体" w:cs="宋体"/>
          <w:sz w:val="28"/>
          <w:szCs w:val="28"/>
          <w:u w:val="single"/>
        </w:rPr>
        <w:t>致：（采购人）</w:t>
      </w:r>
    </w:p>
    <w:p w14:paraId="519D2AD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我们收到了</w:t>
      </w:r>
      <w:r>
        <w:rPr>
          <w:rFonts w:hint="eastAsia" w:ascii="宋体" w:hAnsi="宋体" w:eastAsia="宋体" w:cs="宋体"/>
          <w:sz w:val="28"/>
          <w:szCs w:val="28"/>
          <w:u w:val="single"/>
        </w:rPr>
        <w:t xml:space="preserve">     （项目名称）</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项目编号）</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的磋商文件，经详细研究，我们郑重声明以下诸点并负法律责任。</w:t>
      </w:r>
    </w:p>
    <w:p w14:paraId="69EA06C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（1）遵照《中华人民共和国政府采购法》等有关规定，我单位经考察现场和研究上述竞争性磋商文件的磋商须知及其它有关文件后，我方愿以人民币</w:t>
      </w:r>
      <w:r>
        <w:rPr>
          <w:rFonts w:hint="eastAsia" w:ascii="宋体" w:hAnsi="宋体" w:eastAsia="宋体" w:cs="宋体"/>
          <w:sz w:val="28"/>
          <w:szCs w:val="28"/>
          <w:u w:val="single"/>
        </w:rPr>
        <w:t>（大写）    元（小写：    元）</w:t>
      </w:r>
      <w:r>
        <w:rPr>
          <w:rFonts w:hint="eastAsia" w:ascii="宋体" w:hAnsi="宋体" w:eastAsia="宋体" w:cs="宋体"/>
          <w:sz w:val="28"/>
          <w:szCs w:val="28"/>
        </w:rPr>
        <w:t>的磋商报价，承包上述项目的采购；质量要求</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u w:val="none"/>
          <w:lang w:val="en-US" w:eastAsia="zh-CN"/>
        </w:rPr>
        <w:t>供货</w:t>
      </w:r>
      <w:r>
        <w:rPr>
          <w:rFonts w:hint="eastAsia" w:ascii="宋体" w:hAnsi="宋体" w:eastAsia="宋体" w:cs="宋体"/>
          <w:kern w:val="2"/>
          <w:sz w:val="28"/>
          <w:szCs w:val="28"/>
          <w:lang w:val="en-US" w:eastAsia="zh-CN"/>
        </w:rPr>
        <w:t>周期</w:t>
      </w:r>
      <w:r>
        <w:rPr>
          <w:rFonts w:hint="eastAsia" w:ascii="宋体" w:hAnsi="宋体" w:eastAsia="宋体" w:cs="宋体"/>
          <w:kern w:val="2"/>
          <w:sz w:val="28"/>
          <w:szCs w:val="28"/>
          <w:u w:val="single"/>
          <w:lang w:val="en-US" w:eastAsia="zh-CN"/>
        </w:rPr>
        <w:t xml:space="preserve">     </w:t>
      </w:r>
      <w:r>
        <w:rPr>
          <w:rFonts w:hint="eastAsia" w:ascii="宋体" w:hAnsi="宋体" w:eastAsia="宋体" w:cs="宋体"/>
          <w:sz w:val="28"/>
          <w:szCs w:val="28"/>
        </w:rPr>
        <w:t>。</w:t>
      </w:r>
    </w:p>
    <w:p w14:paraId="0AAFD24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 如果我们的响应文件被接受，我们将履行磋商文件中规定的各项要求。</w:t>
      </w:r>
    </w:p>
    <w:p w14:paraId="45E2761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 我们同意按磋商文件中的规定，本响应文件的有效期为自开标截止之日起60日历天。如果中标，有效期延长至合同终止日止。</w:t>
      </w:r>
    </w:p>
    <w:p w14:paraId="7557527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 我们愿提供磋商文件中要求的所有文件资料。</w:t>
      </w:r>
    </w:p>
    <w:p w14:paraId="3C34133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 我们已经详细审核了全部磋商文件，包括修改、补充的文件(如果有的话)和参考资料及有关附件，我们完全理解并同意放弃对这方面有不明及误解的权利。</w:t>
      </w:r>
    </w:p>
    <w:p w14:paraId="699268D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 我们愿按《中华人民共和国合同法》履行自己的全部责任。</w:t>
      </w:r>
    </w:p>
    <w:p w14:paraId="3F23341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（7）随同本磋商函递交的磋商函附录属于合同文件的组成部分。</w:t>
      </w:r>
    </w:p>
    <w:p w14:paraId="0C965EA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（8）如果我方中标，愿履行磋商文件中的各项条款和规定，并按国家有关标准向采购代理机构交纳中标服务费。</w:t>
      </w:r>
    </w:p>
    <w:p w14:paraId="0A3B1BE5">
      <w:pPr>
        <w:spacing w:line="6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磋商供应商：（</w:t>
      </w:r>
      <w:r>
        <w:rPr>
          <w:rFonts w:hint="eastAsia" w:ascii="宋体" w:hAnsi="宋体" w:eastAsia="宋体" w:cs="宋体"/>
          <w:kern w:val="2"/>
          <w:sz w:val="28"/>
          <w:szCs w:val="28"/>
        </w:rPr>
        <w:t>签章</w:t>
      </w:r>
      <w:r>
        <w:rPr>
          <w:rFonts w:hint="eastAsia" w:ascii="宋体" w:hAnsi="宋体" w:eastAsia="宋体" w:cs="宋体"/>
          <w:sz w:val="28"/>
          <w:szCs w:val="28"/>
        </w:rPr>
        <w:t xml:space="preserve">） </w:t>
      </w:r>
    </w:p>
    <w:p w14:paraId="56A44242">
      <w:pPr>
        <w:spacing w:line="6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法定代表人：（签章）</w:t>
      </w:r>
    </w:p>
    <w:p w14:paraId="4CD07F71">
      <w:pPr>
        <w:wordWrap w:val="0"/>
        <w:spacing w:line="6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bookmarkStart w:id="66" w:name="_Toc461977431"/>
      <w:bookmarkEnd w:id="66"/>
    </w:p>
    <w:p w14:paraId="059BDF32">
      <w:pPr>
        <w:spacing w:afterLines="50" w:line="360" w:lineRule="auto"/>
        <w:jc w:val="center"/>
        <w:outlineLvl w:val="1"/>
        <w:rPr>
          <w:rFonts w:hint="eastAsia" w:ascii="宋体" w:hAnsi="宋体" w:eastAsia="宋体" w:cs="宋体"/>
          <w:sz w:val="28"/>
          <w:szCs w:val="28"/>
        </w:rPr>
      </w:pPr>
      <w:r>
        <w:rPr>
          <w:rFonts w:hint="eastAsia" w:ascii="宋体" w:hAnsi="宋体" w:eastAsia="宋体" w:cs="宋体"/>
          <w:b/>
          <w:sz w:val="28"/>
          <w:szCs w:val="28"/>
        </w:rPr>
        <w:t>二、</w:t>
      </w:r>
      <w:r>
        <w:rPr>
          <w:rFonts w:hint="eastAsia" w:ascii="宋体" w:hAnsi="宋体" w:eastAsia="宋体" w:cs="宋体"/>
          <w:b/>
          <w:bCs/>
          <w:spacing w:val="10"/>
          <w:sz w:val="28"/>
          <w:szCs w:val="28"/>
        </w:rPr>
        <w:t>投标函附录</w:t>
      </w:r>
      <w:r>
        <w:rPr>
          <w:rFonts w:hint="eastAsia" w:ascii="宋体" w:hAnsi="宋体" w:eastAsia="宋体" w:cs="宋体"/>
          <w:sz w:val="28"/>
          <w:szCs w:val="28"/>
          <w:lang w:val="en-GB"/>
        </w:rPr>
        <w:t xml:space="preserve">                                    </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2235"/>
        <w:gridCol w:w="6115"/>
      </w:tblGrid>
      <w:tr w14:paraId="56FC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82" w:type="pct"/>
            <w:vAlign w:val="center"/>
          </w:tcPr>
          <w:p w14:paraId="35E5D2FA">
            <w:pPr>
              <w:widowControl w:val="0"/>
              <w:autoSpaceDE w:val="0"/>
              <w:autoSpaceDN w:val="0"/>
              <w:adjustRightInd w:val="0"/>
              <w:spacing w:line="360" w:lineRule="auto"/>
              <w:jc w:val="center"/>
              <w:rPr>
                <w:rFonts w:hint="eastAsia" w:ascii="宋体" w:hAnsi="宋体" w:eastAsia="宋体" w:cs="宋体"/>
                <w:b/>
                <w:bCs/>
                <w:spacing w:val="10"/>
                <w:kern w:val="2"/>
                <w:sz w:val="24"/>
                <w:szCs w:val="24"/>
              </w:rPr>
            </w:pPr>
            <w:r>
              <w:rPr>
                <w:rFonts w:hint="eastAsia" w:ascii="宋体" w:hAnsi="宋体" w:eastAsia="宋体" w:cs="宋体"/>
                <w:b/>
                <w:bCs/>
                <w:spacing w:val="10"/>
                <w:kern w:val="2"/>
                <w:sz w:val="24"/>
                <w:szCs w:val="24"/>
              </w:rPr>
              <w:t>序号</w:t>
            </w:r>
          </w:p>
        </w:tc>
        <w:tc>
          <w:tcPr>
            <w:tcW w:w="1209" w:type="pct"/>
            <w:vAlign w:val="center"/>
          </w:tcPr>
          <w:p w14:paraId="068C6EE6">
            <w:pPr>
              <w:widowControl w:val="0"/>
              <w:autoSpaceDE w:val="0"/>
              <w:autoSpaceDN w:val="0"/>
              <w:adjustRightInd w:val="0"/>
              <w:spacing w:line="360" w:lineRule="auto"/>
              <w:ind w:firstLine="522" w:firstLineChars="200"/>
              <w:jc w:val="center"/>
              <w:rPr>
                <w:rFonts w:hint="eastAsia" w:ascii="宋体" w:hAnsi="宋体" w:eastAsia="宋体" w:cs="宋体"/>
                <w:b/>
                <w:bCs/>
                <w:spacing w:val="10"/>
                <w:kern w:val="2"/>
                <w:sz w:val="24"/>
                <w:szCs w:val="24"/>
              </w:rPr>
            </w:pPr>
            <w:r>
              <w:rPr>
                <w:rFonts w:hint="eastAsia" w:ascii="宋体" w:hAnsi="宋体" w:eastAsia="宋体" w:cs="宋体"/>
                <w:b/>
                <w:bCs/>
                <w:spacing w:val="10"/>
                <w:kern w:val="2"/>
                <w:sz w:val="24"/>
                <w:szCs w:val="24"/>
              </w:rPr>
              <w:t>项目</w:t>
            </w:r>
          </w:p>
        </w:tc>
        <w:tc>
          <w:tcPr>
            <w:tcW w:w="3308" w:type="pct"/>
            <w:vAlign w:val="center"/>
          </w:tcPr>
          <w:p w14:paraId="47CFB9CA">
            <w:pPr>
              <w:widowControl w:val="0"/>
              <w:autoSpaceDE w:val="0"/>
              <w:autoSpaceDN w:val="0"/>
              <w:adjustRightInd w:val="0"/>
              <w:spacing w:line="360" w:lineRule="auto"/>
              <w:ind w:firstLine="522" w:firstLineChars="200"/>
              <w:rPr>
                <w:rFonts w:hint="eastAsia" w:ascii="宋体" w:hAnsi="宋体" w:eastAsia="宋体" w:cs="宋体"/>
                <w:b/>
                <w:bCs/>
                <w:spacing w:val="10"/>
                <w:kern w:val="2"/>
                <w:sz w:val="24"/>
                <w:szCs w:val="24"/>
              </w:rPr>
            </w:pPr>
            <w:r>
              <w:rPr>
                <w:rFonts w:hint="eastAsia" w:ascii="宋体" w:hAnsi="宋体" w:eastAsia="宋体" w:cs="宋体"/>
                <w:b/>
                <w:bCs/>
                <w:spacing w:val="10"/>
                <w:kern w:val="2"/>
                <w:sz w:val="24"/>
                <w:szCs w:val="24"/>
              </w:rPr>
              <w:t>内容</w:t>
            </w:r>
          </w:p>
        </w:tc>
      </w:tr>
      <w:tr w14:paraId="1A48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82" w:type="pct"/>
            <w:vAlign w:val="center"/>
          </w:tcPr>
          <w:p w14:paraId="67E12233">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1</w:t>
            </w:r>
          </w:p>
        </w:tc>
        <w:tc>
          <w:tcPr>
            <w:tcW w:w="1209" w:type="pct"/>
            <w:vAlign w:val="center"/>
          </w:tcPr>
          <w:p w14:paraId="57AEEB5B">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项目名称</w:t>
            </w:r>
          </w:p>
        </w:tc>
        <w:tc>
          <w:tcPr>
            <w:tcW w:w="3308" w:type="pct"/>
            <w:vAlign w:val="center"/>
          </w:tcPr>
          <w:p w14:paraId="1BCE1D3E">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328A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82" w:type="pct"/>
            <w:vAlign w:val="center"/>
          </w:tcPr>
          <w:p w14:paraId="68818C08">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2</w:t>
            </w:r>
          </w:p>
        </w:tc>
        <w:tc>
          <w:tcPr>
            <w:tcW w:w="1209" w:type="pct"/>
            <w:vAlign w:val="center"/>
          </w:tcPr>
          <w:p w14:paraId="4851FEA4">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kern w:val="2"/>
                <w:sz w:val="24"/>
                <w:szCs w:val="24"/>
              </w:rPr>
              <w:t>项目编号</w:t>
            </w:r>
          </w:p>
        </w:tc>
        <w:tc>
          <w:tcPr>
            <w:tcW w:w="3308" w:type="pct"/>
            <w:vAlign w:val="center"/>
          </w:tcPr>
          <w:p w14:paraId="176FDFD8">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0820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82" w:type="pct"/>
            <w:vAlign w:val="center"/>
          </w:tcPr>
          <w:p w14:paraId="3DFEF2C5">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3</w:t>
            </w:r>
          </w:p>
        </w:tc>
        <w:tc>
          <w:tcPr>
            <w:tcW w:w="1209" w:type="pct"/>
            <w:vAlign w:val="center"/>
          </w:tcPr>
          <w:p w14:paraId="40C55A0E">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供应商名称</w:t>
            </w:r>
          </w:p>
        </w:tc>
        <w:tc>
          <w:tcPr>
            <w:tcW w:w="3308" w:type="pct"/>
            <w:vAlign w:val="center"/>
          </w:tcPr>
          <w:p w14:paraId="3F2691C0">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2C73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82" w:type="pct"/>
            <w:vAlign w:val="center"/>
          </w:tcPr>
          <w:p w14:paraId="7FEA66EC">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4</w:t>
            </w:r>
          </w:p>
        </w:tc>
        <w:tc>
          <w:tcPr>
            <w:tcW w:w="1209" w:type="pct"/>
            <w:vAlign w:val="center"/>
          </w:tcPr>
          <w:p w14:paraId="350123C2">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供应商地址</w:t>
            </w:r>
          </w:p>
        </w:tc>
        <w:tc>
          <w:tcPr>
            <w:tcW w:w="3308" w:type="pct"/>
            <w:vAlign w:val="center"/>
          </w:tcPr>
          <w:p w14:paraId="54029E0B">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588C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82" w:type="pct"/>
            <w:vAlign w:val="center"/>
          </w:tcPr>
          <w:p w14:paraId="6BC28C9A">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lang w:val="en-US" w:eastAsia="zh-CN"/>
              </w:rPr>
              <w:t>5</w:t>
            </w:r>
          </w:p>
        </w:tc>
        <w:tc>
          <w:tcPr>
            <w:tcW w:w="1209" w:type="pct"/>
            <w:vAlign w:val="center"/>
          </w:tcPr>
          <w:p w14:paraId="5452F8AC">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lang w:val="en-US" w:eastAsia="zh-CN"/>
              </w:rPr>
              <w:t>机构代码</w:t>
            </w:r>
          </w:p>
        </w:tc>
        <w:tc>
          <w:tcPr>
            <w:tcW w:w="3308" w:type="pct"/>
            <w:vAlign w:val="center"/>
          </w:tcPr>
          <w:p w14:paraId="13FC8752">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77B2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82" w:type="pct"/>
            <w:vMerge w:val="restart"/>
            <w:vAlign w:val="center"/>
          </w:tcPr>
          <w:p w14:paraId="597F443C">
            <w:pPr>
              <w:widowControl w:val="0"/>
              <w:autoSpaceDE w:val="0"/>
              <w:autoSpaceDN w:val="0"/>
              <w:adjustRightInd w:val="0"/>
              <w:spacing w:line="360" w:lineRule="auto"/>
              <w:jc w:val="center"/>
              <w:rPr>
                <w:rFonts w:hint="eastAsia" w:ascii="宋体" w:hAnsi="宋体" w:eastAsia="宋体" w:cs="宋体"/>
                <w:spacing w:val="10"/>
                <w:kern w:val="2"/>
                <w:sz w:val="24"/>
                <w:szCs w:val="24"/>
                <w:lang w:eastAsia="zh-CN"/>
              </w:rPr>
            </w:pPr>
            <w:r>
              <w:rPr>
                <w:rFonts w:hint="eastAsia" w:ascii="宋体" w:hAnsi="宋体" w:eastAsia="宋体" w:cs="宋体"/>
                <w:spacing w:val="10"/>
                <w:kern w:val="2"/>
                <w:sz w:val="24"/>
                <w:szCs w:val="24"/>
                <w:lang w:val="en-US" w:eastAsia="zh-CN"/>
              </w:rPr>
              <w:t>6</w:t>
            </w:r>
          </w:p>
        </w:tc>
        <w:tc>
          <w:tcPr>
            <w:tcW w:w="1209" w:type="pct"/>
            <w:vMerge w:val="restart"/>
            <w:vAlign w:val="center"/>
          </w:tcPr>
          <w:p w14:paraId="4051B810">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rPr>
              <w:t>磋商报价</w:t>
            </w:r>
            <w:r>
              <w:rPr>
                <w:rFonts w:hint="eastAsia" w:ascii="宋体" w:hAnsi="宋体" w:eastAsia="宋体" w:cs="宋体"/>
                <w:spacing w:val="10"/>
                <w:kern w:val="2"/>
                <w:sz w:val="24"/>
                <w:szCs w:val="24"/>
                <w:lang w:eastAsia="zh-CN"/>
              </w:rPr>
              <w:t>（</w:t>
            </w:r>
            <w:r>
              <w:rPr>
                <w:rFonts w:hint="eastAsia" w:ascii="宋体" w:hAnsi="宋体" w:eastAsia="宋体" w:cs="宋体"/>
                <w:spacing w:val="10"/>
                <w:kern w:val="2"/>
                <w:sz w:val="24"/>
                <w:szCs w:val="24"/>
                <w:lang w:val="en-US" w:eastAsia="zh-CN"/>
              </w:rPr>
              <w:t>元）</w:t>
            </w:r>
          </w:p>
        </w:tc>
        <w:tc>
          <w:tcPr>
            <w:tcW w:w="3308" w:type="pct"/>
            <w:vAlign w:val="center"/>
          </w:tcPr>
          <w:p w14:paraId="736FBA83">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小写：</w:t>
            </w:r>
          </w:p>
        </w:tc>
      </w:tr>
      <w:tr w14:paraId="3EC0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82" w:type="pct"/>
            <w:vMerge w:val="continue"/>
            <w:vAlign w:val="center"/>
          </w:tcPr>
          <w:p w14:paraId="75E6BDCC">
            <w:pPr>
              <w:widowControl w:val="0"/>
              <w:autoSpaceDE w:val="0"/>
              <w:autoSpaceDN w:val="0"/>
              <w:adjustRightInd w:val="0"/>
              <w:spacing w:line="360" w:lineRule="auto"/>
              <w:jc w:val="center"/>
              <w:rPr>
                <w:rFonts w:hint="eastAsia" w:ascii="宋体" w:hAnsi="宋体" w:eastAsia="宋体" w:cs="宋体"/>
                <w:spacing w:val="10"/>
                <w:kern w:val="2"/>
                <w:sz w:val="24"/>
                <w:szCs w:val="24"/>
              </w:rPr>
            </w:pPr>
          </w:p>
        </w:tc>
        <w:tc>
          <w:tcPr>
            <w:tcW w:w="1209" w:type="pct"/>
            <w:vMerge w:val="continue"/>
            <w:vAlign w:val="center"/>
          </w:tcPr>
          <w:p w14:paraId="617039CC">
            <w:pPr>
              <w:widowControl w:val="0"/>
              <w:autoSpaceDE w:val="0"/>
              <w:autoSpaceDN w:val="0"/>
              <w:adjustRightInd w:val="0"/>
              <w:spacing w:line="360" w:lineRule="auto"/>
              <w:jc w:val="center"/>
              <w:rPr>
                <w:rFonts w:hint="eastAsia" w:ascii="宋体" w:hAnsi="宋体" w:eastAsia="宋体" w:cs="宋体"/>
                <w:spacing w:val="10"/>
                <w:kern w:val="2"/>
                <w:sz w:val="24"/>
                <w:szCs w:val="24"/>
              </w:rPr>
            </w:pPr>
          </w:p>
        </w:tc>
        <w:tc>
          <w:tcPr>
            <w:tcW w:w="3308" w:type="pct"/>
            <w:vAlign w:val="center"/>
          </w:tcPr>
          <w:p w14:paraId="0566296E">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大写：</w:t>
            </w:r>
          </w:p>
        </w:tc>
      </w:tr>
      <w:tr w14:paraId="339E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82" w:type="pct"/>
            <w:vAlign w:val="center"/>
          </w:tcPr>
          <w:p w14:paraId="79889E45">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lang w:val="en-US" w:eastAsia="zh-CN"/>
              </w:rPr>
              <w:t>7</w:t>
            </w:r>
          </w:p>
        </w:tc>
        <w:tc>
          <w:tcPr>
            <w:tcW w:w="1209" w:type="pct"/>
            <w:vAlign w:val="center"/>
          </w:tcPr>
          <w:p w14:paraId="775D5529">
            <w:pPr>
              <w:widowControl w:val="0"/>
              <w:autoSpaceDE w:val="0"/>
              <w:autoSpaceDN w:val="0"/>
              <w:adjustRightInd w:val="0"/>
              <w:spacing w:line="360" w:lineRule="auto"/>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供货周期</w:t>
            </w:r>
          </w:p>
        </w:tc>
        <w:tc>
          <w:tcPr>
            <w:tcW w:w="3308" w:type="pct"/>
            <w:vAlign w:val="center"/>
          </w:tcPr>
          <w:p w14:paraId="7164A86E">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5D24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82" w:type="pct"/>
            <w:vAlign w:val="center"/>
          </w:tcPr>
          <w:p w14:paraId="1D96F0EC">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lang w:val="en-US" w:eastAsia="zh-CN"/>
              </w:rPr>
              <w:t>8</w:t>
            </w:r>
          </w:p>
        </w:tc>
        <w:tc>
          <w:tcPr>
            <w:tcW w:w="1209" w:type="pct"/>
            <w:vAlign w:val="center"/>
          </w:tcPr>
          <w:p w14:paraId="7D49E5E9">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cs="宋体"/>
                <w:kern w:val="2"/>
                <w:sz w:val="24"/>
                <w:szCs w:val="24"/>
                <w:lang w:val="en-US" w:eastAsia="zh-CN"/>
              </w:rPr>
              <w:t>建设</w:t>
            </w:r>
            <w:r>
              <w:rPr>
                <w:rFonts w:hint="eastAsia" w:ascii="宋体" w:hAnsi="宋体" w:eastAsia="宋体" w:cs="宋体"/>
                <w:kern w:val="2"/>
                <w:sz w:val="24"/>
                <w:szCs w:val="24"/>
                <w:lang w:val="en-US" w:eastAsia="zh-CN"/>
              </w:rPr>
              <w:t>地点</w:t>
            </w:r>
          </w:p>
        </w:tc>
        <w:tc>
          <w:tcPr>
            <w:tcW w:w="3308" w:type="pct"/>
            <w:vAlign w:val="center"/>
          </w:tcPr>
          <w:p w14:paraId="210B48B0">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0E45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82" w:type="pct"/>
            <w:vAlign w:val="center"/>
          </w:tcPr>
          <w:p w14:paraId="03B8064F">
            <w:pPr>
              <w:widowControl w:val="0"/>
              <w:autoSpaceDE w:val="0"/>
              <w:autoSpaceDN w:val="0"/>
              <w:adjustRightInd w:val="0"/>
              <w:spacing w:line="360" w:lineRule="auto"/>
              <w:jc w:val="center"/>
              <w:rPr>
                <w:rFonts w:hint="eastAsia" w:ascii="宋体" w:hAnsi="宋体" w:eastAsia="宋体" w:cs="宋体"/>
                <w:spacing w:val="10"/>
                <w:kern w:val="2"/>
                <w:sz w:val="24"/>
                <w:szCs w:val="24"/>
                <w:lang w:eastAsia="zh-CN"/>
              </w:rPr>
            </w:pPr>
            <w:r>
              <w:rPr>
                <w:rFonts w:hint="eastAsia" w:ascii="宋体" w:hAnsi="宋体" w:eastAsia="宋体" w:cs="宋体"/>
                <w:spacing w:val="10"/>
                <w:kern w:val="2"/>
                <w:sz w:val="24"/>
                <w:szCs w:val="24"/>
                <w:lang w:val="en-US" w:eastAsia="zh-CN"/>
              </w:rPr>
              <w:t>9</w:t>
            </w:r>
          </w:p>
        </w:tc>
        <w:tc>
          <w:tcPr>
            <w:tcW w:w="1209" w:type="pct"/>
            <w:vAlign w:val="center"/>
          </w:tcPr>
          <w:p w14:paraId="0EC5444B">
            <w:pPr>
              <w:widowControl w:val="0"/>
              <w:autoSpaceDE w:val="0"/>
              <w:autoSpaceDN w:val="0"/>
              <w:adjustRightInd w:val="0"/>
              <w:spacing w:line="360" w:lineRule="auto"/>
              <w:jc w:val="center"/>
              <w:rPr>
                <w:rFonts w:hint="default" w:ascii="宋体" w:hAnsi="宋体" w:eastAsia="宋体" w:cs="宋体"/>
                <w:spacing w:val="10"/>
                <w:kern w:val="2"/>
                <w:sz w:val="24"/>
                <w:szCs w:val="24"/>
                <w:lang w:val="en-US" w:eastAsia="zh-CN"/>
              </w:rPr>
            </w:pPr>
            <w:r>
              <w:rPr>
                <w:rFonts w:hint="eastAsia" w:ascii="宋体" w:hAnsi="宋体" w:cs="宋体"/>
                <w:spacing w:val="10"/>
                <w:kern w:val="2"/>
                <w:sz w:val="24"/>
                <w:szCs w:val="24"/>
                <w:lang w:val="en-US" w:eastAsia="zh-CN"/>
              </w:rPr>
              <w:t>质保期</w:t>
            </w:r>
          </w:p>
        </w:tc>
        <w:tc>
          <w:tcPr>
            <w:tcW w:w="3308" w:type="pct"/>
            <w:vAlign w:val="center"/>
          </w:tcPr>
          <w:p w14:paraId="20C764A2">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7B32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82" w:type="pct"/>
            <w:vAlign w:val="center"/>
          </w:tcPr>
          <w:p w14:paraId="642B7512">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lang w:val="en-US" w:eastAsia="zh-CN"/>
              </w:rPr>
              <w:t>10</w:t>
            </w:r>
          </w:p>
        </w:tc>
        <w:tc>
          <w:tcPr>
            <w:tcW w:w="1209" w:type="pct"/>
            <w:vAlign w:val="center"/>
          </w:tcPr>
          <w:p w14:paraId="7DA26075">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kern w:val="2"/>
                <w:sz w:val="24"/>
                <w:szCs w:val="24"/>
              </w:rPr>
              <w:t>质量要求</w:t>
            </w:r>
          </w:p>
        </w:tc>
        <w:tc>
          <w:tcPr>
            <w:tcW w:w="3308" w:type="pct"/>
            <w:vAlign w:val="center"/>
          </w:tcPr>
          <w:p w14:paraId="383A483F">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4F9B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82" w:type="pct"/>
            <w:vAlign w:val="center"/>
          </w:tcPr>
          <w:p w14:paraId="4AD98FAF">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lang w:val="en-US" w:eastAsia="zh-CN"/>
              </w:rPr>
              <w:t>11</w:t>
            </w:r>
          </w:p>
        </w:tc>
        <w:tc>
          <w:tcPr>
            <w:tcW w:w="1209" w:type="pct"/>
            <w:vAlign w:val="center"/>
          </w:tcPr>
          <w:p w14:paraId="210D5A27">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lang w:val="en-US" w:eastAsia="zh-CN"/>
              </w:rPr>
              <w:t>法定代表</w:t>
            </w:r>
            <w:r>
              <w:rPr>
                <w:rFonts w:hint="eastAsia" w:ascii="宋体" w:hAnsi="宋体" w:eastAsia="宋体" w:cs="宋体"/>
                <w:spacing w:val="10"/>
                <w:kern w:val="2"/>
                <w:sz w:val="24"/>
                <w:szCs w:val="24"/>
              </w:rPr>
              <w:t>人姓名</w:t>
            </w:r>
          </w:p>
        </w:tc>
        <w:tc>
          <w:tcPr>
            <w:tcW w:w="3308" w:type="pct"/>
            <w:vAlign w:val="center"/>
          </w:tcPr>
          <w:p w14:paraId="6C990160">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7004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82" w:type="pct"/>
            <w:vAlign w:val="center"/>
          </w:tcPr>
          <w:p w14:paraId="0F378113">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lang w:val="en-US" w:eastAsia="zh-CN"/>
              </w:rPr>
              <w:t>12</w:t>
            </w:r>
          </w:p>
        </w:tc>
        <w:tc>
          <w:tcPr>
            <w:tcW w:w="1209" w:type="pct"/>
            <w:vAlign w:val="center"/>
          </w:tcPr>
          <w:p w14:paraId="76E44B0C">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项目负责人</w:t>
            </w:r>
          </w:p>
        </w:tc>
        <w:tc>
          <w:tcPr>
            <w:tcW w:w="3308" w:type="pct"/>
            <w:vAlign w:val="center"/>
          </w:tcPr>
          <w:p w14:paraId="40402108">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1B34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82" w:type="pct"/>
            <w:vAlign w:val="center"/>
          </w:tcPr>
          <w:p w14:paraId="1E56774C">
            <w:pPr>
              <w:widowControl w:val="0"/>
              <w:autoSpaceDE w:val="0"/>
              <w:autoSpaceDN w:val="0"/>
              <w:adjustRightInd w:val="0"/>
              <w:spacing w:line="360" w:lineRule="auto"/>
              <w:jc w:val="center"/>
              <w:rPr>
                <w:rFonts w:hint="eastAsia" w:ascii="宋体" w:hAnsi="宋体" w:eastAsia="宋体" w:cs="宋体"/>
                <w:spacing w:val="10"/>
                <w:kern w:val="2"/>
                <w:sz w:val="24"/>
                <w:szCs w:val="24"/>
                <w:lang w:eastAsia="zh-CN"/>
              </w:rPr>
            </w:pPr>
            <w:r>
              <w:rPr>
                <w:rFonts w:hint="eastAsia" w:ascii="宋体" w:hAnsi="宋体" w:eastAsia="宋体" w:cs="宋体"/>
                <w:spacing w:val="10"/>
                <w:kern w:val="2"/>
                <w:sz w:val="24"/>
                <w:szCs w:val="24"/>
              </w:rPr>
              <w:t>1</w:t>
            </w:r>
            <w:r>
              <w:rPr>
                <w:rFonts w:hint="eastAsia" w:ascii="宋体" w:hAnsi="宋体" w:eastAsia="宋体" w:cs="宋体"/>
                <w:spacing w:val="10"/>
                <w:kern w:val="2"/>
                <w:sz w:val="24"/>
                <w:szCs w:val="24"/>
                <w:lang w:val="en-US" w:eastAsia="zh-CN"/>
              </w:rPr>
              <w:t>3</w:t>
            </w:r>
          </w:p>
        </w:tc>
        <w:tc>
          <w:tcPr>
            <w:tcW w:w="1209" w:type="pct"/>
            <w:vAlign w:val="center"/>
          </w:tcPr>
          <w:p w14:paraId="273B98F4">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联系电话</w:t>
            </w:r>
          </w:p>
        </w:tc>
        <w:tc>
          <w:tcPr>
            <w:tcW w:w="3308" w:type="pct"/>
            <w:vAlign w:val="center"/>
          </w:tcPr>
          <w:p w14:paraId="1EE208BC">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6062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82" w:type="pct"/>
            <w:vAlign w:val="center"/>
          </w:tcPr>
          <w:p w14:paraId="35CE7169">
            <w:pPr>
              <w:widowControl w:val="0"/>
              <w:autoSpaceDE w:val="0"/>
              <w:autoSpaceDN w:val="0"/>
              <w:adjustRightInd w:val="0"/>
              <w:spacing w:line="360" w:lineRule="auto"/>
              <w:jc w:val="center"/>
              <w:rPr>
                <w:rFonts w:hint="eastAsia" w:ascii="宋体" w:hAnsi="宋体" w:eastAsia="宋体" w:cs="宋体"/>
                <w:spacing w:val="10"/>
                <w:kern w:val="2"/>
                <w:sz w:val="24"/>
                <w:szCs w:val="24"/>
                <w:lang w:eastAsia="zh-CN"/>
              </w:rPr>
            </w:pPr>
            <w:r>
              <w:rPr>
                <w:rFonts w:hint="eastAsia" w:ascii="宋体" w:hAnsi="宋体" w:eastAsia="宋体" w:cs="宋体"/>
                <w:spacing w:val="10"/>
                <w:kern w:val="2"/>
                <w:sz w:val="24"/>
                <w:szCs w:val="24"/>
              </w:rPr>
              <w:t>1</w:t>
            </w:r>
            <w:r>
              <w:rPr>
                <w:rFonts w:hint="eastAsia" w:ascii="宋体" w:hAnsi="宋体" w:eastAsia="宋体" w:cs="宋体"/>
                <w:spacing w:val="10"/>
                <w:kern w:val="2"/>
                <w:sz w:val="24"/>
                <w:szCs w:val="24"/>
                <w:lang w:val="en-US" w:eastAsia="zh-CN"/>
              </w:rPr>
              <w:t>4</w:t>
            </w:r>
          </w:p>
        </w:tc>
        <w:tc>
          <w:tcPr>
            <w:tcW w:w="1209" w:type="pct"/>
            <w:vAlign w:val="center"/>
          </w:tcPr>
          <w:p w14:paraId="717CF338">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其他</w:t>
            </w:r>
          </w:p>
        </w:tc>
        <w:tc>
          <w:tcPr>
            <w:tcW w:w="3308" w:type="pct"/>
            <w:vAlign w:val="center"/>
          </w:tcPr>
          <w:p w14:paraId="13EBD8B0">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bl>
    <w:p w14:paraId="3CD38756">
      <w:pPr>
        <w:widowControl w:val="0"/>
        <w:autoSpaceDE w:val="0"/>
        <w:autoSpaceDN w:val="0"/>
        <w:adjustRightInd w:val="0"/>
        <w:spacing w:line="360" w:lineRule="auto"/>
        <w:ind w:firstLine="600" w:firstLineChars="200"/>
        <w:rPr>
          <w:rFonts w:hint="eastAsia" w:ascii="宋体" w:hAnsi="宋体" w:eastAsia="宋体" w:cs="宋体"/>
          <w:sz w:val="28"/>
          <w:szCs w:val="28"/>
          <w:lang w:val="en-GB"/>
        </w:rPr>
      </w:pPr>
      <w:r>
        <w:rPr>
          <w:rFonts w:hint="eastAsia" w:ascii="宋体" w:hAnsi="宋体" w:eastAsia="宋体" w:cs="宋体"/>
          <w:spacing w:val="10"/>
          <w:sz w:val="28"/>
          <w:szCs w:val="28"/>
        </w:rPr>
        <w:t>表中内容不允许缺项。</w:t>
      </w:r>
      <w:r>
        <w:rPr>
          <w:rFonts w:hint="eastAsia" w:ascii="宋体" w:hAnsi="宋体" w:eastAsia="宋体" w:cs="宋体"/>
          <w:sz w:val="28"/>
          <w:szCs w:val="28"/>
          <w:lang w:val="en-GB"/>
        </w:rPr>
        <w:t xml:space="preserve">              </w:t>
      </w:r>
    </w:p>
    <w:p w14:paraId="279A9A4B">
      <w:pPr>
        <w:autoSpaceDE w:val="0"/>
        <w:autoSpaceDN w:val="0"/>
        <w:adjustRightInd w:val="0"/>
        <w:snapToGrid w:val="0"/>
        <w:spacing w:after="200" w:line="360" w:lineRule="auto"/>
        <w:rPr>
          <w:rFonts w:hint="eastAsia" w:ascii="宋体" w:hAnsi="宋体" w:eastAsia="宋体" w:cs="宋体"/>
          <w:sz w:val="28"/>
          <w:szCs w:val="28"/>
          <w:lang w:val="en-GB"/>
        </w:rPr>
      </w:pPr>
      <w:r>
        <w:rPr>
          <w:rFonts w:hint="eastAsia" w:ascii="宋体" w:hAnsi="宋体" w:eastAsia="宋体" w:cs="宋体"/>
          <w:sz w:val="28"/>
          <w:szCs w:val="28"/>
          <w:lang w:val="en-GB"/>
        </w:rPr>
        <w:t>供应商：</w:t>
      </w:r>
      <w:r>
        <w:rPr>
          <w:rFonts w:hint="eastAsia" w:ascii="宋体" w:hAnsi="宋体" w:eastAsia="宋体" w:cs="宋体"/>
          <w:sz w:val="28"/>
          <w:szCs w:val="28"/>
          <w:u w:val="single"/>
          <w:lang w:val="en-GB"/>
        </w:rPr>
        <w:t xml:space="preserve">                         </w:t>
      </w:r>
      <w:r>
        <w:rPr>
          <w:rFonts w:hint="eastAsia" w:ascii="宋体" w:hAnsi="宋体" w:eastAsia="宋体" w:cs="宋体"/>
          <w:sz w:val="28"/>
          <w:szCs w:val="28"/>
          <w:lang w:val="en-GB"/>
        </w:rPr>
        <w:t>（</w:t>
      </w:r>
      <w:r>
        <w:rPr>
          <w:rFonts w:hint="eastAsia" w:ascii="宋体" w:hAnsi="宋体" w:eastAsia="宋体" w:cs="宋体"/>
          <w:sz w:val="28"/>
          <w:szCs w:val="28"/>
        </w:rPr>
        <w:t>签章</w:t>
      </w:r>
      <w:r>
        <w:rPr>
          <w:rFonts w:hint="eastAsia" w:ascii="宋体" w:hAnsi="宋体" w:eastAsia="宋体" w:cs="宋体"/>
          <w:sz w:val="28"/>
          <w:szCs w:val="28"/>
          <w:lang w:val="en-GB"/>
        </w:rPr>
        <w:t>）</w:t>
      </w:r>
    </w:p>
    <w:p w14:paraId="21DE7169">
      <w:pPr>
        <w:autoSpaceDE w:val="0"/>
        <w:autoSpaceDN w:val="0"/>
        <w:adjustRightInd w:val="0"/>
        <w:snapToGrid w:val="0"/>
        <w:spacing w:after="200" w:line="360" w:lineRule="auto"/>
        <w:rPr>
          <w:rFonts w:hint="eastAsia" w:ascii="宋体" w:hAnsi="宋体" w:eastAsia="宋体" w:cs="宋体"/>
          <w:sz w:val="28"/>
          <w:szCs w:val="28"/>
          <w:lang w:val="en-GB"/>
        </w:rPr>
      </w:pPr>
      <w:r>
        <w:rPr>
          <w:rFonts w:hint="eastAsia" w:ascii="宋体" w:hAnsi="宋体" w:eastAsia="宋体" w:cs="宋体"/>
          <w:sz w:val="28"/>
          <w:szCs w:val="28"/>
          <w:lang w:val="en-GB"/>
        </w:rPr>
        <w:t>法定代表人或授权委托人：</w:t>
      </w:r>
      <w:r>
        <w:rPr>
          <w:rFonts w:hint="eastAsia" w:ascii="宋体" w:hAnsi="宋体" w:eastAsia="宋体" w:cs="宋体"/>
          <w:sz w:val="28"/>
          <w:szCs w:val="28"/>
          <w:u w:val="single"/>
          <w:lang w:val="en-GB"/>
        </w:rPr>
        <w:t xml:space="preserve">           </w:t>
      </w:r>
      <w:r>
        <w:rPr>
          <w:rFonts w:hint="eastAsia" w:ascii="宋体" w:hAnsi="宋体" w:eastAsia="宋体" w:cs="宋体"/>
          <w:sz w:val="28"/>
          <w:szCs w:val="28"/>
          <w:lang w:val="en-GB"/>
        </w:rPr>
        <w:t>（</w:t>
      </w:r>
      <w:r>
        <w:rPr>
          <w:rFonts w:hint="eastAsia" w:ascii="宋体" w:hAnsi="宋体" w:eastAsia="宋体" w:cs="宋体"/>
          <w:sz w:val="28"/>
          <w:szCs w:val="28"/>
        </w:rPr>
        <w:t>签章</w:t>
      </w:r>
      <w:r>
        <w:rPr>
          <w:rFonts w:hint="eastAsia" w:ascii="宋体" w:hAnsi="宋体" w:eastAsia="宋体" w:cs="宋体"/>
          <w:sz w:val="28"/>
          <w:szCs w:val="28"/>
          <w:lang w:val="en-GB"/>
        </w:rPr>
        <w:t>）</w:t>
      </w:r>
    </w:p>
    <w:p w14:paraId="63FBC639">
      <w:pPr>
        <w:autoSpaceDE w:val="0"/>
        <w:autoSpaceDN w:val="0"/>
        <w:adjustRightInd w:val="0"/>
        <w:snapToGrid w:val="0"/>
        <w:spacing w:after="200" w:line="360" w:lineRule="auto"/>
        <w:rPr>
          <w:rFonts w:hint="eastAsia" w:ascii="宋体" w:hAnsi="宋体" w:eastAsia="宋体" w:cs="宋体"/>
          <w:sz w:val="28"/>
          <w:szCs w:val="28"/>
          <w:lang w:val="en-GB"/>
        </w:rPr>
      </w:pPr>
      <w:r>
        <w:rPr>
          <w:rFonts w:hint="eastAsia" w:ascii="宋体" w:hAnsi="宋体" w:eastAsia="宋体" w:cs="宋体"/>
          <w:sz w:val="28"/>
          <w:szCs w:val="28"/>
          <w:lang w:val="en-GB"/>
        </w:rPr>
        <w:t xml:space="preserve"> 日期：</w:t>
      </w:r>
    </w:p>
    <w:p w14:paraId="6566C682">
      <w:pPr>
        <w:spacing w:line="360" w:lineRule="auto"/>
        <w:jc w:val="center"/>
        <w:outlineLvl w:val="1"/>
        <w:rPr>
          <w:rFonts w:hint="eastAsia" w:ascii="宋体" w:hAnsi="宋体" w:eastAsia="宋体" w:cs="宋体"/>
          <w:b/>
          <w:sz w:val="28"/>
          <w:szCs w:val="28"/>
        </w:rPr>
      </w:pPr>
      <w:bookmarkStart w:id="67" w:name="OLE_LINK6"/>
      <w:bookmarkEnd w:id="67"/>
      <w:bookmarkStart w:id="68" w:name="_Toc3641"/>
      <w:r>
        <w:rPr>
          <w:rFonts w:hint="eastAsia" w:ascii="宋体" w:hAnsi="宋体" w:eastAsia="宋体" w:cs="宋体"/>
          <w:b/>
          <w:sz w:val="28"/>
          <w:szCs w:val="28"/>
        </w:rPr>
        <w:br w:type="page"/>
      </w:r>
      <w:r>
        <w:rPr>
          <w:rFonts w:hint="eastAsia" w:ascii="宋体" w:hAnsi="宋体" w:eastAsia="宋体" w:cs="宋体"/>
          <w:b/>
          <w:sz w:val="28"/>
          <w:szCs w:val="28"/>
        </w:rPr>
        <w:t>三、法定代表人授权委托书</w:t>
      </w:r>
      <w:r>
        <w:rPr>
          <w:rFonts w:hint="eastAsia" w:ascii="宋体" w:hAnsi="宋体" w:eastAsia="宋体" w:cs="宋体"/>
          <w:b/>
          <w:sz w:val="28"/>
          <w:szCs w:val="28"/>
          <w:lang w:eastAsia="zh-CN"/>
        </w:rPr>
        <w:t>及</w:t>
      </w:r>
      <w:r>
        <w:rPr>
          <w:rFonts w:hint="eastAsia" w:ascii="宋体" w:hAnsi="宋体" w:eastAsia="宋体" w:cs="宋体"/>
          <w:b/>
          <w:sz w:val="28"/>
          <w:szCs w:val="28"/>
        </w:rPr>
        <w:t>身份证明书</w:t>
      </w:r>
      <w:bookmarkEnd w:id="68"/>
    </w:p>
    <w:p w14:paraId="25504980">
      <w:pPr>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 xml:space="preserve"> 法定代表人身份证明</w:t>
      </w:r>
    </w:p>
    <w:p w14:paraId="7581B51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单位名称：                     </w:t>
      </w:r>
    </w:p>
    <w:p w14:paraId="59B0A15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单位性质：                       </w:t>
      </w:r>
    </w:p>
    <w:p w14:paraId="4C791C0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地 址：                         </w:t>
      </w:r>
    </w:p>
    <w:p w14:paraId="18CE099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成立时间：年月日</w:t>
      </w:r>
    </w:p>
    <w:p w14:paraId="4FA0ABD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经营期限：       </w:t>
      </w:r>
    </w:p>
    <w:p w14:paraId="3EA1FA2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姓 名：     性别：     年龄：      职务：       </w:t>
      </w:r>
    </w:p>
    <w:p w14:paraId="728B760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系 （磋商供应商单位名称） 的法定代表人。</w:t>
      </w:r>
    </w:p>
    <w:p w14:paraId="6B2367F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特此证明。</w:t>
      </w:r>
    </w:p>
    <w:tbl>
      <w:tblPr>
        <w:tblStyle w:val="23"/>
        <w:tblpPr w:leftFromText="180" w:rightFromText="180" w:vertAnchor="text" w:horzAnchor="margin" w:tblpXSpec="left" w:tblpY="694"/>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0"/>
      </w:tblGrid>
      <w:tr w14:paraId="19AD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trPr>
        <w:tc>
          <w:tcPr>
            <w:tcW w:w="9130" w:type="dxa"/>
            <w:vAlign w:val="center"/>
          </w:tcPr>
          <w:p w14:paraId="2B3E8B6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法定代表人身份证扫描件</w:t>
            </w:r>
          </w:p>
          <w:p w14:paraId="347B2262">
            <w:pPr>
              <w:spacing w:line="360" w:lineRule="auto"/>
              <w:ind w:firstLine="560" w:firstLineChars="200"/>
              <w:rPr>
                <w:rFonts w:hint="eastAsia" w:ascii="宋体" w:hAnsi="宋体" w:eastAsia="宋体" w:cs="宋体"/>
                <w:sz w:val="28"/>
                <w:szCs w:val="28"/>
              </w:rPr>
            </w:pPr>
          </w:p>
          <w:p w14:paraId="0C4C2EA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证件扫描件（正、反面）</w:t>
            </w:r>
          </w:p>
        </w:tc>
      </w:tr>
    </w:tbl>
    <w:p w14:paraId="0BDE23B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14:paraId="63F76E53">
      <w:pPr>
        <w:spacing w:line="360" w:lineRule="auto"/>
        <w:ind w:firstLine="560" w:firstLineChars="200"/>
        <w:rPr>
          <w:rFonts w:hint="eastAsia" w:ascii="宋体" w:hAnsi="宋体" w:eastAsia="宋体" w:cs="宋体"/>
          <w:sz w:val="28"/>
          <w:szCs w:val="28"/>
        </w:rPr>
      </w:pPr>
    </w:p>
    <w:p w14:paraId="76E531C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磋商供应商： （签章）</w:t>
      </w:r>
    </w:p>
    <w:p w14:paraId="4F209E8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bookmarkStart w:id="69" w:name="_Toc2967"/>
      <w:r>
        <w:rPr>
          <w:rFonts w:hint="eastAsia" w:ascii="宋体" w:hAnsi="宋体" w:eastAsia="宋体" w:cs="宋体"/>
          <w:sz w:val="28"/>
          <w:szCs w:val="28"/>
        </w:rPr>
        <w:t>日 期：年月日</w:t>
      </w:r>
      <w:bookmarkEnd w:id="69"/>
    </w:p>
    <w:p w14:paraId="546E66D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14:paraId="4A29E032">
      <w:pPr>
        <w:spacing w:line="360" w:lineRule="auto"/>
        <w:ind w:firstLine="560" w:firstLineChars="200"/>
        <w:rPr>
          <w:rFonts w:hint="eastAsia" w:ascii="宋体" w:hAnsi="宋体" w:eastAsia="宋体" w:cs="宋体"/>
          <w:sz w:val="28"/>
          <w:szCs w:val="28"/>
        </w:rPr>
      </w:pPr>
    </w:p>
    <w:p w14:paraId="2B09D238">
      <w:pPr>
        <w:spacing w:line="360" w:lineRule="auto"/>
        <w:jc w:val="center"/>
        <w:outlineLvl w:val="1"/>
        <w:rPr>
          <w:rStyle w:val="41"/>
          <w:rFonts w:hint="eastAsia" w:ascii="宋体" w:hAnsi="宋体" w:eastAsia="宋体" w:cs="宋体"/>
          <w:b w:val="0"/>
          <w:bCs w:val="0"/>
          <w:sz w:val="28"/>
          <w:szCs w:val="28"/>
          <w:lang w:eastAsia="zh-CN"/>
        </w:rPr>
      </w:pPr>
      <w:bookmarkStart w:id="70" w:name="_Toc461977432"/>
      <w:bookmarkEnd w:id="70"/>
      <w:r>
        <w:rPr>
          <w:rStyle w:val="41"/>
          <w:rFonts w:hint="eastAsia" w:ascii="宋体" w:hAnsi="宋体" w:eastAsia="宋体" w:cs="宋体"/>
          <w:b w:val="0"/>
          <w:bCs w:val="0"/>
          <w:sz w:val="28"/>
          <w:szCs w:val="28"/>
          <w:lang w:eastAsia="zh-CN"/>
        </w:rPr>
        <w:t>（</w:t>
      </w:r>
      <w:r>
        <w:rPr>
          <w:rStyle w:val="41"/>
          <w:rFonts w:hint="eastAsia" w:ascii="宋体" w:hAnsi="宋体" w:eastAsia="宋体" w:cs="宋体"/>
          <w:b w:val="0"/>
          <w:bCs w:val="0"/>
          <w:sz w:val="28"/>
          <w:szCs w:val="28"/>
          <w:lang w:val="en-US" w:eastAsia="zh-CN"/>
        </w:rPr>
        <w:t>二</w:t>
      </w:r>
      <w:r>
        <w:rPr>
          <w:rStyle w:val="41"/>
          <w:rFonts w:hint="eastAsia" w:ascii="宋体" w:hAnsi="宋体" w:eastAsia="宋体" w:cs="宋体"/>
          <w:b w:val="0"/>
          <w:bCs w:val="0"/>
          <w:sz w:val="28"/>
          <w:szCs w:val="28"/>
          <w:lang w:eastAsia="zh-CN"/>
        </w:rPr>
        <w:t>）</w:t>
      </w:r>
      <w:bookmarkStart w:id="71" w:name="_Toc20831"/>
      <w:r>
        <w:rPr>
          <w:rStyle w:val="41"/>
          <w:rFonts w:hint="eastAsia" w:ascii="宋体" w:hAnsi="宋体" w:eastAsia="宋体" w:cs="宋体"/>
          <w:b w:val="0"/>
          <w:bCs w:val="0"/>
          <w:sz w:val="28"/>
          <w:szCs w:val="28"/>
          <w:lang w:eastAsia="zh-CN"/>
        </w:rPr>
        <w:t xml:space="preserve"> 法定代表人授权书</w:t>
      </w:r>
    </w:p>
    <w:p w14:paraId="60F79F17">
      <w:pPr>
        <w:pStyle w:val="38"/>
        <w:spacing w:line="360" w:lineRule="auto"/>
        <w:jc w:val="both"/>
        <w:rPr>
          <w:rFonts w:hint="eastAsia" w:ascii="宋体" w:hAnsi="宋体" w:eastAsia="宋体" w:cs="宋体"/>
          <w:color w:val="auto"/>
          <w:sz w:val="28"/>
          <w:szCs w:val="28"/>
        </w:rPr>
      </w:pPr>
    </w:p>
    <w:p w14:paraId="6AF03FBD">
      <w:pPr>
        <w:snapToGrid w:val="0"/>
        <w:spacing w:line="360" w:lineRule="auto"/>
        <w:ind w:firstLine="560" w:firstLineChars="200"/>
        <w:rPr>
          <w:rFonts w:hint="eastAsia" w:ascii="宋体" w:hAnsi="宋体" w:eastAsia="宋体" w:cs="宋体"/>
          <w:sz w:val="28"/>
          <w:szCs w:val="28"/>
        </w:rPr>
      </w:pPr>
    </w:p>
    <w:p w14:paraId="3847808F">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本授权书声明：注册于</w:t>
      </w:r>
      <w:r>
        <w:rPr>
          <w:rFonts w:hint="eastAsia" w:ascii="宋体" w:hAnsi="宋体" w:eastAsia="宋体" w:cs="宋体"/>
          <w:sz w:val="28"/>
          <w:szCs w:val="28"/>
          <w:u w:val="single"/>
        </w:rPr>
        <w:t xml:space="preserve">     注册地址      </w:t>
      </w:r>
      <w:r>
        <w:rPr>
          <w:rFonts w:hint="eastAsia" w:ascii="宋体" w:hAnsi="宋体" w:eastAsia="宋体" w:cs="宋体"/>
          <w:sz w:val="28"/>
          <w:szCs w:val="28"/>
        </w:rPr>
        <w:t xml:space="preserve"> 的</w:t>
      </w:r>
      <w:r>
        <w:rPr>
          <w:rFonts w:hint="eastAsia" w:ascii="宋体" w:hAnsi="宋体" w:eastAsia="宋体" w:cs="宋体"/>
          <w:sz w:val="28"/>
          <w:szCs w:val="28"/>
          <w:u w:val="single"/>
        </w:rPr>
        <w:t xml:space="preserve">     公司名称     </w:t>
      </w:r>
      <w:r>
        <w:rPr>
          <w:rFonts w:hint="eastAsia" w:ascii="宋体" w:hAnsi="宋体" w:eastAsia="宋体" w:cs="宋体"/>
          <w:sz w:val="28"/>
          <w:szCs w:val="28"/>
        </w:rPr>
        <w:t>的在下面签字的</w:t>
      </w:r>
      <w:r>
        <w:rPr>
          <w:rFonts w:hint="eastAsia" w:ascii="宋体" w:hAnsi="宋体" w:eastAsia="宋体" w:cs="宋体"/>
          <w:sz w:val="28"/>
          <w:szCs w:val="28"/>
          <w:u w:val="single"/>
        </w:rPr>
        <w:t xml:space="preserve"> 法人姓名  </w:t>
      </w:r>
      <w:r>
        <w:rPr>
          <w:rFonts w:hint="eastAsia" w:ascii="宋体" w:hAnsi="宋体" w:eastAsia="宋体" w:cs="宋体"/>
          <w:sz w:val="28"/>
          <w:szCs w:val="28"/>
        </w:rPr>
        <w:t>代表本公司授权</w:t>
      </w:r>
      <w:r>
        <w:rPr>
          <w:rFonts w:hint="eastAsia" w:ascii="宋体" w:hAnsi="宋体" w:eastAsia="宋体" w:cs="宋体"/>
          <w:sz w:val="28"/>
          <w:szCs w:val="28"/>
          <w:u w:val="single"/>
        </w:rPr>
        <w:t xml:space="preserve">  公司名称   </w:t>
      </w:r>
      <w:r>
        <w:rPr>
          <w:rFonts w:hint="eastAsia" w:ascii="宋体" w:hAnsi="宋体" w:eastAsia="宋体" w:cs="宋体"/>
          <w:sz w:val="28"/>
          <w:szCs w:val="28"/>
        </w:rPr>
        <w:t>的在下面签字的</w:t>
      </w:r>
      <w:r>
        <w:rPr>
          <w:rFonts w:hint="eastAsia" w:ascii="宋体" w:hAnsi="宋体" w:eastAsia="宋体" w:cs="宋体"/>
          <w:sz w:val="28"/>
          <w:szCs w:val="28"/>
          <w:u w:val="single"/>
        </w:rPr>
        <w:t xml:space="preserve">   受权人姓名称  </w:t>
      </w:r>
      <w:r>
        <w:rPr>
          <w:rFonts w:hint="eastAsia" w:ascii="宋体" w:hAnsi="宋体" w:eastAsia="宋体" w:cs="宋体"/>
          <w:sz w:val="28"/>
          <w:szCs w:val="28"/>
        </w:rPr>
        <w:t>为本公司的合法代理人，就</w:t>
      </w:r>
      <w:r>
        <w:rPr>
          <w:rFonts w:hint="eastAsia" w:ascii="宋体" w:hAnsi="宋体" w:eastAsia="宋体" w:cs="宋体"/>
          <w:sz w:val="28"/>
          <w:szCs w:val="28"/>
          <w:u w:val="single"/>
        </w:rPr>
        <w:t xml:space="preserve"> 项目名称  </w:t>
      </w:r>
      <w:r>
        <w:rPr>
          <w:rFonts w:hint="eastAsia" w:ascii="宋体" w:hAnsi="宋体" w:eastAsia="宋体" w:cs="宋体"/>
          <w:sz w:val="28"/>
          <w:szCs w:val="28"/>
        </w:rPr>
        <w:t xml:space="preserve">的投标，以本公司名义处理一切与之有关的事务。 </w:t>
      </w:r>
    </w:p>
    <w:p w14:paraId="1BC0961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本授权书于   年   月   日签字生效， 特此声明。</w:t>
      </w:r>
    </w:p>
    <w:p w14:paraId="5F883B1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附：法定代表人身份证明和委托人身份证明</w:t>
      </w:r>
    </w:p>
    <w:p w14:paraId="7D4ED1A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14:paraId="193C4E98">
      <w:pPr>
        <w:spacing w:line="360" w:lineRule="auto"/>
        <w:rPr>
          <w:rFonts w:hint="eastAsia" w:ascii="宋体" w:hAnsi="宋体" w:eastAsia="宋体" w:cs="宋体"/>
          <w:sz w:val="28"/>
          <w:szCs w:val="28"/>
        </w:rPr>
      </w:pPr>
      <w:r>
        <w:rPr>
          <w:rFonts w:hint="eastAsia" w:ascii="宋体" w:hAnsi="宋体" w:eastAsia="宋体" w:cs="宋体"/>
          <w:sz w:val="28"/>
          <w:szCs w:val="28"/>
        </w:rPr>
        <w:t>投标单位：（签章）</w:t>
      </w:r>
    </w:p>
    <w:p w14:paraId="60688EA5">
      <w:pPr>
        <w:spacing w:line="360" w:lineRule="auto"/>
        <w:rPr>
          <w:rFonts w:hint="eastAsia" w:ascii="宋体" w:hAnsi="宋体" w:eastAsia="宋体" w:cs="宋体"/>
          <w:sz w:val="28"/>
          <w:szCs w:val="28"/>
          <w:u w:val="single"/>
        </w:rPr>
      </w:pPr>
      <w:r>
        <w:rPr>
          <w:rFonts w:hint="eastAsia" w:ascii="宋体" w:hAnsi="宋体" w:eastAsia="宋体" w:cs="宋体"/>
          <w:sz w:val="28"/>
          <w:szCs w:val="28"/>
        </w:rPr>
        <w:t>法定代表人：（法人签章）                        　　　　</w:t>
      </w:r>
    </w:p>
    <w:p w14:paraId="0BE7E0F7">
      <w:pPr>
        <w:spacing w:line="360" w:lineRule="auto"/>
        <w:rPr>
          <w:rFonts w:hint="eastAsia" w:ascii="宋体" w:hAnsi="宋体" w:eastAsia="宋体" w:cs="宋体"/>
          <w:sz w:val="28"/>
          <w:szCs w:val="28"/>
          <w:u w:val="single"/>
          <w:lang w:val="en-US" w:eastAsia="zh-CN"/>
        </w:rPr>
      </w:pPr>
      <w:r>
        <w:rPr>
          <w:rFonts w:hint="eastAsia" w:ascii="宋体" w:hAnsi="宋体" w:eastAsia="宋体" w:cs="宋体"/>
          <w:sz w:val="28"/>
          <w:szCs w:val="28"/>
        </w:rPr>
        <w:t xml:space="preserve">身份证号码：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14:paraId="2315E1CF">
      <w:pPr>
        <w:spacing w:line="360" w:lineRule="auto"/>
        <w:rPr>
          <w:rFonts w:hint="eastAsia" w:ascii="宋体" w:hAnsi="宋体" w:eastAsia="宋体" w:cs="宋体"/>
          <w:sz w:val="28"/>
          <w:szCs w:val="28"/>
          <w:u w:val="single"/>
          <w:lang w:val="en-US" w:eastAsia="zh-CN"/>
        </w:rPr>
      </w:pPr>
      <w:r>
        <w:rPr>
          <w:rFonts w:hint="eastAsia" w:ascii="宋体" w:hAnsi="宋体" w:eastAsia="宋体" w:cs="宋体"/>
          <w:sz w:val="28"/>
          <w:szCs w:val="28"/>
        </w:rPr>
        <w:t>委托代理人：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14:paraId="32C1FD12">
      <w:pPr>
        <w:spacing w:line="360" w:lineRule="auto"/>
        <w:jc w:val="both"/>
        <w:rPr>
          <w:rFonts w:hint="eastAsia" w:ascii="宋体" w:hAnsi="宋体" w:eastAsia="宋体" w:cs="宋体"/>
          <w:sz w:val="28"/>
          <w:szCs w:val="28"/>
        </w:rPr>
      </w:pPr>
      <w:r>
        <w:rPr>
          <w:rFonts w:hint="eastAsia" w:ascii="宋体" w:hAnsi="宋体" w:eastAsia="宋体" w:cs="宋体"/>
          <w:sz w:val="28"/>
          <w:szCs w:val="28"/>
        </w:rPr>
        <w:t xml:space="preserve">身份证号码：   </w:t>
      </w:r>
    </w:p>
    <w:p w14:paraId="23E94FAF">
      <w:pPr>
        <w:spacing w:line="360" w:lineRule="auto"/>
        <w:jc w:val="both"/>
        <w:rPr>
          <w:rFonts w:hint="eastAsia" w:ascii="宋体" w:hAnsi="宋体" w:eastAsia="宋体" w:cs="宋体"/>
          <w:sz w:val="28"/>
          <w:szCs w:val="28"/>
        </w:rPr>
      </w:pPr>
      <w:r>
        <w:rPr>
          <w:rFonts w:hint="eastAsia" w:ascii="宋体" w:hAnsi="宋体" w:eastAsia="宋体" w:cs="宋体"/>
          <w:sz w:val="28"/>
          <w:szCs w:val="28"/>
        </w:rPr>
        <w:t>联系方式：</w:t>
      </w:r>
    </w:p>
    <w:p w14:paraId="1EECEC3B">
      <w:pPr>
        <w:widowControl/>
        <w:snapToGrid w:val="0"/>
        <w:spacing w:before="0" w:beforeAutospacing="0" w:after="0" w:afterAutospacing="0" w:line="480" w:lineRule="exact"/>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sz w:val="28"/>
          <w:szCs w:val="28"/>
        </w:rPr>
        <w:t xml:space="preserve">        </w:t>
      </w:r>
      <w:r>
        <w:rPr>
          <w:rFonts w:hint="eastAsia" w:ascii="宋体" w:hAnsi="宋体" w:eastAsia="宋体" w:cs="宋体"/>
          <w:b/>
          <w:bCs/>
          <w:i w:val="0"/>
          <w:caps w:val="0"/>
          <w:color w:val="auto"/>
          <w:spacing w:val="0"/>
          <w:w w:val="100"/>
          <w:kern w:val="0"/>
          <w:sz w:val="24"/>
          <w:szCs w:val="24"/>
          <w:highlight w:val="none"/>
        </w:rPr>
        <w:t>注：因响应文件中授权委托书</w:t>
      </w:r>
      <w:r>
        <w:rPr>
          <w:rFonts w:hint="eastAsia" w:ascii="宋体" w:hAnsi="宋体" w:eastAsia="宋体" w:cs="宋体"/>
          <w:b/>
          <w:bCs/>
          <w:i w:val="0"/>
          <w:caps w:val="0"/>
          <w:color w:val="auto"/>
          <w:spacing w:val="0"/>
          <w:w w:val="100"/>
          <w:kern w:val="0"/>
          <w:sz w:val="24"/>
          <w:szCs w:val="24"/>
          <w:highlight w:val="none"/>
          <w:lang w:val="en-US" w:eastAsia="zh-CN"/>
        </w:rPr>
        <w:t>委托</w:t>
      </w:r>
      <w:r>
        <w:rPr>
          <w:rFonts w:hint="eastAsia" w:ascii="宋体" w:hAnsi="宋体" w:eastAsia="宋体" w:cs="宋体"/>
          <w:b/>
          <w:bCs/>
          <w:i w:val="0"/>
          <w:caps w:val="0"/>
          <w:color w:val="auto"/>
          <w:spacing w:val="0"/>
          <w:w w:val="100"/>
          <w:kern w:val="0"/>
          <w:sz w:val="24"/>
          <w:szCs w:val="24"/>
          <w:highlight w:val="none"/>
        </w:rPr>
        <w:t>代理人无法手写签字，可以以印刷体代替（印刷体为电脑打出的字体），加盖法定代表人电子章。</w:t>
      </w:r>
      <w:bookmarkStart w:id="72" w:name="_Toc466566810"/>
      <w:bookmarkEnd w:id="72"/>
    </w:p>
    <w:p w14:paraId="2389E873">
      <w:pPr>
        <w:keepNext w:val="0"/>
        <w:keepLines w:val="0"/>
        <w:widowControl/>
        <w:suppressLineNumbers w:val="0"/>
        <w:adjustRightInd w:val="0"/>
        <w:snapToGrid w:val="0"/>
        <w:spacing w:before="0" w:beforeAutospacing="0" w:after="200" w:afterAutospacing="0"/>
        <w:ind w:left="0" w:right="0"/>
        <w:jc w:val="left"/>
        <w:rPr>
          <w:rFonts w:hint="eastAsia" w:ascii="宋体" w:hAnsi="宋体" w:eastAsia="宋体" w:cs="宋体"/>
          <w:lang w:val="en-US"/>
        </w:rPr>
      </w:pPr>
    </w:p>
    <w:p w14:paraId="2FF14E45">
      <w:pPr>
        <w:spacing w:line="360" w:lineRule="auto"/>
        <w:jc w:val="both"/>
        <w:rPr>
          <w:rFonts w:hint="eastAsia" w:ascii="宋体" w:hAnsi="宋体" w:eastAsia="宋体" w:cs="宋体"/>
          <w:b/>
          <w:sz w:val="28"/>
          <w:szCs w:val="28"/>
        </w:rPr>
      </w:pPr>
      <w:r>
        <w:rPr>
          <w:rFonts w:hint="eastAsia" w:ascii="宋体" w:hAnsi="宋体" w:eastAsia="宋体" w:cs="宋体"/>
          <w:b/>
          <w:sz w:val="28"/>
          <w:szCs w:val="28"/>
        </w:rPr>
        <w:t xml:space="preserve">                               年  月  日</w:t>
      </w:r>
      <w:bookmarkEnd w:id="71"/>
    </w:p>
    <w:p w14:paraId="303AD74D">
      <w:pPr>
        <w:widowControl w:val="0"/>
        <w:spacing w:line="360" w:lineRule="auto"/>
        <w:jc w:val="center"/>
        <w:rPr>
          <w:rFonts w:hint="eastAsia" w:ascii="宋体" w:hAnsi="宋体" w:eastAsia="宋体" w:cs="宋体"/>
          <w:b/>
          <w:sz w:val="28"/>
          <w:szCs w:val="28"/>
        </w:rPr>
      </w:pPr>
      <w:bookmarkStart w:id="73" w:name="_Toc269219204"/>
      <w:bookmarkEnd w:id="73"/>
      <w:bookmarkStart w:id="74" w:name="_Toc461977434"/>
    </w:p>
    <w:p w14:paraId="36E539A8">
      <w:pPr>
        <w:widowControl w:val="0"/>
        <w:spacing w:line="360" w:lineRule="auto"/>
        <w:ind w:firstLine="562" w:firstLineChars="200"/>
        <w:jc w:val="center"/>
        <w:outlineLvl w:val="1"/>
        <w:rPr>
          <w:rFonts w:hint="eastAsia" w:ascii="宋体" w:hAnsi="宋体" w:eastAsia="宋体" w:cs="宋体"/>
          <w:b/>
          <w:sz w:val="28"/>
          <w:szCs w:val="28"/>
          <w:lang w:val="en-US" w:eastAsia="zh-CN"/>
        </w:rPr>
      </w:pPr>
      <w:bookmarkStart w:id="75" w:name="_Toc20751"/>
    </w:p>
    <w:p w14:paraId="3693B335">
      <w:pPr>
        <w:widowControl w:val="0"/>
        <w:spacing w:line="360" w:lineRule="auto"/>
        <w:ind w:firstLine="562" w:firstLineChars="200"/>
        <w:jc w:val="center"/>
        <w:outlineLvl w:val="1"/>
        <w:rPr>
          <w:rFonts w:hint="eastAsia" w:ascii="宋体" w:hAnsi="宋体" w:eastAsia="宋体" w:cs="宋体"/>
          <w:b/>
          <w:sz w:val="28"/>
          <w:szCs w:val="28"/>
          <w:lang w:val="en-US" w:eastAsia="zh-CN"/>
        </w:rPr>
      </w:pPr>
    </w:p>
    <w:p w14:paraId="3DCA366C">
      <w:pPr>
        <w:widowControl w:val="0"/>
        <w:spacing w:line="360" w:lineRule="auto"/>
        <w:ind w:firstLine="562" w:firstLineChars="200"/>
        <w:jc w:val="center"/>
        <w:outlineLvl w:val="1"/>
        <w:rPr>
          <w:rFonts w:hint="eastAsia" w:ascii="宋体" w:hAnsi="宋体" w:eastAsia="宋体" w:cs="宋体"/>
          <w:b/>
          <w:sz w:val="28"/>
          <w:szCs w:val="28"/>
        </w:rPr>
      </w:pPr>
      <w:r>
        <w:rPr>
          <w:rFonts w:hint="eastAsia" w:ascii="宋体" w:hAnsi="宋体" w:eastAsia="宋体" w:cs="宋体"/>
          <w:b/>
          <w:sz w:val="28"/>
          <w:szCs w:val="28"/>
          <w:lang w:val="en-US" w:eastAsia="zh-CN"/>
        </w:rPr>
        <w:t>四</w:t>
      </w:r>
      <w:r>
        <w:rPr>
          <w:rFonts w:hint="eastAsia" w:ascii="宋体" w:hAnsi="宋体" w:eastAsia="宋体" w:cs="宋体"/>
          <w:b/>
          <w:sz w:val="28"/>
          <w:szCs w:val="28"/>
        </w:rPr>
        <w:t>、竞争性磋商报价表</w:t>
      </w:r>
      <w:bookmarkEnd w:id="75"/>
    </w:p>
    <w:p w14:paraId="29596A5F">
      <w:pPr>
        <w:widowControl w:val="0"/>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kern w:val="2"/>
          <w:sz w:val="28"/>
          <w:szCs w:val="28"/>
          <w:lang w:eastAsia="zh-CN"/>
        </w:rPr>
        <w:t>（</w:t>
      </w:r>
      <w:r>
        <w:rPr>
          <w:rFonts w:hint="eastAsia" w:ascii="宋体" w:hAnsi="宋体" w:eastAsia="宋体" w:cs="宋体"/>
          <w:kern w:val="2"/>
          <w:sz w:val="28"/>
          <w:szCs w:val="28"/>
          <w:lang w:val="en-US" w:eastAsia="zh-CN"/>
        </w:rPr>
        <w:t>一）</w:t>
      </w:r>
      <w:r>
        <w:rPr>
          <w:rFonts w:hint="eastAsia" w:ascii="宋体" w:hAnsi="宋体" w:eastAsia="宋体" w:cs="宋体"/>
          <w:kern w:val="2"/>
          <w:sz w:val="28"/>
          <w:szCs w:val="28"/>
        </w:rPr>
        <w:t>投标货物分项一览表</w:t>
      </w:r>
    </w:p>
    <w:tbl>
      <w:tblPr>
        <w:tblStyle w:val="23"/>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039"/>
        <w:gridCol w:w="1200"/>
        <w:gridCol w:w="800"/>
        <w:gridCol w:w="930"/>
        <w:gridCol w:w="992"/>
        <w:gridCol w:w="1542"/>
        <w:gridCol w:w="1203"/>
      </w:tblGrid>
      <w:tr w14:paraId="37B3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DA0DA6E">
            <w:pPr>
              <w:wordWrap w:val="0"/>
              <w:jc w:val="center"/>
              <w:rPr>
                <w:rFonts w:hint="eastAsia" w:ascii="宋体" w:hAnsi="宋体" w:eastAsia="宋体" w:cs="宋体"/>
                <w:sz w:val="28"/>
                <w:szCs w:val="28"/>
              </w:rPr>
            </w:pPr>
            <w:r>
              <w:rPr>
                <w:rFonts w:hint="eastAsia" w:ascii="宋体" w:hAnsi="宋体" w:eastAsia="宋体" w:cs="宋体"/>
                <w:sz w:val="28"/>
                <w:szCs w:val="28"/>
              </w:rPr>
              <w:t>序号</w:t>
            </w:r>
          </w:p>
        </w:tc>
        <w:tc>
          <w:tcPr>
            <w:tcW w:w="851" w:type="dxa"/>
            <w:tcBorders>
              <w:top w:val="single" w:color="auto" w:sz="4" w:space="0"/>
              <w:left w:val="nil"/>
              <w:bottom w:val="single" w:color="auto" w:sz="4" w:space="0"/>
              <w:right w:val="single" w:color="auto" w:sz="4" w:space="0"/>
            </w:tcBorders>
            <w:noWrap w:val="0"/>
            <w:vAlign w:val="center"/>
          </w:tcPr>
          <w:p w14:paraId="227C5298">
            <w:pPr>
              <w:wordWrap w:val="0"/>
              <w:jc w:val="center"/>
              <w:rPr>
                <w:rFonts w:hint="eastAsia" w:ascii="宋体" w:hAnsi="宋体" w:eastAsia="宋体" w:cs="宋体"/>
                <w:sz w:val="28"/>
                <w:szCs w:val="28"/>
              </w:rPr>
            </w:pPr>
            <w:r>
              <w:rPr>
                <w:rFonts w:hint="eastAsia" w:ascii="宋体" w:hAnsi="宋体" w:eastAsia="宋体" w:cs="宋体"/>
                <w:sz w:val="28"/>
                <w:szCs w:val="28"/>
                <w:lang w:val="en-US" w:eastAsia="zh-CN"/>
              </w:rPr>
              <w:t>货物</w:t>
            </w:r>
            <w:r>
              <w:rPr>
                <w:rFonts w:hint="eastAsia" w:ascii="宋体" w:hAnsi="宋体" w:eastAsia="宋体" w:cs="宋体"/>
                <w:sz w:val="28"/>
                <w:szCs w:val="28"/>
              </w:rPr>
              <w:t>名称</w:t>
            </w:r>
          </w:p>
        </w:tc>
        <w:tc>
          <w:tcPr>
            <w:tcW w:w="1039" w:type="dxa"/>
            <w:tcBorders>
              <w:top w:val="single" w:color="auto" w:sz="4" w:space="0"/>
              <w:left w:val="nil"/>
              <w:bottom w:val="single" w:color="auto" w:sz="4" w:space="0"/>
              <w:right w:val="single" w:color="auto" w:sz="4" w:space="0"/>
            </w:tcBorders>
            <w:noWrap w:val="0"/>
            <w:vAlign w:val="center"/>
          </w:tcPr>
          <w:p w14:paraId="5FF68744">
            <w:pPr>
              <w:wordWrap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品牌</w:t>
            </w:r>
          </w:p>
        </w:tc>
        <w:tc>
          <w:tcPr>
            <w:tcW w:w="1200" w:type="dxa"/>
            <w:tcBorders>
              <w:top w:val="single" w:color="auto" w:sz="4" w:space="0"/>
              <w:left w:val="nil"/>
              <w:bottom w:val="single" w:color="auto" w:sz="4" w:space="0"/>
              <w:right w:val="single" w:color="auto" w:sz="4" w:space="0"/>
            </w:tcBorders>
            <w:noWrap w:val="0"/>
            <w:vAlign w:val="center"/>
          </w:tcPr>
          <w:p w14:paraId="0C53257F">
            <w:pPr>
              <w:wordWrap w:val="0"/>
              <w:jc w:val="center"/>
              <w:rPr>
                <w:rFonts w:hint="eastAsia" w:ascii="宋体" w:hAnsi="宋体" w:eastAsia="宋体" w:cs="宋体"/>
                <w:sz w:val="28"/>
                <w:szCs w:val="28"/>
              </w:rPr>
            </w:pPr>
            <w:r>
              <w:rPr>
                <w:rFonts w:hint="eastAsia" w:ascii="宋体" w:hAnsi="宋体" w:eastAsia="宋体" w:cs="宋体"/>
                <w:sz w:val="28"/>
                <w:szCs w:val="28"/>
              </w:rPr>
              <w:t>规格</w:t>
            </w:r>
          </w:p>
          <w:p w14:paraId="6F325F1C">
            <w:pPr>
              <w:wordWrap w:val="0"/>
              <w:jc w:val="center"/>
              <w:rPr>
                <w:rFonts w:hint="eastAsia" w:ascii="宋体" w:hAnsi="宋体" w:eastAsia="宋体" w:cs="宋体"/>
                <w:sz w:val="28"/>
                <w:szCs w:val="28"/>
              </w:rPr>
            </w:pPr>
            <w:r>
              <w:rPr>
                <w:rFonts w:hint="eastAsia" w:ascii="宋体" w:hAnsi="宋体" w:eastAsia="宋体" w:cs="宋体"/>
                <w:sz w:val="28"/>
                <w:szCs w:val="28"/>
              </w:rPr>
              <w:t>型号</w:t>
            </w:r>
            <w:r>
              <w:rPr>
                <w:rFonts w:hint="eastAsia" w:ascii="宋体" w:hAnsi="宋体" w:eastAsia="宋体" w:cs="宋体"/>
                <w:sz w:val="28"/>
                <w:szCs w:val="28"/>
                <w:lang w:val="en-US" w:eastAsia="zh-CN"/>
              </w:rPr>
              <w:t>/参数</w:t>
            </w:r>
          </w:p>
        </w:tc>
        <w:tc>
          <w:tcPr>
            <w:tcW w:w="800" w:type="dxa"/>
            <w:tcBorders>
              <w:top w:val="single" w:color="auto" w:sz="4" w:space="0"/>
              <w:left w:val="nil"/>
              <w:bottom w:val="single" w:color="auto" w:sz="4" w:space="0"/>
              <w:right w:val="single" w:color="auto" w:sz="4" w:space="0"/>
            </w:tcBorders>
            <w:noWrap w:val="0"/>
            <w:vAlign w:val="center"/>
          </w:tcPr>
          <w:p w14:paraId="29A05FE1">
            <w:pPr>
              <w:wordWrap w:val="0"/>
              <w:jc w:val="center"/>
              <w:rPr>
                <w:rFonts w:hint="eastAsia" w:ascii="宋体" w:hAnsi="宋体" w:eastAsia="宋体" w:cs="宋体"/>
                <w:sz w:val="28"/>
                <w:szCs w:val="28"/>
              </w:rPr>
            </w:pPr>
            <w:r>
              <w:rPr>
                <w:rFonts w:hint="eastAsia" w:ascii="宋体" w:hAnsi="宋体" w:eastAsia="宋体" w:cs="宋体"/>
                <w:sz w:val="28"/>
                <w:szCs w:val="28"/>
              </w:rPr>
              <w:t>单位</w:t>
            </w:r>
          </w:p>
        </w:tc>
        <w:tc>
          <w:tcPr>
            <w:tcW w:w="930" w:type="dxa"/>
            <w:tcBorders>
              <w:top w:val="single" w:color="auto" w:sz="4" w:space="0"/>
              <w:left w:val="nil"/>
              <w:bottom w:val="single" w:color="auto" w:sz="4" w:space="0"/>
              <w:right w:val="single" w:color="auto" w:sz="4" w:space="0"/>
            </w:tcBorders>
            <w:noWrap w:val="0"/>
            <w:vAlign w:val="center"/>
          </w:tcPr>
          <w:p w14:paraId="4B8196A9">
            <w:pPr>
              <w:wordWrap w:val="0"/>
              <w:jc w:val="center"/>
              <w:rPr>
                <w:rFonts w:hint="eastAsia" w:ascii="宋体" w:hAnsi="宋体" w:eastAsia="宋体" w:cs="宋体"/>
                <w:sz w:val="28"/>
                <w:szCs w:val="28"/>
              </w:rPr>
            </w:pPr>
            <w:r>
              <w:rPr>
                <w:rFonts w:hint="eastAsia" w:ascii="宋体" w:hAnsi="宋体" w:eastAsia="宋体" w:cs="宋体"/>
                <w:sz w:val="28"/>
                <w:szCs w:val="28"/>
              </w:rPr>
              <w:t>数量</w:t>
            </w:r>
          </w:p>
        </w:tc>
        <w:tc>
          <w:tcPr>
            <w:tcW w:w="992" w:type="dxa"/>
            <w:tcBorders>
              <w:top w:val="single" w:color="auto" w:sz="4" w:space="0"/>
              <w:left w:val="nil"/>
              <w:bottom w:val="single" w:color="auto" w:sz="4" w:space="0"/>
              <w:right w:val="single" w:color="auto" w:sz="4" w:space="0"/>
            </w:tcBorders>
            <w:noWrap w:val="0"/>
            <w:vAlign w:val="center"/>
          </w:tcPr>
          <w:p w14:paraId="50346BCB">
            <w:pPr>
              <w:wordWrap w:val="0"/>
              <w:jc w:val="center"/>
              <w:rPr>
                <w:rFonts w:hint="eastAsia" w:ascii="宋体" w:hAnsi="宋体" w:eastAsia="宋体" w:cs="宋体"/>
                <w:sz w:val="28"/>
                <w:szCs w:val="28"/>
              </w:rPr>
            </w:pPr>
            <w:r>
              <w:rPr>
                <w:rFonts w:hint="eastAsia" w:ascii="宋体" w:hAnsi="宋体" w:eastAsia="宋体" w:cs="宋体"/>
                <w:sz w:val="28"/>
                <w:szCs w:val="28"/>
              </w:rPr>
              <w:t>单价（元）</w:t>
            </w:r>
          </w:p>
        </w:tc>
        <w:tc>
          <w:tcPr>
            <w:tcW w:w="1542" w:type="dxa"/>
            <w:tcBorders>
              <w:top w:val="single" w:color="auto" w:sz="4" w:space="0"/>
              <w:left w:val="nil"/>
              <w:bottom w:val="single" w:color="auto" w:sz="4" w:space="0"/>
              <w:right w:val="single" w:color="auto" w:sz="4" w:space="0"/>
            </w:tcBorders>
            <w:noWrap w:val="0"/>
            <w:vAlign w:val="top"/>
          </w:tcPr>
          <w:p w14:paraId="2CCEB17E">
            <w:pPr>
              <w:wordWrap w:val="0"/>
              <w:jc w:val="center"/>
              <w:rPr>
                <w:rFonts w:hint="eastAsia" w:ascii="宋体" w:hAnsi="宋体" w:eastAsia="宋体" w:cs="宋体"/>
                <w:sz w:val="28"/>
                <w:szCs w:val="28"/>
              </w:rPr>
            </w:pPr>
            <w:r>
              <w:rPr>
                <w:rFonts w:hint="eastAsia" w:ascii="宋体" w:hAnsi="宋体" w:eastAsia="宋体" w:cs="宋体"/>
                <w:sz w:val="28"/>
                <w:szCs w:val="28"/>
              </w:rPr>
              <w:t>合价（元）</w:t>
            </w:r>
          </w:p>
        </w:tc>
        <w:tc>
          <w:tcPr>
            <w:tcW w:w="1203" w:type="dxa"/>
            <w:tcBorders>
              <w:top w:val="single" w:color="auto" w:sz="4" w:space="0"/>
              <w:left w:val="nil"/>
              <w:bottom w:val="single" w:color="auto" w:sz="4" w:space="0"/>
              <w:right w:val="single" w:color="auto" w:sz="4" w:space="0"/>
            </w:tcBorders>
            <w:noWrap w:val="0"/>
            <w:vAlign w:val="top"/>
          </w:tcPr>
          <w:p w14:paraId="1FB54370">
            <w:pPr>
              <w:wordWrap w:val="0"/>
              <w:jc w:val="center"/>
              <w:rPr>
                <w:rFonts w:hint="eastAsia" w:ascii="宋体" w:hAnsi="宋体" w:eastAsia="宋体" w:cs="宋体"/>
                <w:sz w:val="28"/>
                <w:szCs w:val="28"/>
              </w:rPr>
            </w:pPr>
            <w:r>
              <w:rPr>
                <w:rFonts w:hint="eastAsia" w:ascii="宋体" w:hAnsi="宋体" w:eastAsia="宋体" w:cs="宋体"/>
                <w:sz w:val="28"/>
                <w:szCs w:val="28"/>
              </w:rPr>
              <w:t>备注</w:t>
            </w:r>
          </w:p>
        </w:tc>
      </w:tr>
      <w:tr w14:paraId="7C5A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8C6A8E8">
            <w:pPr>
              <w:wordWrap w:val="0"/>
              <w:jc w:val="center"/>
              <w:rPr>
                <w:rFonts w:hint="eastAsia" w:ascii="宋体" w:hAnsi="宋体" w:eastAsia="宋体" w:cs="宋体"/>
                <w:sz w:val="28"/>
                <w:szCs w:val="28"/>
              </w:rPr>
            </w:pPr>
            <w:r>
              <w:rPr>
                <w:rFonts w:hint="eastAsia" w:ascii="宋体" w:hAnsi="宋体" w:eastAsia="宋体" w:cs="宋体"/>
                <w:sz w:val="28"/>
                <w:szCs w:val="28"/>
              </w:rPr>
              <w:t>1</w:t>
            </w:r>
          </w:p>
        </w:tc>
        <w:tc>
          <w:tcPr>
            <w:tcW w:w="851" w:type="dxa"/>
            <w:tcBorders>
              <w:top w:val="single" w:color="auto" w:sz="4" w:space="0"/>
              <w:left w:val="nil"/>
              <w:bottom w:val="single" w:color="auto" w:sz="4" w:space="0"/>
              <w:right w:val="single" w:color="auto" w:sz="4" w:space="0"/>
            </w:tcBorders>
            <w:noWrap w:val="0"/>
            <w:vAlign w:val="center"/>
          </w:tcPr>
          <w:p w14:paraId="1EA3A9B6">
            <w:pPr>
              <w:wordWrap w:val="0"/>
              <w:rPr>
                <w:rFonts w:hint="eastAsia" w:ascii="宋体" w:hAnsi="宋体" w:eastAsia="宋体" w:cs="宋体"/>
                <w:sz w:val="28"/>
                <w:szCs w:val="28"/>
              </w:rPr>
            </w:pPr>
          </w:p>
        </w:tc>
        <w:tc>
          <w:tcPr>
            <w:tcW w:w="1039" w:type="dxa"/>
            <w:tcBorders>
              <w:top w:val="single" w:color="auto" w:sz="4" w:space="0"/>
              <w:left w:val="nil"/>
              <w:bottom w:val="single" w:color="auto" w:sz="4" w:space="0"/>
              <w:right w:val="single" w:color="auto" w:sz="4" w:space="0"/>
            </w:tcBorders>
            <w:noWrap w:val="0"/>
            <w:vAlign w:val="center"/>
          </w:tcPr>
          <w:p w14:paraId="62548594">
            <w:pPr>
              <w:wordWrap w:val="0"/>
              <w:rPr>
                <w:rFonts w:hint="eastAsia" w:ascii="宋体" w:hAnsi="宋体" w:eastAsia="宋体" w:cs="宋体"/>
                <w:sz w:val="28"/>
                <w:szCs w:val="28"/>
              </w:rPr>
            </w:pPr>
          </w:p>
        </w:tc>
        <w:tc>
          <w:tcPr>
            <w:tcW w:w="1200" w:type="dxa"/>
            <w:tcBorders>
              <w:top w:val="single" w:color="auto" w:sz="4" w:space="0"/>
              <w:left w:val="nil"/>
              <w:bottom w:val="single" w:color="auto" w:sz="4" w:space="0"/>
              <w:right w:val="single" w:color="auto" w:sz="4" w:space="0"/>
            </w:tcBorders>
            <w:noWrap w:val="0"/>
            <w:vAlign w:val="center"/>
          </w:tcPr>
          <w:p w14:paraId="3AA4FF39">
            <w:pPr>
              <w:wordWrap w:val="0"/>
              <w:rPr>
                <w:rFonts w:hint="eastAsia" w:ascii="宋体" w:hAnsi="宋体" w:eastAsia="宋体" w:cs="宋体"/>
                <w:sz w:val="28"/>
                <w:szCs w:val="28"/>
              </w:rPr>
            </w:pPr>
          </w:p>
        </w:tc>
        <w:tc>
          <w:tcPr>
            <w:tcW w:w="800" w:type="dxa"/>
            <w:tcBorders>
              <w:top w:val="single" w:color="auto" w:sz="4" w:space="0"/>
              <w:left w:val="nil"/>
              <w:bottom w:val="single" w:color="auto" w:sz="4" w:space="0"/>
              <w:right w:val="single" w:color="auto" w:sz="4" w:space="0"/>
            </w:tcBorders>
            <w:noWrap w:val="0"/>
            <w:vAlign w:val="center"/>
          </w:tcPr>
          <w:p w14:paraId="76631E0A">
            <w:pPr>
              <w:wordWrap w:val="0"/>
              <w:rPr>
                <w:rFonts w:hint="eastAsia" w:ascii="宋体" w:hAnsi="宋体" w:eastAsia="宋体" w:cs="宋体"/>
                <w:sz w:val="28"/>
                <w:szCs w:val="28"/>
              </w:rPr>
            </w:pPr>
          </w:p>
        </w:tc>
        <w:tc>
          <w:tcPr>
            <w:tcW w:w="930" w:type="dxa"/>
            <w:tcBorders>
              <w:top w:val="single" w:color="auto" w:sz="4" w:space="0"/>
              <w:left w:val="nil"/>
              <w:bottom w:val="single" w:color="auto" w:sz="4" w:space="0"/>
              <w:right w:val="single" w:color="auto" w:sz="4" w:space="0"/>
            </w:tcBorders>
            <w:noWrap w:val="0"/>
            <w:vAlign w:val="center"/>
          </w:tcPr>
          <w:p w14:paraId="526B1C78">
            <w:pPr>
              <w:wordWrap w:val="0"/>
              <w:rPr>
                <w:rFonts w:hint="eastAsia" w:ascii="宋体" w:hAnsi="宋体" w:eastAsia="宋体" w:cs="宋体"/>
                <w:sz w:val="28"/>
                <w:szCs w:val="28"/>
              </w:rPr>
            </w:pPr>
          </w:p>
        </w:tc>
        <w:tc>
          <w:tcPr>
            <w:tcW w:w="992" w:type="dxa"/>
            <w:tcBorders>
              <w:top w:val="single" w:color="auto" w:sz="4" w:space="0"/>
              <w:left w:val="nil"/>
              <w:bottom w:val="single" w:color="auto" w:sz="4" w:space="0"/>
              <w:right w:val="single" w:color="auto" w:sz="4" w:space="0"/>
            </w:tcBorders>
            <w:noWrap w:val="0"/>
            <w:vAlign w:val="center"/>
          </w:tcPr>
          <w:p w14:paraId="35482233">
            <w:pPr>
              <w:wordWrap w:val="0"/>
              <w:rPr>
                <w:rFonts w:hint="eastAsia" w:ascii="宋体" w:hAnsi="宋体" w:eastAsia="宋体" w:cs="宋体"/>
                <w:sz w:val="28"/>
                <w:szCs w:val="28"/>
              </w:rPr>
            </w:pPr>
          </w:p>
        </w:tc>
        <w:tc>
          <w:tcPr>
            <w:tcW w:w="1542" w:type="dxa"/>
            <w:tcBorders>
              <w:top w:val="single" w:color="auto" w:sz="4" w:space="0"/>
              <w:left w:val="nil"/>
              <w:bottom w:val="single" w:color="auto" w:sz="4" w:space="0"/>
              <w:right w:val="single" w:color="auto" w:sz="4" w:space="0"/>
            </w:tcBorders>
            <w:noWrap w:val="0"/>
            <w:vAlign w:val="top"/>
          </w:tcPr>
          <w:p w14:paraId="10CC36D3">
            <w:pPr>
              <w:wordWrap w:val="0"/>
              <w:rPr>
                <w:rFonts w:hint="eastAsia" w:ascii="宋体" w:hAnsi="宋体" w:eastAsia="宋体" w:cs="宋体"/>
                <w:sz w:val="28"/>
                <w:szCs w:val="28"/>
              </w:rPr>
            </w:pPr>
          </w:p>
        </w:tc>
        <w:tc>
          <w:tcPr>
            <w:tcW w:w="1203" w:type="dxa"/>
            <w:tcBorders>
              <w:top w:val="single" w:color="auto" w:sz="4" w:space="0"/>
              <w:left w:val="nil"/>
              <w:bottom w:val="single" w:color="auto" w:sz="4" w:space="0"/>
              <w:right w:val="single" w:color="auto" w:sz="4" w:space="0"/>
            </w:tcBorders>
            <w:noWrap w:val="0"/>
            <w:vAlign w:val="top"/>
          </w:tcPr>
          <w:p w14:paraId="2179883F">
            <w:pPr>
              <w:wordWrap w:val="0"/>
              <w:rPr>
                <w:rFonts w:hint="eastAsia" w:ascii="宋体" w:hAnsi="宋体" w:eastAsia="宋体" w:cs="宋体"/>
                <w:sz w:val="28"/>
                <w:szCs w:val="28"/>
              </w:rPr>
            </w:pPr>
          </w:p>
        </w:tc>
      </w:tr>
      <w:tr w14:paraId="7123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DE8142B">
            <w:pPr>
              <w:wordWrap w:val="0"/>
              <w:jc w:val="center"/>
              <w:rPr>
                <w:rFonts w:hint="eastAsia" w:ascii="宋体" w:hAnsi="宋体" w:eastAsia="宋体" w:cs="宋体"/>
                <w:sz w:val="28"/>
                <w:szCs w:val="28"/>
              </w:rPr>
            </w:pPr>
            <w:r>
              <w:rPr>
                <w:rFonts w:hint="eastAsia" w:ascii="宋体" w:hAnsi="宋体" w:eastAsia="宋体" w:cs="宋体"/>
                <w:sz w:val="28"/>
                <w:szCs w:val="28"/>
              </w:rPr>
              <w:t>2</w:t>
            </w:r>
          </w:p>
        </w:tc>
        <w:tc>
          <w:tcPr>
            <w:tcW w:w="851" w:type="dxa"/>
            <w:tcBorders>
              <w:top w:val="single" w:color="auto" w:sz="4" w:space="0"/>
              <w:left w:val="nil"/>
              <w:bottom w:val="single" w:color="auto" w:sz="4" w:space="0"/>
              <w:right w:val="single" w:color="auto" w:sz="4" w:space="0"/>
            </w:tcBorders>
            <w:noWrap w:val="0"/>
            <w:vAlign w:val="center"/>
          </w:tcPr>
          <w:p w14:paraId="407F7C61">
            <w:pPr>
              <w:wordWrap w:val="0"/>
              <w:rPr>
                <w:rFonts w:hint="eastAsia" w:ascii="宋体" w:hAnsi="宋体" w:eastAsia="宋体" w:cs="宋体"/>
                <w:sz w:val="28"/>
                <w:szCs w:val="28"/>
              </w:rPr>
            </w:pPr>
          </w:p>
        </w:tc>
        <w:tc>
          <w:tcPr>
            <w:tcW w:w="1039" w:type="dxa"/>
            <w:tcBorders>
              <w:top w:val="single" w:color="auto" w:sz="4" w:space="0"/>
              <w:left w:val="nil"/>
              <w:bottom w:val="single" w:color="auto" w:sz="4" w:space="0"/>
              <w:right w:val="single" w:color="auto" w:sz="4" w:space="0"/>
            </w:tcBorders>
            <w:noWrap w:val="0"/>
            <w:vAlign w:val="center"/>
          </w:tcPr>
          <w:p w14:paraId="0D3D3D2D">
            <w:pPr>
              <w:wordWrap w:val="0"/>
              <w:rPr>
                <w:rFonts w:hint="eastAsia" w:ascii="宋体" w:hAnsi="宋体" w:eastAsia="宋体" w:cs="宋体"/>
                <w:sz w:val="28"/>
                <w:szCs w:val="28"/>
              </w:rPr>
            </w:pPr>
          </w:p>
        </w:tc>
        <w:tc>
          <w:tcPr>
            <w:tcW w:w="1200" w:type="dxa"/>
            <w:tcBorders>
              <w:top w:val="single" w:color="auto" w:sz="4" w:space="0"/>
              <w:left w:val="nil"/>
              <w:bottom w:val="single" w:color="auto" w:sz="4" w:space="0"/>
              <w:right w:val="single" w:color="auto" w:sz="4" w:space="0"/>
            </w:tcBorders>
            <w:noWrap w:val="0"/>
            <w:vAlign w:val="center"/>
          </w:tcPr>
          <w:p w14:paraId="0DC66D87">
            <w:pPr>
              <w:wordWrap w:val="0"/>
              <w:rPr>
                <w:rFonts w:hint="eastAsia" w:ascii="宋体" w:hAnsi="宋体" w:eastAsia="宋体" w:cs="宋体"/>
                <w:sz w:val="28"/>
                <w:szCs w:val="28"/>
              </w:rPr>
            </w:pPr>
          </w:p>
        </w:tc>
        <w:tc>
          <w:tcPr>
            <w:tcW w:w="800" w:type="dxa"/>
            <w:tcBorders>
              <w:top w:val="single" w:color="auto" w:sz="4" w:space="0"/>
              <w:left w:val="nil"/>
              <w:bottom w:val="single" w:color="auto" w:sz="4" w:space="0"/>
              <w:right w:val="single" w:color="auto" w:sz="4" w:space="0"/>
            </w:tcBorders>
            <w:noWrap w:val="0"/>
            <w:vAlign w:val="center"/>
          </w:tcPr>
          <w:p w14:paraId="47B52D63">
            <w:pPr>
              <w:wordWrap w:val="0"/>
              <w:rPr>
                <w:rFonts w:hint="eastAsia" w:ascii="宋体" w:hAnsi="宋体" w:eastAsia="宋体" w:cs="宋体"/>
                <w:sz w:val="28"/>
                <w:szCs w:val="28"/>
              </w:rPr>
            </w:pPr>
          </w:p>
        </w:tc>
        <w:tc>
          <w:tcPr>
            <w:tcW w:w="930" w:type="dxa"/>
            <w:tcBorders>
              <w:top w:val="single" w:color="auto" w:sz="4" w:space="0"/>
              <w:left w:val="nil"/>
              <w:bottom w:val="single" w:color="auto" w:sz="4" w:space="0"/>
              <w:right w:val="single" w:color="auto" w:sz="4" w:space="0"/>
            </w:tcBorders>
            <w:noWrap w:val="0"/>
            <w:vAlign w:val="center"/>
          </w:tcPr>
          <w:p w14:paraId="327D339F">
            <w:pPr>
              <w:wordWrap w:val="0"/>
              <w:rPr>
                <w:rFonts w:hint="eastAsia" w:ascii="宋体" w:hAnsi="宋体" w:eastAsia="宋体" w:cs="宋体"/>
                <w:sz w:val="28"/>
                <w:szCs w:val="28"/>
              </w:rPr>
            </w:pPr>
          </w:p>
        </w:tc>
        <w:tc>
          <w:tcPr>
            <w:tcW w:w="992" w:type="dxa"/>
            <w:tcBorders>
              <w:top w:val="single" w:color="auto" w:sz="4" w:space="0"/>
              <w:left w:val="nil"/>
              <w:bottom w:val="single" w:color="auto" w:sz="4" w:space="0"/>
              <w:right w:val="single" w:color="auto" w:sz="4" w:space="0"/>
            </w:tcBorders>
            <w:noWrap w:val="0"/>
            <w:vAlign w:val="center"/>
          </w:tcPr>
          <w:p w14:paraId="68FE00E3">
            <w:pPr>
              <w:wordWrap w:val="0"/>
              <w:rPr>
                <w:rFonts w:hint="eastAsia" w:ascii="宋体" w:hAnsi="宋体" w:eastAsia="宋体" w:cs="宋体"/>
                <w:sz w:val="28"/>
                <w:szCs w:val="28"/>
              </w:rPr>
            </w:pPr>
          </w:p>
        </w:tc>
        <w:tc>
          <w:tcPr>
            <w:tcW w:w="1542" w:type="dxa"/>
            <w:tcBorders>
              <w:top w:val="single" w:color="auto" w:sz="4" w:space="0"/>
              <w:left w:val="nil"/>
              <w:bottom w:val="single" w:color="auto" w:sz="4" w:space="0"/>
              <w:right w:val="single" w:color="auto" w:sz="4" w:space="0"/>
            </w:tcBorders>
            <w:noWrap w:val="0"/>
            <w:vAlign w:val="top"/>
          </w:tcPr>
          <w:p w14:paraId="4FD91BCF">
            <w:pPr>
              <w:wordWrap w:val="0"/>
              <w:rPr>
                <w:rFonts w:hint="eastAsia" w:ascii="宋体" w:hAnsi="宋体" w:eastAsia="宋体" w:cs="宋体"/>
                <w:sz w:val="28"/>
                <w:szCs w:val="28"/>
              </w:rPr>
            </w:pPr>
          </w:p>
        </w:tc>
        <w:tc>
          <w:tcPr>
            <w:tcW w:w="1203" w:type="dxa"/>
            <w:tcBorders>
              <w:top w:val="single" w:color="auto" w:sz="4" w:space="0"/>
              <w:left w:val="nil"/>
              <w:bottom w:val="single" w:color="auto" w:sz="4" w:space="0"/>
              <w:right w:val="single" w:color="auto" w:sz="4" w:space="0"/>
            </w:tcBorders>
            <w:noWrap w:val="0"/>
            <w:vAlign w:val="top"/>
          </w:tcPr>
          <w:p w14:paraId="6EBA7E5C">
            <w:pPr>
              <w:wordWrap w:val="0"/>
              <w:rPr>
                <w:rFonts w:hint="eastAsia" w:ascii="宋体" w:hAnsi="宋体" w:eastAsia="宋体" w:cs="宋体"/>
                <w:sz w:val="28"/>
                <w:szCs w:val="28"/>
              </w:rPr>
            </w:pPr>
          </w:p>
        </w:tc>
      </w:tr>
      <w:tr w14:paraId="2436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9FD2716">
            <w:pPr>
              <w:wordWrap w:val="0"/>
              <w:jc w:val="center"/>
              <w:rPr>
                <w:rFonts w:hint="eastAsia" w:ascii="宋体" w:hAnsi="宋体" w:eastAsia="宋体" w:cs="宋体"/>
                <w:sz w:val="28"/>
                <w:szCs w:val="28"/>
              </w:rPr>
            </w:pPr>
            <w:r>
              <w:rPr>
                <w:rFonts w:hint="eastAsia" w:ascii="宋体" w:hAnsi="宋体" w:eastAsia="宋体" w:cs="宋体"/>
                <w:sz w:val="28"/>
                <w:szCs w:val="28"/>
              </w:rPr>
              <w:t>3</w:t>
            </w:r>
          </w:p>
        </w:tc>
        <w:tc>
          <w:tcPr>
            <w:tcW w:w="851" w:type="dxa"/>
            <w:tcBorders>
              <w:top w:val="single" w:color="auto" w:sz="4" w:space="0"/>
              <w:left w:val="nil"/>
              <w:bottom w:val="single" w:color="auto" w:sz="4" w:space="0"/>
              <w:right w:val="single" w:color="auto" w:sz="4" w:space="0"/>
            </w:tcBorders>
            <w:noWrap w:val="0"/>
            <w:vAlign w:val="center"/>
          </w:tcPr>
          <w:p w14:paraId="3A2DE741">
            <w:pPr>
              <w:wordWrap w:val="0"/>
              <w:rPr>
                <w:rFonts w:hint="eastAsia" w:ascii="宋体" w:hAnsi="宋体" w:eastAsia="宋体" w:cs="宋体"/>
                <w:sz w:val="28"/>
                <w:szCs w:val="28"/>
              </w:rPr>
            </w:pPr>
          </w:p>
        </w:tc>
        <w:tc>
          <w:tcPr>
            <w:tcW w:w="1039" w:type="dxa"/>
            <w:tcBorders>
              <w:top w:val="single" w:color="auto" w:sz="4" w:space="0"/>
              <w:left w:val="nil"/>
              <w:bottom w:val="single" w:color="auto" w:sz="4" w:space="0"/>
              <w:right w:val="single" w:color="auto" w:sz="4" w:space="0"/>
            </w:tcBorders>
            <w:noWrap w:val="0"/>
            <w:vAlign w:val="center"/>
          </w:tcPr>
          <w:p w14:paraId="40B370B6">
            <w:pPr>
              <w:wordWrap w:val="0"/>
              <w:rPr>
                <w:rFonts w:hint="eastAsia" w:ascii="宋体" w:hAnsi="宋体" w:eastAsia="宋体" w:cs="宋体"/>
                <w:sz w:val="28"/>
                <w:szCs w:val="28"/>
              </w:rPr>
            </w:pPr>
          </w:p>
        </w:tc>
        <w:tc>
          <w:tcPr>
            <w:tcW w:w="1200" w:type="dxa"/>
            <w:tcBorders>
              <w:top w:val="single" w:color="auto" w:sz="4" w:space="0"/>
              <w:left w:val="nil"/>
              <w:bottom w:val="single" w:color="auto" w:sz="4" w:space="0"/>
              <w:right w:val="single" w:color="auto" w:sz="4" w:space="0"/>
            </w:tcBorders>
            <w:noWrap w:val="0"/>
            <w:vAlign w:val="center"/>
          </w:tcPr>
          <w:p w14:paraId="53789391">
            <w:pPr>
              <w:wordWrap w:val="0"/>
              <w:rPr>
                <w:rFonts w:hint="eastAsia" w:ascii="宋体" w:hAnsi="宋体" w:eastAsia="宋体" w:cs="宋体"/>
                <w:sz w:val="28"/>
                <w:szCs w:val="28"/>
              </w:rPr>
            </w:pPr>
          </w:p>
        </w:tc>
        <w:tc>
          <w:tcPr>
            <w:tcW w:w="800" w:type="dxa"/>
            <w:tcBorders>
              <w:top w:val="single" w:color="auto" w:sz="4" w:space="0"/>
              <w:left w:val="nil"/>
              <w:bottom w:val="single" w:color="auto" w:sz="4" w:space="0"/>
              <w:right w:val="single" w:color="auto" w:sz="4" w:space="0"/>
            </w:tcBorders>
            <w:noWrap w:val="0"/>
            <w:vAlign w:val="center"/>
          </w:tcPr>
          <w:p w14:paraId="63FCD842">
            <w:pPr>
              <w:wordWrap w:val="0"/>
              <w:rPr>
                <w:rFonts w:hint="eastAsia" w:ascii="宋体" w:hAnsi="宋体" w:eastAsia="宋体" w:cs="宋体"/>
                <w:sz w:val="28"/>
                <w:szCs w:val="28"/>
              </w:rPr>
            </w:pPr>
          </w:p>
        </w:tc>
        <w:tc>
          <w:tcPr>
            <w:tcW w:w="930" w:type="dxa"/>
            <w:tcBorders>
              <w:top w:val="single" w:color="auto" w:sz="4" w:space="0"/>
              <w:left w:val="nil"/>
              <w:bottom w:val="single" w:color="auto" w:sz="4" w:space="0"/>
              <w:right w:val="single" w:color="auto" w:sz="4" w:space="0"/>
            </w:tcBorders>
            <w:noWrap w:val="0"/>
            <w:vAlign w:val="center"/>
          </w:tcPr>
          <w:p w14:paraId="7BBCE81F">
            <w:pPr>
              <w:wordWrap w:val="0"/>
              <w:rPr>
                <w:rFonts w:hint="eastAsia" w:ascii="宋体" w:hAnsi="宋体" w:eastAsia="宋体" w:cs="宋体"/>
                <w:sz w:val="28"/>
                <w:szCs w:val="28"/>
              </w:rPr>
            </w:pPr>
          </w:p>
        </w:tc>
        <w:tc>
          <w:tcPr>
            <w:tcW w:w="992" w:type="dxa"/>
            <w:tcBorders>
              <w:top w:val="single" w:color="auto" w:sz="4" w:space="0"/>
              <w:left w:val="nil"/>
              <w:bottom w:val="single" w:color="auto" w:sz="4" w:space="0"/>
              <w:right w:val="single" w:color="auto" w:sz="4" w:space="0"/>
            </w:tcBorders>
            <w:noWrap w:val="0"/>
            <w:vAlign w:val="center"/>
          </w:tcPr>
          <w:p w14:paraId="093F774D">
            <w:pPr>
              <w:wordWrap w:val="0"/>
              <w:rPr>
                <w:rFonts w:hint="eastAsia" w:ascii="宋体" w:hAnsi="宋体" w:eastAsia="宋体" w:cs="宋体"/>
                <w:sz w:val="28"/>
                <w:szCs w:val="28"/>
              </w:rPr>
            </w:pPr>
          </w:p>
        </w:tc>
        <w:tc>
          <w:tcPr>
            <w:tcW w:w="1542" w:type="dxa"/>
            <w:tcBorders>
              <w:top w:val="single" w:color="auto" w:sz="4" w:space="0"/>
              <w:left w:val="nil"/>
              <w:bottom w:val="single" w:color="auto" w:sz="4" w:space="0"/>
              <w:right w:val="single" w:color="auto" w:sz="4" w:space="0"/>
            </w:tcBorders>
            <w:noWrap w:val="0"/>
            <w:vAlign w:val="top"/>
          </w:tcPr>
          <w:p w14:paraId="5C6B2BB9">
            <w:pPr>
              <w:wordWrap w:val="0"/>
              <w:rPr>
                <w:rFonts w:hint="eastAsia" w:ascii="宋体" w:hAnsi="宋体" w:eastAsia="宋体" w:cs="宋体"/>
                <w:sz w:val="28"/>
                <w:szCs w:val="28"/>
              </w:rPr>
            </w:pPr>
          </w:p>
        </w:tc>
        <w:tc>
          <w:tcPr>
            <w:tcW w:w="1203" w:type="dxa"/>
            <w:tcBorders>
              <w:top w:val="single" w:color="auto" w:sz="4" w:space="0"/>
              <w:left w:val="nil"/>
              <w:bottom w:val="single" w:color="auto" w:sz="4" w:space="0"/>
              <w:right w:val="single" w:color="auto" w:sz="4" w:space="0"/>
            </w:tcBorders>
            <w:noWrap w:val="0"/>
            <w:vAlign w:val="top"/>
          </w:tcPr>
          <w:p w14:paraId="6C5079D1">
            <w:pPr>
              <w:wordWrap w:val="0"/>
              <w:rPr>
                <w:rFonts w:hint="eastAsia" w:ascii="宋体" w:hAnsi="宋体" w:eastAsia="宋体" w:cs="宋体"/>
                <w:sz w:val="28"/>
                <w:szCs w:val="28"/>
              </w:rPr>
            </w:pPr>
          </w:p>
        </w:tc>
      </w:tr>
      <w:tr w14:paraId="72B7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96BCB1E">
            <w:pPr>
              <w:wordWrap w:val="0"/>
              <w:jc w:val="center"/>
              <w:rPr>
                <w:rFonts w:hint="eastAsia" w:ascii="宋体" w:hAnsi="宋体" w:eastAsia="宋体" w:cs="宋体"/>
                <w:sz w:val="28"/>
                <w:szCs w:val="28"/>
              </w:rPr>
            </w:pPr>
            <w:r>
              <w:rPr>
                <w:rFonts w:hint="eastAsia" w:ascii="宋体" w:hAnsi="宋体" w:eastAsia="宋体" w:cs="宋体"/>
                <w:sz w:val="28"/>
                <w:szCs w:val="28"/>
              </w:rPr>
              <w:t>4</w:t>
            </w:r>
          </w:p>
        </w:tc>
        <w:tc>
          <w:tcPr>
            <w:tcW w:w="851" w:type="dxa"/>
            <w:tcBorders>
              <w:top w:val="single" w:color="auto" w:sz="4" w:space="0"/>
              <w:left w:val="nil"/>
              <w:bottom w:val="single" w:color="auto" w:sz="4" w:space="0"/>
              <w:right w:val="single" w:color="auto" w:sz="4" w:space="0"/>
            </w:tcBorders>
            <w:noWrap w:val="0"/>
            <w:vAlign w:val="center"/>
          </w:tcPr>
          <w:p w14:paraId="75CD087C">
            <w:pPr>
              <w:wordWrap w:val="0"/>
              <w:rPr>
                <w:rFonts w:hint="eastAsia" w:ascii="宋体" w:hAnsi="宋体" w:eastAsia="宋体" w:cs="宋体"/>
                <w:sz w:val="28"/>
                <w:szCs w:val="28"/>
              </w:rPr>
            </w:pPr>
          </w:p>
        </w:tc>
        <w:tc>
          <w:tcPr>
            <w:tcW w:w="1039" w:type="dxa"/>
            <w:tcBorders>
              <w:top w:val="single" w:color="auto" w:sz="4" w:space="0"/>
              <w:left w:val="nil"/>
              <w:bottom w:val="single" w:color="auto" w:sz="4" w:space="0"/>
              <w:right w:val="single" w:color="auto" w:sz="4" w:space="0"/>
            </w:tcBorders>
            <w:noWrap w:val="0"/>
            <w:vAlign w:val="center"/>
          </w:tcPr>
          <w:p w14:paraId="152BD45D">
            <w:pPr>
              <w:wordWrap w:val="0"/>
              <w:rPr>
                <w:rFonts w:hint="eastAsia" w:ascii="宋体" w:hAnsi="宋体" w:eastAsia="宋体" w:cs="宋体"/>
                <w:sz w:val="28"/>
                <w:szCs w:val="28"/>
              </w:rPr>
            </w:pPr>
          </w:p>
        </w:tc>
        <w:tc>
          <w:tcPr>
            <w:tcW w:w="1200" w:type="dxa"/>
            <w:tcBorders>
              <w:top w:val="single" w:color="auto" w:sz="4" w:space="0"/>
              <w:left w:val="nil"/>
              <w:bottom w:val="single" w:color="auto" w:sz="4" w:space="0"/>
              <w:right w:val="single" w:color="auto" w:sz="4" w:space="0"/>
            </w:tcBorders>
            <w:noWrap w:val="0"/>
            <w:vAlign w:val="center"/>
          </w:tcPr>
          <w:p w14:paraId="1EAC2B36">
            <w:pPr>
              <w:wordWrap w:val="0"/>
              <w:rPr>
                <w:rFonts w:hint="eastAsia" w:ascii="宋体" w:hAnsi="宋体" w:eastAsia="宋体" w:cs="宋体"/>
                <w:sz w:val="28"/>
                <w:szCs w:val="28"/>
              </w:rPr>
            </w:pPr>
          </w:p>
        </w:tc>
        <w:tc>
          <w:tcPr>
            <w:tcW w:w="800" w:type="dxa"/>
            <w:tcBorders>
              <w:top w:val="single" w:color="auto" w:sz="4" w:space="0"/>
              <w:left w:val="nil"/>
              <w:bottom w:val="single" w:color="auto" w:sz="4" w:space="0"/>
              <w:right w:val="single" w:color="auto" w:sz="4" w:space="0"/>
            </w:tcBorders>
            <w:noWrap w:val="0"/>
            <w:vAlign w:val="center"/>
          </w:tcPr>
          <w:p w14:paraId="6576F00F">
            <w:pPr>
              <w:wordWrap w:val="0"/>
              <w:rPr>
                <w:rFonts w:hint="eastAsia" w:ascii="宋体" w:hAnsi="宋体" w:eastAsia="宋体" w:cs="宋体"/>
                <w:sz w:val="28"/>
                <w:szCs w:val="28"/>
              </w:rPr>
            </w:pPr>
          </w:p>
        </w:tc>
        <w:tc>
          <w:tcPr>
            <w:tcW w:w="930" w:type="dxa"/>
            <w:tcBorders>
              <w:top w:val="single" w:color="auto" w:sz="4" w:space="0"/>
              <w:left w:val="nil"/>
              <w:bottom w:val="single" w:color="auto" w:sz="4" w:space="0"/>
              <w:right w:val="single" w:color="auto" w:sz="4" w:space="0"/>
            </w:tcBorders>
            <w:noWrap w:val="0"/>
            <w:vAlign w:val="center"/>
          </w:tcPr>
          <w:p w14:paraId="54352074">
            <w:pPr>
              <w:wordWrap w:val="0"/>
              <w:rPr>
                <w:rFonts w:hint="eastAsia" w:ascii="宋体" w:hAnsi="宋体" w:eastAsia="宋体" w:cs="宋体"/>
                <w:sz w:val="28"/>
                <w:szCs w:val="28"/>
              </w:rPr>
            </w:pPr>
          </w:p>
        </w:tc>
        <w:tc>
          <w:tcPr>
            <w:tcW w:w="992" w:type="dxa"/>
            <w:tcBorders>
              <w:top w:val="single" w:color="auto" w:sz="4" w:space="0"/>
              <w:left w:val="nil"/>
              <w:bottom w:val="single" w:color="auto" w:sz="4" w:space="0"/>
              <w:right w:val="single" w:color="auto" w:sz="4" w:space="0"/>
            </w:tcBorders>
            <w:noWrap w:val="0"/>
            <w:vAlign w:val="center"/>
          </w:tcPr>
          <w:p w14:paraId="26D395B9">
            <w:pPr>
              <w:wordWrap w:val="0"/>
              <w:rPr>
                <w:rFonts w:hint="eastAsia" w:ascii="宋体" w:hAnsi="宋体" w:eastAsia="宋体" w:cs="宋体"/>
                <w:sz w:val="28"/>
                <w:szCs w:val="28"/>
              </w:rPr>
            </w:pPr>
          </w:p>
        </w:tc>
        <w:tc>
          <w:tcPr>
            <w:tcW w:w="1542" w:type="dxa"/>
            <w:tcBorders>
              <w:top w:val="single" w:color="auto" w:sz="4" w:space="0"/>
              <w:left w:val="nil"/>
              <w:bottom w:val="single" w:color="auto" w:sz="4" w:space="0"/>
              <w:right w:val="single" w:color="auto" w:sz="4" w:space="0"/>
            </w:tcBorders>
            <w:noWrap w:val="0"/>
            <w:vAlign w:val="top"/>
          </w:tcPr>
          <w:p w14:paraId="314D91CE">
            <w:pPr>
              <w:wordWrap w:val="0"/>
              <w:rPr>
                <w:rFonts w:hint="eastAsia" w:ascii="宋体" w:hAnsi="宋体" w:eastAsia="宋体" w:cs="宋体"/>
                <w:sz w:val="28"/>
                <w:szCs w:val="28"/>
              </w:rPr>
            </w:pPr>
          </w:p>
        </w:tc>
        <w:tc>
          <w:tcPr>
            <w:tcW w:w="1203" w:type="dxa"/>
            <w:tcBorders>
              <w:top w:val="single" w:color="auto" w:sz="4" w:space="0"/>
              <w:left w:val="nil"/>
              <w:bottom w:val="single" w:color="auto" w:sz="4" w:space="0"/>
              <w:right w:val="single" w:color="auto" w:sz="4" w:space="0"/>
            </w:tcBorders>
            <w:noWrap w:val="0"/>
            <w:vAlign w:val="top"/>
          </w:tcPr>
          <w:p w14:paraId="2A5EF8C2">
            <w:pPr>
              <w:wordWrap w:val="0"/>
              <w:rPr>
                <w:rFonts w:hint="eastAsia" w:ascii="宋体" w:hAnsi="宋体" w:eastAsia="宋体" w:cs="宋体"/>
                <w:sz w:val="28"/>
                <w:szCs w:val="28"/>
              </w:rPr>
            </w:pPr>
          </w:p>
        </w:tc>
      </w:tr>
      <w:tr w14:paraId="6C8E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09D3DCC">
            <w:pPr>
              <w:wordWrap w:val="0"/>
              <w:jc w:val="center"/>
              <w:rPr>
                <w:rFonts w:hint="eastAsia" w:ascii="宋体" w:hAnsi="宋体" w:eastAsia="宋体" w:cs="宋体"/>
                <w:sz w:val="28"/>
                <w:szCs w:val="28"/>
              </w:rPr>
            </w:pPr>
            <w:r>
              <w:rPr>
                <w:rFonts w:hint="eastAsia" w:ascii="宋体" w:hAnsi="宋体" w:eastAsia="宋体" w:cs="宋体"/>
                <w:sz w:val="28"/>
                <w:szCs w:val="28"/>
              </w:rPr>
              <w:t>5</w:t>
            </w:r>
          </w:p>
        </w:tc>
        <w:tc>
          <w:tcPr>
            <w:tcW w:w="851" w:type="dxa"/>
            <w:tcBorders>
              <w:top w:val="single" w:color="auto" w:sz="4" w:space="0"/>
              <w:left w:val="nil"/>
              <w:bottom w:val="single" w:color="auto" w:sz="4" w:space="0"/>
              <w:right w:val="single" w:color="auto" w:sz="4" w:space="0"/>
            </w:tcBorders>
            <w:noWrap w:val="0"/>
            <w:vAlign w:val="center"/>
          </w:tcPr>
          <w:p w14:paraId="74916099">
            <w:pPr>
              <w:wordWrap w:val="0"/>
              <w:rPr>
                <w:rFonts w:hint="eastAsia" w:ascii="宋体" w:hAnsi="宋体" w:eastAsia="宋体" w:cs="宋体"/>
                <w:sz w:val="28"/>
                <w:szCs w:val="28"/>
              </w:rPr>
            </w:pPr>
          </w:p>
        </w:tc>
        <w:tc>
          <w:tcPr>
            <w:tcW w:w="1039" w:type="dxa"/>
            <w:tcBorders>
              <w:top w:val="single" w:color="auto" w:sz="4" w:space="0"/>
              <w:left w:val="nil"/>
              <w:bottom w:val="single" w:color="auto" w:sz="4" w:space="0"/>
              <w:right w:val="single" w:color="auto" w:sz="4" w:space="0"/>
            </w:tcBorders>
            <w:noWrap w:val="0"/>
            <w:vAlign w:val="center"/>
          </w:tcPr>
          <w:p w14:paraId="021AF3C0">
            <w:pPr>
              <w:wordWrap w:val="0"/>
              <w:rPr>
                <w:rFonts w:hint="eastAsia" w:ascii="宋体" w:hAnsi="宋体" w:eastAsia="宋体" w:cs="宋体"/>
                <w:sz w:val="28"/>
                <w:szCs w:val="28"/>
              </w:rPr>
            </w:pPr>
          </w:p>
        </w:tc>
        <w:tc>
          <w:tcPr>
            <w:tcW w:w="1200" w:type="dxa"/>
            <w:tcBorders>
              <w:top w:val="single" w:color="auto" w:sz="4" w:space="0"/>
              <w:left w:val="nil"/>
              <w:bottom w:val="single" w:color="auto" w:sz="4" w:space="0"/>
              <w:right w:val="single" w:color="auto" w:sz="4" w:space="0"/>
            </w:tcBorders>
            <w:noWrap w:val="0"/>
            <w:vAlign w:val="center"/>
          </w:tcPr>
          <w:p w14:paraId="4E226DD3">
            <w:pPr>
              <w:wordWrap w:val="0"/>
              <w:rPr>
                <w:rFonts w:hint="eastAsia" w:ascii="宋体" w:hAnsi="宋体" w:eastAsia="宋体" w:cs="宋体"/>
                <w:sz w:val="28"/>
                <w:szCs w:val="28"/>
              </w:rPr>
            </w:pPr>
          </w:p>
        </w:tc>
        <w:tc>
          <w:tcPr>
            <w:tcW w:w="800" w:type="dxa"/>
            <w:tcBorders>
              <w:top w:val="single" w:color="auto" w:sz="4" w:space="0"/>
              <w:left w:val="nil"/>
              <w:bottom w:val="single" w:color="auto" w:sz="4" w:space="0"/>
              <w:right w:val="single" w:color="auto" w:sz="4" w:space="0"/>
            </w:tcBorders>
            <w:noWrap w:val="0"/>
            <w:vAlign w:val="center"/>
          </w:tcPr>
          <w:p w14:paraId="4B6CB6BB">
            <w:pPr>
              <w:wordWrap w:val="0"/>
              <w:rPr>
                <w:rFonts w:hint="eastAsia" w:ascii="宋体" w:hAnsi="宋体" w:eastAsia="宋体" w:cs="宋体"/>
                <w:sz w:val="28"/>
                <w:szCs w:val="28"/>
              </w:rPr>
            </w:pPr>
          </w:p>
        </w:tc>
        <w:tc>
          <w:tcPr>
            <w:tcW w:w="930" w:type="dxa"/>
            <w:tcBorders>
              <w:top w:val="single" w:color="auto" w:sz="4" w:space="0"/>
              <w:left w:val="nil"/>
              <w:bottom w:val="single" w:color="auto" w:sz="4" w:space="0"/>
              <w:right w:val="single" w:color="auto" w:sz="4" w:space="0"/>
            </w:tcBorders>
            <w:noWrap w:val="0"/>
            <w:vAlign w:val="center"/>
          </w:tcPr>
          <w:p w14:paraId="255FFF3C">
            <w:pPr>
              <w:wordWrap w:val="0"/>
              <w:rPr>
                <w:rFonts w:hint="eastAsia" w:ascii="宋体" w:hAnsi="宋体" w:eastAsia="宋体" w:cs="宋体"/>
                <w:sz w:val="28"/>
                <w:szCs w:val="28"/>
              </w:rPr>
            </w:pPr>
          </w:p>
        </w:tc>
        <w:tc>
          <w:tcPr>
            <w:tcW w:w="992" w:type="dxa"/>
            <w:tcBorders>
              <w:top w:val="single" w:color="auto" w:sz="4" w:space="0"/>
              <w:left w:val="nil"/>
              <w:bottom w:val="single" w:color="auto" w:sz="4" w:space="0"/>
              <w:right w:val="single" w:color="auto" w:sz="4" w:space="0"/>
            </w:tcBorders>
            <w:noWrap w:val="0"/>
            <w:vAlign w:val="center"/>
          </w:tcPr>
          <w:p w14:paraId="2D6F6F06">
            <w:pPr>
              <w:wordWrap w:val="0"/>
              <w:rPr>
                <w:rFonts w:hint="eastAsia" w:ascii="宋体" w:hAnsi="宋体" w:eastAsia="宋体" w:cs="宋体"/>
                <w:sz w:val="28"/>
                <w:szCs w:val="28"/>
              </w:rPr>
            </w:pPr>
          </w:p>
        </w:tc>
        <w:tc>
          <w:tcPr>
            <w:tcW w:w="1542" w:type="dxa"/>
            <w:tcBorders>
              <w:top w:val="single" w:color="auto" w:sz="4" w:space="0"/>
              <w:left w:val="nil"/>
              <w:bottom w:val="single" w:color="auto" w:sz="4" w:space="0"/>
              <w:right w:val="single" w:color="auto" w:sz="4" w:space="0"/>
            </w:tcBorders>
            <w:noWrap w:val="0"/>
            <w:vAlign w:val="top"/>
          </w:tcPr>
          <w:p w14:paraId="5BE8121E">
            <w:pPr>
              <w:wordWrap w:val="0"/>
              <w:rPr>
                <w:rFonts w:hint="eastAsia" w:ascii="宋体" w:hAnsi="宋体" w:eastAsia="宋体" w:cs="宋体"/>
                <w:sz w:val="28"/>
                <w:szCs w:val="28"/>
              </w:rPr>
            </w:pPr>
          </w:p>
        </w:tc>
        <w:tc>
          <w:tcPr>
            <w:tcW w:w="1203" w:type="dxa"/>
            <w:tcBorders>
              <w:top w:val="single" w:color="auto" w:sz="4" w:space="0"/>
              <w:left w:val="nil"/>
              <w:bottom w:val="single" w:color="auto" w:sz="4" w:space="0"/>
              <w:right w:val="single" w:color="auto" w:sz="4" w:space="0"/>
            </w:tcBorders>
            <w:noWrap w:val="0"/>
            <w:vAlign w:val="top"/>
          </w:tcPr>
          <w:p w14:paraId="2D628D91">
            <w:pPr>
              <w:wordWrap w:val="0"/>
              <w:rPr>
                <w:rFonts w:hint="eastAsia" w:ascii="宋体" w:hAnsi="宋体" w:eastAsia="宋体" w:cs="宋体"/>
                <w:sz w:val="28"/>
                <w:szCs w:val="28"/>
              </w:rPr>
            </w:pPr>
          </w:p>
        </w:tc>
      </w:tr>
      <w:tr w14:paraId="7B48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DDE03D6">
            <w:pPr>
              <w:wordWrap w:val="0"/>
              <w:jc w:val="center"/>
              <w:rPr>
                <w:rFonts w:hint="eastAsia" w:ascii="宋体" w:hAnsi="宋体" w:eastAsia="宋体" w:cs="宋体"/>
                <w:sz w:val="28"/>
                <w:szCs w:val="28"/>
              </w:rPr>
            </w:pPr>
            <w:r>
              <w:rPr>
                <w:rFonts w:hint="eastAsia" w:ascii="宋体" w:hAnsi="宋体" w:eastAsia="宋体" w:cs="宋体"/>
                <w:sz w:val="28"/>
                <w:szCs w:val="28"/>
              </w:rPr>
              <w:t>6</w:t>
            </w:r>
          </w:p>
        </w:tc>
        <w:tc>
          <w:tcPr>
            <w:tcW w:w="851" w:type="dxa"/>
            <w:tcBorders>
              <w:top w:val="single" w:color="auto" w:sz="4" w:space="0"/>
              <w:left w:val="nil"/>
              <w:bottom w:val="single" w:color="auto" w:sz="4" w:space="0"/>
              <w:right w:val="single" w:color="auto" w:sz="4" w:space="0"/>
            </w:tcBorders>
            <w:noWrap w:val="0"/>
            <w:vAlign w:val="center"/>
          </w:tcPr>
          <w:p w14:paraId="2E8CAC8D">
            <w:pPr>
              <w:wordWrap w:val="0"/>
              <w:rPr>
                <w:rFonts w:hint="eastAsia" w:ascii="宋体" w:hAnsi="宋体" w:eastAsia="宋体" w:cs="宋体"/>
                <w:sz w:val="28"/>
                <w:szCs w:val="28"/>
              </w:rPr>
            </w:pPr>
          </w:p>
        </w:tc>
        <w:tc>
          <w:tcPr>
            <w:tcW w:w="1039" w:type="dxa"/>
            <w:tcBorders>
              <w:top w:val="single" w:color="auto" w:sz="4" w:space="0"/>
              <w:left w:val="nil"/>
              <w:bottom w:val="single" w:color="auto" w:sz="4" w:space="0"/>
              <w:right w:val="single" w:color="auto" w:sz="4" w:space="0"/>
            </w:tcBorders>
            <w:noWrap w:val="0"/>
            <w:vAlign w:val="center"/>
          </w:tcPr>
          <w:p w14:paraId="5DF01CB1">
            <w:pPr>
              <w:wordWrap w:val="0"/>
              <w:rPr>
                <w:rFonts w:hint="eastAsia" w:ascii="宋体" w:hAnsi="宋体" w:eastAsia="宋体" w:cs="宋体"/>
                <w:sz w:val="28"/>
                <w:szCs w:val="28"/>
              </w:rPr>
            </w:pPr>
          </w:p>
        </w:tc>
        <w:tc>
          <w:tcPr>
            <w:tcW w:w="1200" w:type="dxa"/>
            <w:tcBorders>
              <w:top w:val="single" w:color="auto" w:sz="4" w:space="0"/>
              <w:left w:val="nil"/>
              <w:bottom w:val="single" w:color="auto" w:sz="4" w:space="0"/>
              <w:right w:val="single" w:color="auto" w:sz="4" w:space="0"/>
            </w:tcBorders>
            <w:noWrap w:val="0"/>
            <w:vAlign w:val="center"/>
          </w:tcPr>
          <w:p w14:paraId="703A2AF1">
            <w:pPr>
              <w:wordWrap w:val="0"/>
              <w:rPr>
                <w:rFonts w:hint="eastAsia" w:ascii="宋体" w:hAnsi="宋体" w:eastAsia="宋体" w:cs="宋体"/>
                <w:sz w:val="28"/>
                <w:szCs w:val="28"/>
              </w:rPr>
            </w:pPr>
          </w:p>
        </w:tc>
        <w:tc>
          <w:tcPr>
            <w:tcW w:w="800" w:type="dxa"/>
            <w:tcBorders>
              <w:top w:val="single" w:color="auto" w:sz="4" w:space="0"/>
              <w:left w:val="nil"/>
              <w:bottom w:val="single" w:color="auto" w:sz="4" w:space="0"/>
              <w:right w:val="single" w:color="auto" w:sz="4" w:space="0"/>
            </w:tcBorders>
            <w:noWrap w:val="0"/>
            <w:vAlign w:val="center"/>
          </w:tcPr>
          <w:p w14:paraId="2B9BCE4A">
            <w:pPr>
              <w:wordWrap w:val="0"/>
              <w:rPr>
                <w:rFonts w:hint="eastAsia" w:ascii="宋体" w:hAnsi="宋体" w:eastAsia="宋体" w:cs="宋体"/>
                <w:sz w:val="28"/>
                <w:szCs w:val="28"/>
              </w:rPr>
            </w:pPr>
          </w:p>
        </w:tc>
        <w:tc>
          <w:tcPr>
            <w:tcW w:w="930" w:type="dxa"/>
            <w:tcBorders>
              <w:top w:val="single" w:color="auto" w:sz="4" w:space="0"/>
              <w:left w:val="nil"/>
              <w:bottom w:val="single" w:color="auto" w:sz="4" w:space="0"/>
              <w:right w:val="single" w:color="auto" w:sz="4" w:space="0"/>
            </w:tcBorders>
            <w:noWrap w:val="0"/>
            <w:vAlign w:val="center"/>
          </w:tcPr>
          <w:p w14:paraId="6E5C6629">
            <w:pPr>
              <w:wordWrap w:val="0"/>
              <w:rPr>
                <w:rFonts w:hint="eastAsia" w:ascii="宋体" w:hAnsi="宋体" w:eastAsia="宋体" w:cs="宋体"/>
                <w:sz w:val="28"/>
                <w:szCs w:val="28"/>
              </w:rPr>
            </w:pPr>
          </w:p>
        </w:tc>
        <w:tc>
          <w:tcPr>
            <w:tcW w:w="992" w:type="dxa"/>
            <w:tcBorders>
              <w:top w:val="single" w:color="auto" w:sz="4" w:space="0"/>
              <w:left w:val="nil"/>
              <w:bottom w:val="single" w:color="auto" w:sz="4" w:space="0"/>
              <w:right w:val="single" w:color="auto" w:sz="4" w:space="0"/>
            </w:tcBorders>
            <w:noWrap w:val="0"/>
            <w:vAlign w:val="center"/>
          </w:tcPr>
          <w:p w14:paraId="35D130F8">
            <w:pPr>
              <w:wordWrap w:val="0"/>
              <w:rPr>
                <w:rFonts w:hint="eastAsia" w:ascii="宋体" w:hAnsi="宋体" w:eastAsia="宋体" w:cs="宋体"/>
                <w:sz w:val="28"/>
                <w:szCs w:val="28"/>
              </w:rPr>
            </w:pPr>
          </w:p>
        </w:tc>
        <w:tc>
          <w:tcPr>
            <w:tcW w:w="1542" w:type="dxa"/>
            <w:tcBorders>
              <w:top w:val="single" w:color="auto" w:sz="4" w:space="0"/>
              <w:left w:val="nil"/>
              <w:bottom w:val="single" w:color="auto" w:sz="4" w:space="0"/>
              <w:right w:val="single" w:color="auto" w:sz="4" w:space="0"/>
            </w:tcBorders>
            <w:noWrap w:val="0"/>
            <w:vAlign w:val="top"/>
          </w:tcPr>
          <w:p w14:paraId="7F9405EC">
            <w:pPr>
              <w:wordWrap w:val="0"/>
              <w:rPr>
                <w:rFonts w:hint="eastAsia" w:ascii="宋体" w:hAnsi="宋体" w:eastAsia="宋体" w:cs="宋体"/>
                <w:sz w:val="28"/>
                <w:szCs w:val="28"/>
              </w:rPr>
            </w:pPr>
          </w:p>
        </w:tc>
        <w:tc>
          <w:tcPr>
            <w:tcW w:w="1203" w:type="dxa"/>
            <w:tcBorders>
              <w:top w:val="single" w:color="auto" w:sz="4" w:space="0"/>
              <w:left w:val="nil"/>
              <w:bottom w:val="single" w:color="auto" w:sz="4" w:space="0"/>
              <w:right w:val="single" w:color="auto" w:sz="4" w:space="0"/>
            </w:tcBorders>
            <w:noWrap w:val="0"/>
            <w:vAlign w:val="top"/>
          </w:tcPr>
          <w:p w14:paraId="37A0AA9A">
            <w:pPr>
              <w:wordWrap w:val="0"/>
              <w:rPr>
                <w:rFonts w:hint="eastAsia" w:ascii="宋体" w:hAnsi="宋体" w:eastAsia="宋体" w:cs="宋体"/>
                <w:sz w:val="28"/>
                <w:szCs w:val="28"/>
              </w:rPr>
            </w:pPr>
          </w:p>
        </w:tc>
      </w:tr>
      <w:tr w14:paraId="2441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1F12ECE">
            <w:pPr>
              <w:wordWrap w:val="0"/>
              <w:jc w:val="center"/>
              <w:rPr>
                <w:rFonts w:hint="eastAsia" w:ascii="宋体" w:hAnsi="宋体" w:eastAsia="宋体" w:cs="宋体"/>
                <w:sz w:val="28"/>
                <w:szCs w:val="28"/>
              </w:rPr>
            </w:pPr>
            <w:r>
              <w:rPr>
                <w:rFonts w:hint="eastAsia" w:ascii="宋体" w:hAnsi="宋体" w:eastAsia="宋体" w:cs="宋体"/>
                <w:sz w:val="28"/>
                <w:szCs w:val="28"/>
              </w:rPr>
              <w:t>...</w:t>
            </w:r>
          </w:p>
        </w:tc>
        <w:tc>
          <w:tcPr>
            <w:tcW w:w="851" w:type="dxa"/>
            <w:tcBorders>
              <w:top w:val="single" w:color="auto" w:sz="4" w:space="0"/>
              <w:left w:val="nil"/>
              <w:bottom w:val="single" w:color="auto" w:sz="4" w:space="0"/>
              <w:right w:val="single" w:color="auto" w:sz="4" w:space="0"/>
            </w:tcBorders>
            <w:noWrap w:val="0"/>
            <w:vAlign w:val="center"/>
          </w:tcPr>
          <w:p w14:paraId="07C601A2">
            <w:pPr>
              <w:wordWrap w:val="0"/>
              <w:rPr>
                <w:rFonts w:hint="eastAsia" w:ascii="宋体" w:hAnsi="宋体" w:eastAsia="宋体" w:cs="宋体"/>
                <w:sz w:val="28"/>
                <w:szCs w:val="28"/>
              </w:rPr>
            </w:pPr>
          </w:p>
        </w:tc>
        <w:tc>
          <w:tcPr>
            <w:tcW w:w="1039" w:type="dxa"/>
            <w:tcBorders>
              <w:top w:val="single" w:color="auto" w:sz="4" w:space="0"/>
              <w:left w:val="nil"/>
              <w:bottom w:val="single" w:color="auto" w:sz="4" w:space="0"/>
              <w:right w:val="single" w:color="auto" w:sz="4" w:space="0"/>
            </w:tcBorders>
            <w:noWrap w:val="0"/>
            <w:vAlign w:val="center"/>
          </w:tcPr>
          <w:p w14:paraId="1C949DC5">
            <w:pPr>
              <w:wordWrap w:val="0"/>
              <w:rPr>
                <w:rFonts w:hint="eastAsia" w:ascii="宋体" w:hAnsi="宋体" w:eastAsia="宋体" w:cs="宋体"/>
                <w:sz w:val="28"/>
                <w:szCs w:val="28"/>
              </w:rPr>
            </w:pPr>
          </w:p>
        </w:tc>
        <w:tc>
          <w:tcPr>
            <w:tcW w:w="1200" w:type="dxa"/>
            <w:tcBorders>
              <w:top w:val="single" w:color="auto" w:sz="4" w:space="0"/>
              <w:left w:val="nil"/>
              <w:bottom w:val="single" w:color="auto" w:sz="4" w:space="0"/>
              <w:right w:val="single" w:color="auto" w:sz="4" w:space="0"/>
            </w:tcBorders>
            <w:noWrap w:val="0"/>
            <w:vAlign w:val="center"/>
          </w:tcPr>
          <w:p w14:paraId="1477A091">
            <w:pPr>
              <w:wordWrap w:val="0"/>
              <w:rPr>
                <w:rFonts w:hint="eastAsia" w:ascii="宋体" w:hAnsi="宋体" w:eastAsia="宋体" w:cs="宋体"/>
                <w:sz w:val="28"/>
                <w:szCs w:val="28"/>
              </w:rPr>
            </w:pPr>
          </w:p>
        </w:tc>
        <w:tc>
          <w:tcPr>
            <w:tcW w:w="800" w:type="dxa"/>
            <w:tcBorders>
              <w:top w:val="single" w:color="auto" w:sz="4" w:space="0"/>
              <w:left w:val="nil"/>
              <w:bottom w:val="single" w:color="auto" w:sz="4" w:space="0"/>
              <w:right w:val="single" w:color="auto" w:sz="4" w:space="0"/>
            </w:tcBorders>
            <w:noWrap w:val="0"/>
            <w:vAlign w:val="center"/>
          </w:tcPr>
          <w:p w14:paraId="4CC961AF">
            <w:pPr>
              <w:wordWrap w:val="0"/>
              <w:rPr>
                <w:rFonts w:hint="eastAsia" w:ascii="宋体" w:hAnsi="宋体" w:eastAsia="宋体" w:cs="宋体"/>
                <w:sz w:val="28"/>
                <w:szCs w:val="28"/>
              </w:rPr>
            </w:pPr>
          </w:p>
        </w:tc>
        <w:tc>
          <w:tcPr>
            <w:tcW w:w="930" w:type="dxa"/>
            <w:tcBorders>
              <w:top w:val="single" w:color="auto" w:sz="4" w:space="0"/>
              <w:left w:val="nil"/>
              <w:bottom w:val="single" w:color="auto" w:sz="4" w:space="0"/>
              <w:right w:val="single" w:color="auto" w:sz="4" w:space="0"/>
            </w:tcBorders>
            <w:noWrap w:val="0"/>
            <w:vAlign w:val="center"/>
          </w:tcPr>
          <w:p w14:paraId="273C01D2">
            <w:pPr>
              <w:wordWrap w:val="0"/>
              <w:rPr>
                <w:rFonts w:hint="eastAsia" w:ascii="宋体" w:hAnsi="宋体" w:eastAsia="宋体" w:cs="宋体"/>
                <w:sz w:val="28"/>
                <w:szCs w:val="28"/>
              </w:rPr>
            </w:pPr>
          </w:p>
        </w:tc>
        <w:tc>
          <w:tcPr>
            <w:tcW w:w="992" w:type="dxa"/>
            <w:tcBorders>
              <w:top w:val="single" w:color="auto" w:sz="4" w:space="0"/>
              <w:left w:val="nil"/>
              <w:bottom w:val="single" w:color="auto" w:sz="4" w:space="0"/>
              <w:right w:val="single" w:color="auto" w:sz="4" w:space="0"/>
            </w:tcBorders>
            <w:noWrap w:val="0"/>
            <w:vAlign w:val="center"/>
          </w:tcPr>
          <w:p w14:paraId="1377932F">
            <w:pPr>
              <w:wordWrap w:val="0"/>
              <w:rPr>
                <w:rFonts w:hint="eastAsia" w:ascii="宋体" w:hAnsi="宋体" w:eastAsia="宋体" w:cs="宋体"/>
                <w:sz w:val="28"/>
                <w:szCs w:val="28"/>
              </w:rPr>
            </w:pPr>
          </w:p>
        </w:tc>
        <w:tc>
          <w:tcPr>
            <w:tcW w:w="1542" w:type="dxa"/>
            <w:tcBorders>
              <w:top w:val="single" w:color="auto" w:sz="4" w:space="0"/>
              <w:left w:val="nil"/>
              <w:bottom w:val="single" w:color="auto" w:sz="4" w:space="0"/>
              <w:right w:val="single" w:color="auto" w:sz="4" w:space="0"/>
            </w:tcBorders>
            <w:noWrap w:val="0"/>
            <w:vAlign w:val="top"/>
          </w:tcPr>
          <w:p w14:paraId="14690275">
            <w:pPr>
              <w:wordWrap w:val="0"/>
              <w:rPr>
                <w:rFonts w:hint="eastAsia" w:ascii="宋体" w:hAnsi="宋体" w:eastAsia="宋体" w:cs="宋体"/>
                <w:sz w:val="28"/>
                <w:szCs w:val="28"/>
              </w:rPr>
            </w:pPr>
          </w:p>
        </w:tc>
        <w:tc>
          <w:tcPr>
            <w:tcW w:w="1203" w:type="dxa"/>
            <w:tcBorders>
              <w:top w:val="single" w:color="auto" w:sz="4" w:space="0"/>
              <w:left w:val="nil"/>
              <w:bottom w:val="single" w:color="auto" w:sz="4" w:space="0"/>
              <w:right w:val="single" w:color="auto" w:sz="4" w:space="0"/>
            </w:tcBorders>
            <w:noWrap w:val="0"/>
            <w:vAlign w:val="top"/>
          </w:tcPr>
          <w:p w14:paraId="7F7789F3">
            <w:pPr>
              <w:wordWrap w:val="0"/>
              <w:rPr>
                <w:rFonts w:hint="eastAsia" w:ascii="宋体" w:hAnsi="宋体" w:eastAsia="宋体" w:cs="宋体"/>
                <w:sz w:val="28"/>
                <w:szCs w:val="28"/>
              </w:rPr>
            </w:pPr>
          </w:p>
        </w:tc>
      </w:tr>
      <w:tr w14:paraId="0A5E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65DCDFD">
            <w:pPr>
              <w:wordWrap w:val="0"/>
              <w:jc w:val="center"/>
              <w:rPr>
                <w:rFonts w:hint="eastAsia" w:ascii="宋体" w:hAnsi="宋体" w:eastAsia="宋体" w:cs="宋体"/>
                <w:sz w:val="28"/>
                <w:szCs w:val="28"/>
              </w:rPr>
            </w:pPr>
            <w:r>
              <w:rPr>
                <w:rFonts w:hint="eastAsia" w:ascii="宋体" w:hAnsi="宋体" w:eastAsia="宋体" w:cs="宋体"/>
                <w:sz w:val="28"/>
                <w:szCs w:val="28"/>
              </w:rPr>
              <w:t>...</w:t>
            </w:r>
          </w:p>
        </w:tc>
        <w:tc>
          <w:tcPr>
            <w:tcW w:w="851" w:type="dxa"/>
            <w:tcBorders>
              <w:top w:val="single" w:color="auto" w:sz="4" w:space="0"/>
              <w:left w:val="nil"/>
              <w:bottom w:val="single" w:color="auto" w:sz="4" w:space="0"/>
              <w:right w:val="single" w:color="auto" w:sz="4" w:space="0"/>
            </w:tcBorders>
            <w:noWrap w:val="0"/>
            <w:vAlign w:val="center"/>
          </w:tcPr>
          <w:p w14:paraId="36569753">
            <w:pPr>
              <w:wordWrap w:val="0"/>
              <w:rPr>
                <w:rFonts w:hint="eastAsia" w:ascii="宋体" w:hAnsi="宋体" w:eastAsia="宋体" w:cs="宋体"/>
                <w:sz w:val="28"/>
                <w:szCs w:val="28"/>
              </w:rPr>
            </w:pPr>
          </w:p>
        </w:tc>
        <w:tc>
          <w:tcPr>
            <w:tcW w:w="1039" w:type="dxa"/>
            <w:tcBorders>
              <w:top w:val="single" w:color="auto" w:sz="4" w:space="0"/>
              <w:left w:val="nil"/>
              <w:bottom w:val="single" w:color="auto" w:sz="4" w:space="0"/>
              <w:right w:val="single" w:color="auto" w:sz="4" w:space="0"/>
            </w:tcBorders>
            <w:noWrap w:val="0"/>
            <w:vAlign w:val="center"/>
          </w:tcPr>
          <w:p w14:paraId="5FCA03B0">
            <w:pPr>
              <w:wordWrap w:val="0"/>
              <w:rPr>
                <w:rFonts w:hint="eastAsia" w:ascii="宋体" w:hAnsi="宋体" w:eastAsia="宋体" w:cs="宋体"/>
                <w:sz w:val="28"/>
                <w:szCs w:val="28"/>
              </w:rPr>
            </w:pPr>
          </w:p>
        </w:tc>
        <w:tc>
          <w:tcPr>
            <w:tcW w:w="1200" w:type="dxa"/>
            <w:tcBorders>
              <w:top w:val="single" w:color="auto" w:sz="4" w:space="0"/>
              <w:left w:val="nil"/>
              <w:bottom w:val="single" w:color="auto" w:sz="4" w:space="0"/>
              <w:right w:val="single" w:color="auto" w:sz="4" w:space="0"/>
            </w:tcBorders>
            <w:noWrap w:val="0"/>
            <w:vAlign w:val="center"/>
          </w:tcPr>
          <w:p w14:paraId="32ED31D3">
            <w:pPr>
              <w:wordWrap w:val="0"/>
              <w:rPr>
                <w:rFonts w:hint="eastAsia" w:ascii="宋体" w:hAnsi="宋体" w:eastAsia="宋体" w:cs="宋体"/>
                <w:sz w:val="28"/>
                <w:szCs w:val="28"/>
              </w:rPr>
            </w:pPr>
          </w:p>
        </w:tc>
        <w:tc>
          <w:tcPr>
            <w:tcW w:w="800" w:type="dxa"/>
            <w:tcBorders>
              <w:top w:val="single" w:color="auto" w:sz="4" w:space="0"/>
              <w:left w:val="nil"/>
              <w:bottom w:val="single" w:color="auto" w:sz="4" w:space="0"/>
              <w:right w:val="single" w:color="auto" w:sz="4" w:space="0"/>
            </w:tcBorders>
            <w:noWrap w:val="0"/>
            <w:vAlign w:val="center"/>
          </w:tcPr>
          <w:p w14:paraId="6D62D207">
            <w:pPr>
              <w:wordWrap w:val="0"/>
              <w:rPr>
                <w:rFonts w:hint="eastAsia" w:ascii="宋体" w:hAnsi="宋体" w:eastAsia="宋体" w:cs="宋体"/>
                <w:sz w:val="28"/>
                <w:szCs w:val="28"/>
              </w:rPr>
            </w:pPr>
          </w:p>
        </w:tc>
        <w:tc>
          <w:tcPr>
            <w:tcW w:w="930" w:type="dxa"/>
            <w:tcBorders>
              <w:top w:val="single" w:color="auto" w:sz="4" w:space="0"/>
              <w:left w:val="nil"/>
              <w:bottom w:val="single" w:color="auto" w:sz="4" w:space="0"/>
              <w:right w:val="single" w:color="auto" w:sz="4" w:space="0"/>
            </w:tcBorders>
            <w:noWrap w:val="0"/>
            <w:vAlign w:val="center"/>
          </w:tcPr>
          <w:p w14:paraId="3FB83946">
            <w:pPr>
              <w:wordWrap w:val="0"/>
              <w:rPr>
                <w:rFonts w:hint="eastAsia" w:ascii="宋体" w:hAnsi="宋体" w:eastAsia="宋体" w:cs="宋体"/>
                <w:sz w:val="28"/>
                <w:szCs w:val="28"/>
              </w:rPr>
            </w:pPr>
          </w:p>
        </w:tc>
        <w:tc>
          <w:tcPr>
            <w:tcW w:w="992" w:type="dxa"/>
            <w:tcBorders>
              <w:top w:val="single" w:color="auto" w:sz="4" w:space="0"/>
              <w:left w:val="nil"/>
              <w:bottom w:val="single" w:color="auto" w:sz="4" w:space="0"/>
              <w:right w:val="single" w:color="auto" w:sz="4" w:space="0"/>
            </w:tcBorders>
            <w:noWrap w:val="0"/>
            <w:vAlign w:val="center"/>
          </w:tcPr>
          <w:p w14:paraId="534F4481">
            <w:pPr>
              <w:wordWrap w:val="0"/>
              <w:rPr>
                <w:rFonts w:hint="eastAsia" w:ascii="宋体" w:hAnsi="宋体" w:eastAsia="宋体" w:cs="宋体"/>
                <w:sz w:val="28"/>
                <w:szCs w:val="28"/>
              </w:rPr>
            </w:pPr>
          </w:p>
        </w:tc>
        <w:tc>
          <w:tcPr>
            <w:tcW w:w="1542" w:type="dxa"/>
            <w:tcBorders>
              <w:top w:val="single" w:color="auto" w:sz="4" w:space="0"/>
              <w:left w:val="nil"/>
              <w:bottom w:val="single" w:color="auto" w:sz="4" w:space="0"/>
              <w:right w:val="single" w:color="auto" w:sz="4" w:space="0"/>
            </w:tcBorders>
            <w:noWrap w:val="0"/>
            <w:vAlign w:val="top"/>
          </w:tcPr>
          <w:p w14:paraId="5CB6109F">
            <w:pPr>
              <w:wordWrap w:val="0"/>
              <w:rPr>
                <w:rFonts w:hint="eastAsia" w:ascii="宋体" w:hAnsi="宋体" w:eastAsia="宋体" w:cs="宋体"/>
                <w:sz w:val="28"/>
                <w:szCs w:val="28"/>
              </w:rPr>
            </w:pPr>
          </w:p>
        </w:tc>
        <w:tc>
          <w:tcPr>
            <w:tcW w:w="1203" w:type="dxa"/>
            <w:tcBorders>
              <w:top w:val="single" w:color="auto" w:sz="4" w:space="0"/>
              <w:left w:val="nil"/>
              <w:bottom w:val="single" w:color="auto" w:sz="4" w:space="0"/>
              <w:right w:val="single" w:color="auto" w:sz="4" w:space="0"/>
            </w:tcBorders>
            <w:noWrap w:val="0"/>
            <w:vAlign w:val="top"/>
          </w:tcPr>
          <w:p w14:paraId="78F7602B">
            <w:pPr>
              <w:wordWrap w:val="0"/>
              <w:rPr>
                <w:rFonts w:hint="eastAsia" w:ascii="宋体" w:hAnsi="宋体" w:eastAsia="宋体" w:cs="宋体"/>
                <w:sz w:val="28"/>
                <w:szCs w:val="28"/>
              </w:rPr>
            </w:pPr>
          </w:p>
        </w:tc>
      </w:tr>
      <w:tr w14:paraId="6EFB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09212B74">
            <w:pPr>
              <w:wordWrap w:val="0"/>
              <w:jc w:val="center"/>
              <w:rPr>
                <w:rFonts w:hint="eastAsia" w:ascii="宋体" w:hAnsi="宋体" w:eastAsia="宋体" w:cs="宋体"/>
                <w:sz w:val="28"/>
                <w:szCs w:val="28"/>
              </w:rPr>
            </w:pPr>
            <w:r>
              <w:rPr>
                <w:rFonts w:hint="eastAsia" w:ascii="宋体" w:hAnsi="宋体" w:eastAsia="宋体" w:cs="宋体"/>
                <w:sz w:val="28"/>
                <w:szCs w:val="28"/>
              </w:rPr>
              <w:t>总价</w:t>
            </w:r>
          </w:p>
        </w:tc>
        <w:tc>
          <w:tcPr>
            <w:tcW w:w="7706" w:type="dxa"/>
            <w:gridSpan w:val="7"/>
            <w:tcBorders>
              <w:top w:val="single" w:color="auto" w:sz="4" w:space="0"/>
              <w:left w:val="nil"/>
              <w:bottom w:val="single" w:color="auto" w:sz="4" w:space="0"/>
              <w:right w:val="single" w:color="auto" w:sz="4" w:space="0"/>
            </w:tcBorders>
            <w:noWrap w:val="0"/>
            <w:vAlign w:val="center"/>
          </w:tcPr>
          <w:p w14:paraId="2629218D">
            <w:pPr>
              <w:wordWrap w:val="0"/>
              <w:rPr>
                <w:rFonts w:hint="eastAsia" w:ascii="宋体" w:hAnsi="宋体" w:eastAsia="宋体" w:cs="宋体"/>
                <w:sz w:val="28"/>
                <w:szCs w:val="28"/>
              </w:rPr>
            </w:pPr>
          </w:p>
        </w:tc>
      </w:tr>
    </w:tbl>
    <w:p w14:paraId="3BAC08BB">
      <w:pPr>
        <w:widowControl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kern w:val="2"/>
          <w:sz w:val="28"/>
          <w:szCs w:val="28"/>
        </w:rPr>
        <w:t xml:space="preserve">注：1.供应商根据需要可在本表中自行增加更为详细的报价说明,包含设备价、备品备件价、包装费、装卸费、运输费、税金（含关税、增值税）、安装费、检测验收费、培训费及其他所有费用，均包含在投标报价中。 </w:t>
      </w:r>
    </w:p>
    <w:p w14:paraId="3772E644">
      <w:pPr>
        <w:widowControl w:val="0"/>
        <w:spacing w:line="360" w:lineRule="auto"/>
        <w:ind w:firstLine="560" w:firstLineChars="200"/>
        <w:jc w:val="both"/>
        <w:rPr>
          <w:rFonts w:hint="eastAsia" w:ascii="宋体" w:hAnsi="宋体" w:eastAsia="宋体" w:cs="宋体"/>
          <w:sz w:val="28"/>
          <w:szCs w:val="28"/>
        </w:rPr>
      </w:pPr>
      <w:r>
        <w:rPr>
          <w:rFonts w:hint="eastAsia" w:ascii="宋体" w:hAnsi="宋体" w:eastAsia="宋体" w:cs="宋体"/>
          <w:kern w:val="2"/>
          <w:sz w:val="28"/>
          <w:szCs w:val="28"/>
        </w:rPr>
        <w:t>磋商供应商：（</w:t>
      </w:r>
      <w:r>
        <w:rPr>
          <w:rFonts w:hint="eastAsia" w:ascii="宋体" w:hAnsi="宋体" w:eastAsia="宋体" w:cs="宋体"/>
          <w:sz w:val="28"/>
          <w:szCs w:val="28"/>
        </w:rPr>
        <w:t>签章</w:t>
      </w:r>
      <w:r>
        <w:rPr>
          <w:rFonts w:hint="eastAsia" w:ascii="宋体" w:hAnsi="宋体" w:eastAsia="宋体" w:cs="宋体"/>
          <w:kern w:val="2"/>
          <w:sz w:val="28"/>
          <w:szCs w:val="28"/>
        </w:rPr>
        <w:t>)</w:t>
      </w:r>
    </w:p>
    <w:p w14:paraId="78470E6C">
      <w:pPr>
        <w:widowControl w:val="0"/>
        <w:spacing w:line="360" w:lineRule="auto"/>
        <w:ind w:firstLine="560" w:firstLineChars="200"/>
        <w:jc w:val="both"/>
        <w:rPr>
          <w:rFonts w:hint="eastAsia" w:ascii="宋体" w:hAnsi="宋体" w:eastAsia="宋体" w:cs="宋体"/>
          <w:sz w:val="28"/>
          <w:szCs w:val="28"/>
        </w:rPr>
      </w:pPr>
      <w:r>
        <w:rPr>
          <w:rFonts w:hint="eastAsia" w:ascii="宋体" w:hAnsi="宋体" w:eastAsia="宋体" w:cs="宋体"/>
          <w:sz w:val="28"/>
          <w:szCs w:val="28"/>
        </w:rPr>
        <w:t>法定代表人（签章）</w:t>
      </w:r>
      <w:r>
        <w:rPr>
          <w:rFonts w:hint="eastAsia" w:ascii="宋体" w:hAnsi="宋体" w:eastAsia="宋体" w:cs="宋体"/>
          <w:kern w:val="2"/>
          <w:sz w:val="28"/>
          <w:szCs w:val="28"/>
        </w:rPr>
        <w:t>：</w:t>
      </w:r>
    </w:p>
    <w:p w14:paraId="66A95151">
      <w:pPr>
        <w:widowControl w:val="0"/>
        <w:spacing w:line="360" w:lineRule="auto"/>
        <w:ind w:firstLine="560" w:firstLineChars="200"/>
        <w:jc w:val="both"/>
        <w:rPr>
          <w:rFonts w:hint="eastAsia" w:ascii="宋体" w:hAnsi="宋体" w:eastAsia="宋体" w:cs="宋体"/>
          <w:sz w:val="28"/>
          <w:szCs w:val="28"/>
        </w:rPr>
      </w:pPr>
      <w:r>
        <w:rPr>
          <w:rFonts w:hint="eastAsia" w:ascii="宋体" w:hAnsi="宋体" w:eastAsia="宋体" w:cs="宋体"/>
          <w:kern w:val="2"/>
          <w:sz w:val="28"/>
          <w:szCs w:val="28"/>
        </w:rPr>
        <w:t xml:space="preserve">                         年     月     日</w:t>
      </w:r>
    </w:p>
    <w:p w14:paraId="03F8D971">
      <w:pPr>
        <w:widowControl w:val="0"/>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（二）技术及商务偏离表</w:t>
      </w:r>
    </w:p>
    <w:p w14:paraId="6882EC98">
      <w:pPr>
        <w:widowControl w:val="0"/>
        <w:spacing w:line="360" w:lineRule="auto"/>
        <w:jc w:val="center"/>
        <w:rPr>
          <w:rFonts w:hint="eastAsia" w:ascii="宋体" w:hAnsi="宋体" w:eastAsia="宋体" w:cs="宋体"/>
          <w:b/>
          <w:sz w:val="28"/>
          <w:szCs w:val="28"/>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368E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FF8ECAC">
            <w:pPr>
              <w:spacing w:line="4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1805" w:type="dxa"/>
            <w:tcBorders>
              <w:top w:val="single" w:color="auto" w:sz="4" w:space="0"/>
              <w:left w:val="nil"/>
              <w:bottom w:val="single" w:color="auto" w:sz="4" w:space="0"/>
              <w:right w:val="single" w:color="auto" w:sz="4" w:space="0"/>
            </w:tcBorders>
            <w:vAlign w:val="center"/>
          </w:tcPr>
          <w:p w14:paraId="794C907F">
            <w:pPr>
              <w:spacing w:line="4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52F113D6">
            <w:pPr>
              <w:spacing w:line="4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25AB6223">
            <w:pPr>
              <w:spacing w:line="4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624636BA">
            <w:pPr>
              <w:spacing w:line="4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偏离</w:t>
            </w:r>
          </w:p>
          <w:p w14:paraId="3CACC1F8">
            <w:pPr>
              <w:spacing w:line="4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(正/负)</w:t>
            </w:r>
          </w:p>
        </w:tc>
        <w:tc>
          <w:tcPr>
            <w:tcW w:w="900" w:type="dxa"/>
            <w:tcBorders>
              <w:top w:val="single" w:color="auto" w:sz="4" w:space="0"/>
              <w:left w:val="nil"/>
              <w:bottom w:val="single" w:color="auto" w:sz="4" w:space="0"/>
              <w:right w:val="single" w:color="auto" w:sz="4" w:space="0"/>
            </w:tcBorders>
            <w:vAlign w:val="center"/>
          </w:tcPr>
          <w:p w14:paraId="48DD2385">
            <w:pPr>
              <w:spacing w:line="4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说明</w:t>
            </w:r>
          </w:p>
        </w:tc>
      </w:tr>
      <w:tr w14:paraId="0BEC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43E0DBD">
            <w:pPr>
              <w:spacing w:line="4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1805" w:type="dxa"/>
            <w:tcBorders>
              <w:top w:val="single" w:color="auto" w:sz="4" w:space="0"/>
              <w:left w:val="nil"/>
              <w:bottom w:val="single" w:color="auto" w:sz="4" w:space="0"/>
              <w:right w:val="single" w:color="auto" w:sz="4" w:space="0"/>
            </w:tcBorders>
            <w:vAlign w:val="center"/>
          </w:tcPr>
          <w:p w14:paraId="44C6F3F8">
            <w:pPr>
              <w:spacing w:line="480" w:lineRule="exact"/>
              <w:jc w:val="center"/>
              <w:rPr>
                <w:rFonts w:hint="eastAsia" w:ascii="宋体" w:hAnsi="宋体" w:eastAsia="宋体" w:cs="宋体"/>
                <w:sz w:val="28"/>
                <w:szCs w:val="28"/>
                <w:highlight w:val="none"/>
              </w:rPr>
            </w:pPr>
          </w:p>
        </w:tc>
        <w:tc>
          <w:tcPr>
            <w:tcW w:w="2348" w:type="dxa"/>
            <w:tcBorders>
              <w:top w:val="single" w:color="auto" w:sz="4" w:space="0"/>
              <w:left w:val="nil"/>
              <w:bottom w:val="single" w:color="auto" w:sz="4" w:space="0"/>
              <w:right w:val="single" w:color="auto" w:sz="4" w:space="0"/>
            </w:tcBorders>
            <w:vAlign w:val="center"/>
          </w:tcPr>
          <w:p w14:paraId="0FDC2907">
            <w:pPr>
              <w:spacing w:line="480" w:lineRule="exact"/>
              <w:jc w:val="center"/>
              <w:rPr>
                <w:rFonts w:hint="eastAsia" w:ascii="宋体" w:hAnsi="宋体" w:eastAsia="宋体" w:cs="宋体"/>
                <w:sz w:val="28"/>
                <w:szCs w:val="28"/>
                <w:highlight w:val="none"/>
              </w:rPr>
            </w:pPr>
          </w:p>
        </w:tc>
        <w:tc>
          <w:tcPr>
            <w:tcW w:w="1585" w:type="dxa"/>
            <w:tcBorders>
              <w:top w:val="single" w:color="auto" w:sz="4" w:space="0"/>
              <w:left w:val="nil"/>
              <w:bottom w:val="single" w:color="auto" w:sz="4" w:space="0"/>
              <w:right w:val="single" w:color="auto" w:sz="4" w:space="0"/>
            </w:tcBorders>
            <w:vAlign w:val="center"/>
          </w:tcPr>
          <w:p w14:paraId="481E394D">
            <w:pPr>
              <w:spacing w:line="480" w:lineRule="exact"/>
              <w:jc w:val="center"/>
              <w:rPr>
                <w:rFonts w:hint="eastAsia" w:ascii="宋体" w:hAnsi="宋体" w:eastAsia="宋体" w:cs="宋体"/>
                <w:sz w:val="28"/>
                <w:szCs w:val="28"/>
                <w:highlight w:val="none"/>
              </w:rPr>
            </w:pPr>
          </w:p>
        </w:tc>
        <w:tc>
          <w:tcPr>
            <w:tcW w:w="1182" w:type="dxa"/>
            <w:tcBorders>
              <w:top w:val="single" w:color="auto" w:sz="4" w:space="0"/>
              <w:left w:val="nil"/>
              <w:bottom w:val="single" w:color="auto" w:sz="4" w:space="0"/>
              <w:right w:val="single" w:color="auto" w:sz="4" w:space="0"/>
            </w:tcBorders>
            <w:vAlign w:val="center"/>
          </w:tcPr>
          <w:p w14:paraId="38CD3177">
            <w:pPr>
              <w:spacing w:line="480" w:lineRule="exact"/>
              <w:jc w:val="center"/>
              <w:rPr>
                <w:rFonts w:hint="eastAsia" w:ascii="宋体" w:hAnsi="宋体" w:eastAsia="宋体" w:cs="宋体"/>
                <w:sz w:val="28"/>
                <w:szCs w:val="28"/>
                <w:highlight w:val="none"/>
              </w:rPr>
            </w:pPr>
          </w:p>
        </w:tc>
        <w:tc>
          <w:tcPr>
            <w:tcW w:w="900" w:type="dxa"/>
            <w:tcBorders>
              <w:top w:val="single" w:color="auto" w:sz="4" w:space="0"/>
              <w:left w:val="nil"/>
              <w:bottom w:val="single" w:color="auto" w:sz="4" w:space="0"/>
              <w:right w:val="single" w:color="auto" w:sz="4" w:space="0"/>
            </w:tcBorders>
            <w:vAlign w:val="center"/>
          </w:tcPr>
          <w:p w14:paraId="435846B1">
            <w:pPr>
              <w:spacing w:line="480" w:lineRule="exact"/>
              <w:jc w:val="center"/>
              <w:rPr>
                <w:rFonts w:hint="eastAsia" w:ascii="宋体" w:hAnsi="宋体" w:eastAsia="宋体" w:cs="宋体"/>
                <w:sz w:val="28"/>
                <w:szCs w:val="28"/>
                <w:highlight w:val="none"/>
              </w:rPr>
            </w:pPr>
          </w:p>
        </w:tc>
      </w:tr>
      <w:tr w14:paraId="2D6C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9530AAB">
            <w:pPr>
              <w:spacing w:line="4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1805" w:type="dxa"/>
            <w:tcBorders>
              <w:top w:val="single" w:color="auto" w:sz="4" w:space="0"/>
              <w:left w:val="nil"/>
              <w:bottom w:val="single" w:color="auto" w:sz="4" w:space="0"/>
              <w:right w:val="single" w:color="auto" w:sz="4" w:space="0"/>
            </w:tcBorders>
            <w:vAlign w:val="center"/>
          </w:tcPr>
          <w:p w14:paraId="1CB8DF43">
            <w:pPr>
              <w:spacing w:line="480" w:lineRule="exact"/>
              <w:jc w:val="center"/>
              <w:rPr>
                <w:rFonts w:hint="eastAsia" w:ascii="宋体" w:hAnsi="宋体" w:eastAsia="宋体" w:cs="宋体"/>
                <w:sz w:val="28"/>
                <w:szCs w:val="28"/>
                <w:highlight w:val="none"/>
              </w:rPr>
            </w:pPr>
          </w:p>
        </w:tc>
        <w:tc>
          <w:tcPr>
            <w:tcW w:w="2348" w:type="dxa"/>
            <w:tcBorders>
              <w:top w:val="single" w:color="auto" w:sz="4" w:space="0"/>
              <w:left w:val="nil"/>
              <w:bottom w:val="single" w:color="auto" w:sz="4" w:space="0"/>
              <w:right w:val="single" w:color="auto" w:sz="4" w:space="0"/>
            </w:tcBorders>
            <w:vAlign w:val="center"/>
          </w:tcPr>
          <w:p w14:paraId="2F32BD56">
            <w:pPr>
              <w:spacing w:line="480" w:lineRule="exact"/>
              <w:jc w:val="center"/>
              <w:rPr>
                <w:rFonts w:hint="eastAsia" w:ascii="宋体" w:hAnsi="宋体" w:eastAsia="宋体" w:cs="宋体"/>
                <w:sz w:val="28"/>
                <w:szCs w:val="28"/>
                <w:highlight w:val="none"/>
              </w:rPr>
            </w:pPr>
          </w:p>
        </w:tc>
        <w:tc>
          <w:tcPr>
            <w:tcW w:w="1585" w:type="dxa"/>
            <w:tcBorders>
              <w:top w:val="single" w:color="auto" w:sz="4" w:space="0"/>
              <w:left w:val="nil"/>
              <w:bottom w:val="single" w:color="auto" w:sz="4" w:space="0"/>
              <w:right w:val="single" w:color="auto" w:sz="4" w:space="0"/>
            </w:tcBorders>
            <w:vAlign w:val="center"/>
          </w:tcPr>
          <w:p w14:paraId="72C0BC40">
            <w:pPr>
              <w:spacing w:line="480" w:lineRule="exact"/>
              <w:jc w:val="center"/>
              <w:rPr>
                <w:rFonts w:hint="eastAsia" w:ascii="宋体" w:hAnsi="宋体" w:eastAsia="宋体" w:cs="宋体"/>
                <w:sz w:val="28"/>
                <w:szCs w:val="28"/>
                <w:highlight w:val="none"/>
              </w:rPr>
            </w:pPr>
          </w:p>
        </w:tc>
        <w:tc>
          <w:tcPr>
            <w:tcW w:w="1182" w:type="dxa"/>
            <w:tcBorders>
              <w:top w:val="single" w:color="auto" w:sz="4" w:space="0"/>
              <w:left w:val="nil"/>
              <w:bottom w:val="single" w:color="auto" w:sz="4" w:space="0"/>
              <w:right w:val="single" w:color="auto" w:sz="4" w:space="0"/>
            </w:tcBorders>
            <w:vAlign w:val="center"/>
          </w:tcPr>
          <w:p w14:paraId="60E0BBF2">
            <w:pPr>
              <w:spacing w:line="480" w:lineRule="exact"/>
              <w:jc w:val="center"/>
              <w:rPr>
                <w:rFonts w:hint="eastAsia" w:ascii="宋体" w:hAnsi="宋体" w:eastAsia="宋体" w:cs="宋体"/>
                <w:sz w:val="28"/>
                <w:szCs w:val="28"/>
                <w:highlight w:val="none"/>
              </w:rPr>
            </w:pPr>
          </w:p>
        </w:tc>
        <w:tc>
          <w:tcPr>
            <w:tcW w:w="900" w:type="dxa"/>
            <w:tcBorders>
              <w:top w:val="single" w:color="auto" w:sz="4" w:space="0"/>
              <w:left w:val="nil"/>
              <w:bottom w:val="single" w:color="auto" w:sz="4" w:space="0"/>
              <w:right w:val="single" w:color="auto" w:sz="4" w:space="0"/>
            </w:tcBorders>
            <w:vAlign w:val="center"/>
          </w:tcPr>
          <w:p w14:paraId="330A6C7C">
            <w:pPr>
              <w:spacing w:line="480" w:lineRule="exact"/>
              <w:jc w:val="center"/>
              <w:rPr>
                <w:rFonts w:hint="eastAsia" w:ascii="宋体" w:hAnsi="宋体" w:eastAsia="宋体" w:cs="宋体"/>
                <w:sz w:val="28"/>
                <w:szCs w:val="28"/>
                <w:highlight w:val="none"/>
              </w:rPr>
            </w:pPr>
          </w:p>
        </w:tc>
      </w:tr>
      <w:tr w14:paraId="0587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CD41FC5">
            <w:pPr>
              <w:spacing w:line="4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1805" w:type="dxa"/>
            <w:tcBorders>
              <w:top w:val="single" w:color="auto" w:sz="4" w:space="0"/>
              <w:left w:val="nil"/>
              <w:bottom w:val="single" w:color="auto" w:sz="4" w:space="0"/>
              <w:right w:val="single" w:color="auto" w:sz="4" w:space="0"/>
            </w:tcBorders>
            <w:vAlign w:val="center"/>
          </w:tcPr>
          <w:p w14:paraId="41F5B39C">
            <w:pPr>
              <w:spacing w:line="480" w:lineRule="exact"/>
              <w:jc w:val="center"/>
              <w:rPr>
                <w:rFonts w:hint="eastAsia" w:ascii="宋体" w:hAnsi="宋体" w:eastAsia="宋体" w:cs="宋体"/>
                <w:sz w:val="28"/>
                <w:szCs w:val="28"/>
                <w:highlight w:val="none"/>
              </w:rPr>
            </w:pPr>
          </w:p>
        </w:tc>
        <w:tc>
          <w:tcPr>
            <w:tcW w:w="2348" w:type="dxa"/>
            <w:tcBorders>
              <w:top w:val="single" w:color="auto" w:sz="4" w:space="0"/>
              <w:left w:val="nil"/>
              <w:bottom w:val="single" w:color="auto" w:sz="4" w:space="0"/>
              <w:right w:val="single" w:color="auto" w:sz="4" w:space="0"/>
            </w:tcBorders>
            <w:vAlign w:val="center"/>
          </w:tcPr>
          <w:p w14:paraId="3C991658">
            <w:pPr>
              <w:spacing w:line="480" w:lineRule="exact"/>
              <w:jc w:val="center"/>
              <w:rPr>
                <w:rFonts w:hint="eastAsia" w:ascii="宋体" w:hAnsi="宋体" w:eastAsia="宋体" w:cs="宋体"/>
                <w:sz w:val="28"/>
                <w:szCs w:val="28"/>
                <w:highlight w:val="none"/>
              </w:rPr>
            </w:pPr>
          </w:p>
        </w:tc>
        <w:tc>
          <w:tcPr>
            <w:tcW w:w="1585" w:type="dxa"/>
            <w:tcBorders>
              <w:top w:val="single" w:color="auto" w:sz="4" w:space="0"/>
              <w:left w:val="nil"/>
              <w:bottom w:val="single" w:color="auto" w:sz="4" w:space="0"/>
              <w:right w:val="single" w:color="auto" w:sz="4" w:space="0"/>
            </w:tcBorders>
            <w:vAlign w:val="center"/>
          </w:tcPr>
          <w:p w14:paraId="342FAAFE">
            <w:pPr>
              <w:spacing w:line="480" w:lineRule="exact"/>
              <w:jc w:val="center"/>
              <w:rPr>
                <w:rFonts w:hint="eastAsia" w:ascii="宋体" w:hAnsi="宋体" w:eastAsia="宋体" w:cs="宋体"/>
                <w:sz w:val="28"/>
                <w:szCs w:val="28"/>
                <w:highlight w:val="none"/>
              </w:rPr>
            </w:pPr>
          </w:p>
        </w:tc>
        <w:tc>
          <w:tcPr>
            <w:tcW w:w="1182" w:type="dxa"/>
            <w:tcBorders>
              <w:top w:val="single" w:color="auto" w:sz="4" w:space="0"/>
              <w:left w:val="nil"/>
              <w:bottom w:val="single" w:color="auto" w:sz="4" w:space="0"/>
              <w:right w:val="single" w:color="auto" w:sz="4" w:space="0"/>
            </w:tcBorders>
            <w:vAlign w:val="center"/>
          </w:tcPr>
          <w:p w14:paraId="403F9A36">
            <w:pPr>
              <w:spacing w:line="480" w:lineRule="exact"/>
              <w:jc w:val="center"/>
              <w:rPr>
                <w:rFonts w:hint="eastAsia" w:ascii="宋体" w:hAnsi="宋体" w:eastAsia="宋体" w:cs="宋体"/>
                <w:sz w:val="28"/>
                <w:szCs w:val="28"/>
                <w:highlight w:val="none"/>
              </w:rPr>
            </w:pPr>
          </w:p>
        </w:tc>
        <w:tc>
          <w:tcPr>
            <w:tcW w:w="900" w:type="dxa"/>
            <w:tcBorders>
              <w:top w:val="single" w:color="auto" w:sz="4" w:space="0"/>
              <w:left w:val="nil"/>
              <w:bottom w:val="single" w:color="auto" w:sz="4" w:space="0"/>
              <w:right w:val="single" w:color="auto" w:sz="4" w:space="0"/>
            </w:tcBorders>
            <w:vAlign w:val="center"/>
          </w:tcPr>
          <w:p w14:paraId="73BD0DB7">
            <w:pPr>
              <w:spacing w:line="480" w:lineRule="exact"/>
              <w:jc w:val="center"/>
              <w:rPr>
                <w:rFonts w:hint="eastAsia" w:ascii="宋体" w:hAnsi="宋体" w:eastAsia="宋体" w:cs="宋体"/>
                <w:sz w:val="28"/>
                <w:szCs w:val="28"/>
                <w:highlight w:val="none"/>
              </w:rPr>
            </w:pPr>
          </w:p>
        </w:tc>
      </w:tr>
      <w:tr w14:paraId="585D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87EAE86">
            <w:pPr>
              <w:spacing w:line="4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1805" w:type="dxa"/>
            <w:tcBorders>
              <w:top w:val="single" w:color="auto" w:sz="4" w:space="0"/>
              <w:left w:val="nil"/>
              <w:bottom w:val="single" w:color="auto" w:sz="4" w:space="0"/>
              <w:right w:val="single" w:color="auto" w:sz="4" w:space="0"/>
            </w:tcBorders>
            <w:vAlign w:val="center"/>
          </w:tcPr>
          <w:p w14:paraId="37D464F1">
            <w:pPr>
              <w:spacing w:line="480" w:lineRule="exact"/>
              <w:jc w:val="center"/>
              <w:rPr>
                <w:rFonts w:hint="eastAsia" w:ascii="宋体" w:hAnsi="宋体" w:eastAsia="宋体" w:cs="宋体"/>
                <w:sz w:val="28"/>
                <w:szCs w:val="28"/>
                <w:highlight w:val="none"/>
              </w:rPr>
            </w:pPr>
          </w:p>
        </w:tc>
        <w:tc>
          <w:tcPr>
            <w:tcW w:w="2348" w:type="dxa"/>
            <w:tcBorders>
              <w:top w:val="single" w:color="auto" w:sz="4" w:space="0"/>
              <w:left w:val="nil"/>
              <w:bottom w:val="single" w:color="auto" w:sz="4" w:space="0"/>
              <w:right w:val="single" w:color="auto" w:sz="4" w:space="0"/>
            </w:tcBorders>
            <w:vAlign w:val="center"/>
          </w:tcPr>
          <w:p w14:paraId="5D5BE673">
            <w:pPr>
              <w:spacing w:line="480" w:lineRule="exact"/>
              <w:jc w:val="center"/>
              <w:rPr>
                <w:rFonts w:hint="eastAsia" w:ascii="宋体" w:hAnsi="宋体" w:eastAsia="宋体" w:cs="宋体"/>
                <w:sz w:val="28"/>
                <w:szCs w:val="28"/>
                <w:highlight w:val="none"/>
              </w:rPr>
            </w:pPr>
          </w:p>
        </w:tc>
        <w:tc>
          <w:tcPr>
            <w:tcW w:w="1585" w:type="dxa"/>
            <w:tcBorders>
              <w:top w:val="single" w:color="auto" w:sz="4" w:space="0"/>
              <w:left w:val="nil"/>
              <w:bottom w:val="single" w:color="auto" w:sz="4" w:space="0"/>
              <w:right w:val="single" w:color="auto" w:sz="4" w:space="0"/>
            </w:tcBorders>
            <w:vAlign w:val="center"/>
          </w:tcPr>
          <w:p w14:paraId="71277047">
            <w:pPr>
              <w:spacing w:line="480" w:lineRule="exact"/>
              <w:jc w:val="center"/>
              <w:rPr>
                <w:rFonts w:hint="eastAsia" w:ascii="宋体" w:hAnsi="宋体" w:eastAsia="宋体" w:cs="宋体"/>
                <w:sz w:val="28"/>
                <w:szCs w:val="28"/>
                <w:highlight w:val="none"/>
              </w:rPr>
            </w:pPr>
          </w:p>
        </w:tc>
        <w:tc>
          <w:tcPr>
            <w:tcW w:w="1182" w:type="dxa"/>
            <w:tcBorders>
              <w:top w:val="single" w:color="auto" w:sz="4" w:space="0"/>
              <w:left w:val="nil"/>
              <w:bottom w:val="single" w:color="auto" w:sz="4" w:space="0"/>
              <w:right w:val="single" w:color="auto" w:sz="4" w:space="0"/>
            </w:tcBorders>
            <w:vAlign w:val="center"/>
          </w:tcPr>
          <w:p w14:paraId="345FE919">
            <w:pPr>
              <w:spacing w:line="480" w:lineRule="exact"/>
              <w:jc w:val="center"/>
              <w:rPr>
                <w:rFonts w:hint="eastAsia" w:ascii="宋体" w:hAnsi="宋体" w:eastAsia="宋体" w:cs="宋体"/>
                <w:sz w:val="28"/>
                <w:szCs w:val="28"/>
                <w:highlight w:val="none"/>
              </w:rPr>
            </w:pPr>
          </w:p>
        </w:tc>
        <w:tc>
          <w:tcPr>
            <w:tcW w:w="900" w:type="dxa"/>
            <w:tcBorders>
              <w:top w:val="single" w:color="auto" w:sz="4" w:space="0"/>
              <w:left w:val="nil"/>
              <w:bottom w:val="single" w:color="auto" w:sz="4" w:space="0"/>
              <w:right w:val="single" w:color="auto" w:sz="4" w:space="0"/>
            </w:tcBorders>
            <w:vAlign w:val="center"/>
          </w:tcPr>
          <w:p w14:paraId="1BA15300">
            <w:pPr>
              <w:spacing w:line="480" w:lineRule="exact"/>
              <w:jc w:val="center"/>
              <w:rPr>
                <w:rFonts w:hint="eastAsia" w:ascii="宋体" w:hAnsi="宋体" w:eastAsia="宋体" w:cs="宋体"/>
                <w:sz w:val="28"/>
                <w:szCs w:val="28"/>
                <w:highlight w:val="none"/>
              </w:rPr>
            </w:pPr>
          </w:p>
        </w:tc>
      </w:tr>
      <w:tr w14:paraId="44AF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CD74AD1">
            <w:pPr>
              <w:spacing w:line="480" w:lineRule="exact"/>
              <w:jc w:val="center"/>
              <w:rPr>
                <w:rFonts w:hint="eastAsia" w:ascii="宋体" w:hAnsi="宋体" w:eastAsia="宋体" w:cs="宋体"/>
                <w:sz w:val="28"/>
                <w:szCs w:val="28"/>
                <w:highlight w:val="none"/>
              </w:rPr>
            </w:pPr>
          </w:p>
        </w:tc>
        <w:tc>
          <w:tcPr>
            <w:tcW w:w="1805" w:type="dxa"/>
            <w:tcBorders>
              <w:top w:val="single" w:color="auto" w:sz="4" w:space="0"/>
              <w:left w:val="nil"/>
              <w:bottom w:val="single" w:color="auto" w:sz="4" w:space="0"/>
              <w:right w:val="single" w:color="auto" w:sz="4" w:space="0"/>
            </w:tcBorders>
            <w:vAlign w:val="center"/>
          </w:tcPr>
          <w:p w14:paraId="045844D4">
            <w:pPr>
              <w:spacing w:line="480" w:lineRule="exact"/>
              <w:jc w:val="center"/>
              <w:rPr>
                <w:rFonts w:hint="eastAsia" w:ascii="宋体" w:hAnsi="宋体" w:eastAsia="宋体" w:cs="宋体"/>
                <w:sz w:val="28"/>
                <w:szCs w:val="28"/>
                <w:highlight w:val="none"/>
              </w:rPr>
            </w:pPr>
          </w:p>
        </w:tc>
        <w:tc>
          <w:tcPr>
            <w:tcW w:w="2348" w:type="dxa"/>
            <w:tcBorders>
              <w:top w:val="single" w:color="auto" w:sz="4" w:space="0"/>
              <w:left w:val="nil"/>
              <w:bottom w:val="single" w:color="auto" w:sz="4" w:space="0"/>
              <w:right w:val="single" w:color="auto" w:sz="4" w:space="0"/>
            </w:tcBorders>
            <w:vAlign w:val="center"/>
          </w:tcPr>
          <w:p w14:paraId="434C7846">
            <w:pPr>
              <w:spacing w:line="480" w:lineRule="exact"/>
              <w:jc w:val="center"/>
              <w:rPr>
                <w:rFonts w:hint="eastAsia" w:ascii="宋体" w:hAnsi="宋体" w:eastAsia="宋体" w:cs="宋体"/>
                <w:sz w:val="28"/>
                <w:szCs w:val="28"/>
                <w:highlight w:val="none"/>
              </w:rPr>
            </w:pPr>
          </w:p>
        </w:tc>
        <w:tc>
          <w:tcPr>
            <w:tcW w:w="1585" w:type="dxa"/>
            <w:tcBorders>
              <w:top w:val="single" w:color="auto" w:sz="4" w:space="0"/>
              <w:left w:val="nil"/>
              <w:bottom w:val="single" w:color="auto" w:sz="4" w:space="0"/>
              <w:right w:val="single" w:color="auto" w:sz="4" w:space="0"/>
            </w:tcBorders>
            <w:vAlign w:val="center"/>
          </w:tcPr>
          <w:p w14:paraId="50591181">
            <w:pPr>
              <w:spacing w:line="480" w:lineRule="exact"/>
              <w:jc w:val="center"/>
              <w:rPr>
                <w:rFonts w:hint="eastAsia" w:ascii="宋体" w:hAnsi="宋体" w:eastAsia="宋体" w:cs="宋体"/>
                <w:sz w:val="28"/>
                <w:szCs w:val="28"/>
                <w:highlight w:val="none"/>
              </w:rPr>
            </w:pPr>
          </w:p>
        </w:tc>
        <w:tc>
          <w:tcPr>
            <w:tcW w:w="1182" w:type="dxa"/>
            <w:tcBorders>
              <w:top w:val="single" w:color="auto" w:sz="4" w:space="0"/>
              <w:left w:val="nil"/>
              <w:bottom w:val="single" w:color="auto" w:sz="4" w:space="0"/>
              <w:right w:val="single" w:color="auto" w:sz="4" w:space="0"/>
            </w:tcBorders>
            <w:vAlign w:val="center"/>
          </w:tcPr>
          <w:p w14:paraId="2C3B7954">
            <w:pPr>
              <w:spacing w:line="480" w:lineRule="exact"/>
              <w:jc w:val="center"/>
              <w:rPr>
                <w:rFonts w:hint="eastAsia" w:ascii="宋体" w:hAnsi="宋体" w:eastAsia="宋体" w:cs="宋体"/>
                <w:sz w:val="28"/>
                <w:szCs w:val="28"/>
                <w:highlight w:val="none"/>
              </w:rPr>
            </w:pPr>
          </w:p>
        </w:tc>
        <w:tc>
          <w:tcPr>
            <w:tcW w:w="900" w:type="dxa"/>
            <w:tcBorders>
              <w:top w:val="single" w:color="auto" w:sz="4" w:space="0"/>
              <w:left w:val="nil"/>
              <w:bottom w:val="single" w:color="auto" w:sz="4" w:space="0"/>
              <w:right w:val="single" w:color="auto" w:sz="4" w:space="0"/>
            </w:tcBorders>
            <w:vAlign w:val="center"/>
          </w:tcPr>
          <w:p w14:paraId="235A8DD4">
            <w:pPr>
              <w:spacing w:line="480" w:lineRule="exact"/>
              <w:jc w:val="center"/>
              <w:rPr>
                <w:rFonts w:hint="eastAsia" w:ascii="宋体" w:hAnsi="宋体" w:eastAsia="宋体" w:cs="宋体"/>
                <w:sz w:val="28"/>
                <w:szCs w:val="28"/>
                <w:highlight w:val="none"/>
              </w:rPr>
            </w:pPr>
          </w:p>
        </w:tc>
      </w:tr>
      <w:tr w14:paraId="74B3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76FB1C9">
            <w:pPr>
              <w:spacing w:line="480" w:lineRule="exact"/>
              <w:jc w:val="center"/>
              <w:rPr>
                <w:rFonts w:hint="eastAsia" w:ascii="宋体" w:hAnsi="宋体" w:eastAsia="宋体" w:cs="宋体"/>
                <w:sz w:val="28"/>
                <w:szCs w:val="28"/>
                <w:highlight w:val="none"/>
              </w:rPr>
            </w:pPr>
          </w:p>
        </w:tc>
        <w:tc>
          <w:tcPr>
            <w:tcW w:w="1805" w:type="dxa"/>
            <w:tcBorders>
              <w:top w:val="single" w:color="auto" w:sz="4" w:space="0"/>
              <w:left w:val="nil"/>
              <w:bottom w:val="single" w:color="auto" w:sz="4" w:space="0"/>
              <w:right w:val="single" w:color="auto" w:sz="4" w:space="0"/>
            </w:tcBorders>
            <w:vAlign w:val="center"/>
          </w:tcPr>
          <w:p w14:paraId="731BA99B">
            <w:pPr>
              <w:spacing w:line="480" w:lineRule="exact"/>
              <w:jc w:val="center"/>
              <w:rPr>
                <w:rFonts w:hint="eastAsia" w:ascii="宋体" w:hAnsi="宋体" w:eastAsia="宋体" w:cs="宋体"/>
                <w:sz w:val="28"/>
                <w:szCs w:val="28"/>
                <w:highlight w:val="none"/>
              </w:rPr>
            </w:pPr>
          </w:p>
        </w:tc>
        <w:tc>
          <w:tcPr>
            <w:tcW w:w="2348" w:type="dxa"/>
            <w:tcBorders>
              <w:top w:val="single" w:color="auto" w:sz="4" w:space="0"/>
              <w:left w:val="nil"/>
              <w:bottom w:val="single" w:color="auto" w:sz="4" w:space="0"/>
              <w:right w:val="single" w:color="auto" w:sz="4" w:space="0"/>
            </w:tcBorders>
            <w:vAlign w:val="center"/>
          </w:tcPr>
          <w:p w14:paraId="05EFBED7">
            <w:pPr>
              <w:spacing w:line="480" w:lineRule="exact"/>
              <w:jc w:val="center"/>
              <w:rPr>
                <w:rFonts w:hint="eastAsia" w:ascii="宋体" w:hAnsi="宋体" w:eastAsia="宋体" w:cs="宋体"/>
                <w:sz w:val="28"/>
                <w:szCs w:val="28"/>
                <w:highlight w:val="none"/>
              </w:rPr>
            </w:pPr>
          </w:p>
        </w:tc>
        <w:tc>
          <w:tcPr>
            <w:tcW w:w="1585" w:type="dxa"/>
            <w:tcBorders>
              <w:top w:val="single" w:color="auto" w:sz="4" w:space="0"/>
              <w:left w:val="nil"/>
              <w:bottom w:val="single" w:color="auto" w:sz="4" w:space="0"/>
              <w:right w:val="single" w:color="auto" w:sz="4" w:space="0"/>
            </w:tcBorders>
            <w:vAlign w:val="center"/>
          </w:tcPr>
          <w:p w14:paraId="5C1839DD">
            <w:pPr>
              <w:spacing w:line="480" w:lineRule="exact"/>
              <w:jc w:val="center"/>
              <w:rPr>
                <w:rFonts w:hint="eastAsia" w:ascii="宋体" w:hAnsi="宋体" w:eastAsia="宋体" w:cs="宋体"/>
                <w:sz w:val="28"/>
                <w:szCs w:val="28"/>
                <w:highlight w:val="none"/>
              </w:rPr>
            </w:pPr>
          </w:p>
        </w:tc>
        <w:tc>
          <w:tcPr>
            <w:tcW w:w="1182" w:type="dxa"/>
            <w:tcBorders>
              <w:top w:val="single" w:color="auto" w:sz="4" w:space="0"/>
              <w:left w:val="nil"/>
              <w:bottom w:val="single" w:color="auto" w:sz="4" w:space="0"/>
              <w:right w:val="single" w:color="auto" w:sz="4" w:space="0"/>
            </w:tcBorders>
            <w:vAlign w:val="center"/>
          </w:tcPr>
          <w:p w14:paraId="68E6DECD">
            <w:pPr>
              <w:spacing w:line="480" w:lineRule="exact"/>
              <w:jc w:val="center"/>
              <w:rPr>
                <w:rFonts w:hint="eastAsia" w:ascii="宋体" w:hAnsi="宋体" w:eastAsia="宋体" w:cs="宋体"/>
                <w:sz w:val="28"/>
                <w:szCs w:val="28"/>
                <w:highlight w:val="none"/>
              </w:rPr>
            </w:pPr>
          </w:p>
        </w:tc>
        <w:tc>
          <w:tcPr>
            <w:tcW w:w="900" w:type="dxa"/>
            <w:tcBorders>
              <w:top w:val="single" w:color="auto" w:sz="4" w:space="0"/>
              <w:left w:val="nil"/>
              <w:bottom w:val="single" w:color="auto" w:sz="4" w:space="0"/>
              <w:right w:val="single" w:color="auto" w:sz="4" w:space="0"/>
            </w:tcBorders>
            <w:vAlign w:val="center"/>
          </w:tcPr>
          <w:p w14:paraId="40A1A2A6">
            <w:pPr>
              <w:spacing w:line="480" w:lineRule="exact"/>
              <w:jc w:val="center"/>
              <w:rPr>
                <w:rFonts w:hint="eastAsia" w:ascii="宋体" w:hAnsi="宋体" w:eastAsia="宋体" w:cs="宋体"/>
                <w:sz w:val="28"/>
                <w:szCs w:val="28"/>
                <w:highlight w:val="none"/>
              </w:rPr>
            </w:pPr>
          </w:p>
        </w:tc>
      </w:tr>
      <w:tr w14:paraId="67BD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662DE5EC">
            <w:pPr>
              <w:spacing w:line="480" w:lineRule="exact"/>
              <w:jc w:val="center"/>
              <w:rPr>
                <w:rFonts w:hint="eastAsia" w:ascii="宋体" w:hAnsi="宋体" w:eastAsia="宋体" w:cs="宋体"/>
                <w:sz w:val="28"/>
                <w:szCs w:val="28"/>
                <w:highlight w:val="none"/>
              </w:rPr>
            </w:pPr>
          </w:p>
        </w:tc>
        <w:tc>
          <w:tcPr>
            <w:tcW w:w="1805" w:type="dxa"/>
            <w:tcBorders>
              <w:top w:val="single" w:color="auto" w:sz="4" w:space="0"/>
              <w:left w:val="nil"/>
              <w:bottom w:val="single" w:color="auto" w:sz="4" w:space="0"/>
              <w:right w:val="single" w:color="auto" w:sz="4" w:space="0"/>
            </w:tcBorders>
            <w:vAlign w:val="center"/>
          </w:tcPr>
          <w:p w14:paraId="26079C4E">
            <w:pPr>
              <w:spacing w:line="480" w:lineRule="exact"/>
              <w:jc w:val="center"/>
              <w:rPr>
                <w:rFonts w:hint="eastAsia" w:ascii="宋体" w:hAnsi="宋体" w:eastAsia="宋体" w:cs="宋体"/>
                <w:sz w:val="28"/>
                <w:szCs w:val="28"/>
                <w:highlight w:val="none"/>
              </w:rPr>
            </w:pPr>
          </w:p>
        </w:tc>
        <w:tc>
          <w:tcPr>
            <w:tcW w:w="2348" w:type="dxa"/>
            <w:tcBorders>
              <w:top w:val="single" w:color="auto" w:sz="4" w:space="0"/>
              <w:left w:val="nil"/>
              <w:bottom w:val="single" w:color="auto" w:sz="4" w:space="0"/>
              <w:right w:val="single" w:color="auto" w:sz="4" w:space="0"/>
            </w:tcBorders>
            <w:vAlign w:val="center"/>
          </w:tcPr>
          <w:p w14:paraId="20B9EB93">
            <w:pPr>
              <w:spacing w:line="480" w:lineRule="exact"/>
              <w:jc w:val="center"/>
              <w:rPr>
                <w:rFonts w:hint="eastAsia" w:ascii="宋体" w:hAnsi="宋体" w:eastAsia="宋体" w:cs="宋体"/>
                <w:sz w:val="28"/>
                <w:szCs w:val="28"/>
                <w:highlight w:val="none"/>
              </w:rPr>
            </w:pPr>
          </w:p>
        </w:tc>
        <w:tc>
          <w:tcPr>
            <w:tcW w:w="1585" w:type="dxa"/>
            <w:tcBorders>
              <w:top w:val="single" w:color="auto" w:sz="4" w:space="0"/>
              <w:left w:val="nil"/>
              <w:bottom w:val="single" w:color="auto" w:sz="4" w:space="0"/>
              <w:right w:val="single" w:color="auto" w:sz="4" w:space="0"/>
            </w:tcBorders>
            <w:vAlign w:val="center"/>
          </w:tcPr>
          <w:p w14:paraId="3D48CCAD">
            <w:pPr>
              <w:spacing w:line="480" w:lineRule="exact"/>
              <w:jc w:val="center"/>
              <w:rPr>
                <w:rFonts w:hint="eastAsia" w:ascii="宋体" w:hAnsi="宋体" w:eastAsia="宋体" w:cs="宋体"/>
                <w:sz w:val="28"/>
                <w:szCs w:val="28"/>
                <w:highlight w:val="none"/>
              </w:rPr>
            </w:pPr>
          </w:p>
        </w:tc>
        <w:tc>
          <w:tcPr>
            <w:tcW w:w="1182" w:type="dxa"/>
            <w:tcBorders>
              <w:top w:val="single" w:color="auto" w:sz="4" w:space="0"/>
              <w:left w:val="nil"/>
              <w:bottom w:val="single" w:color="auto" w:sz="4" w:space="0"/>
              <w:right w:val="single" w:color="auto" w:sz="4" w:space="0"/>
            </w:tcBorders>
            <w:vAlign w:val="center"/>
          </w:tcPr>
          <w:p w14:paraId="5F729E3D">
            <w:pPr>
              <w:spacing w:line="480" w:lineRule="exact"/>
              <w:jc w:val="center"/>
              <w:rPr>
                <w:rFonts w:hint="eastAsia" w:ascii="宋体" w:hAnsi="宋体" w:eastAsia="宋体" w:cs="宋体"/>
                <w:sz w:val="28"/>
                <w:szCs w:val="28"/>
                <w:highlight w:val="none"/>
              </w:rPr>
            </w:pPr>
          </w:p>
        </w:tc>
        <w:tc>
          <w:tcPr>
            <w:tcW w:w="900" w:type="dxa"/>
            <w:tcBorders>
              <w:top w:val="single" w:color="auto" w:sz="4" w:space="0"/>
              <w:left w:val="nil"/>
              <w:bottom w:val="single" w:color="auto" w:sz="4" w:space="0"/>
              <w:right w:val="single" w:color="auto" w:sz="4" w:space="0"/>
            </w:tcBorders>
            <w:vAlign w:val="center"/>
          </w:tcPr>
          <w:p w14:paraId="5E33B3B5">
            <w:pPr>
              <w:spacing w:line="480" w:lineRule="exact"/>
              <w:jc w:val="center"/>
              <w:rPr>
                <w:rFonts w:hint="eastAsia" w:ascii="宋体" w:hAnsi="宋体" w:eastAsia="宋体" w:cs="宋体"/>
                <w:sz w:val="28"/>
                <w:szCs w:val="28"/>
                <w:highlight w:val="none"/>
              </w:rPr>
            </w:pPr>
          </w:p>
        </w:tc>
      </w:tr>
    </w:tbl>
    <w:p w14:paraId="796F6241">
      <w:pPr>
        <w:widowControl w:val="0"/>
        <w:autoSpaceDE w:val="0"/>
        <w:autoSpaceDN w:val="0"/>
        <w:rPr>
          <w:rFonts w:hint="eastAsia" w:ascii="宋体" w:hAnsi="宋体" w:eastAsia="宋体" w:cs="宋体"/>
          <w:color w:val="000000"/>
          <w:sz w:val="24"/>
          <w:szCs w:val="24"/>
        </w:rPr>
      </w:pPr>
      <w:r>
        <w:rPr>
          <w:rFonts w:hint="eastAsia" w:ascii="宋体" w:hAnsi="宋体" w:eastAsia="宋体" w:cs="宋体"/>
          <w:color w:val="000000"/>
          <w:sz w:val="24"/>
          <w:szCs w:val="24"/>
        </w:rPr>
        <w:t>注明：</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有偏</w:t>
      </w:r>
      <w:r>
        <w:rPr>
          <w:rFonts w:hint="eastAsia" w:ascii="宋体" w:hAnsi="宋体" w:eastAsia="宋体" w:cs="宋体"/>
          <w:color w:val="000000"/>
          <w:sz w:val="24"/>
          <w:szCs w:val="24"/>
          <w:lang w:eastAsia="zh-CN"/>
        </w:rPr>
        <w:t>离</w:t>
      </w:r>
      <w:r>
        <w:rPr>
          <w:rFonts w:hint="eastAsia" w:ascii="宋体" w:hAnsi="宋体" w:eastAsia="宋体" w:cs="宋体"/>
          <w:color w:val="000000"/>
          <w:sz w:val="24"/>
          <w:szCs w:val="24"/>
        </w:rPr>
        <w:t>时应将响应文件内容与</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文件要求的不同之处分别列明，并在“偏</w:t>
      </w:r>
      <w:r>
        <w:rPr>
          <w:rFonts w:hint="eastAsia" w:ascii="宋体" w:hAnsi="宋体" w:eastAsia="宋体" w:cs="宋体"/>
          <w:color w:val="000000"/>
          <w:sz w:val="24"/>
          <w:szCs w:val="24"/>
          <w:lang w:eastAsia="zh-CN"/>
        </w:rPr>
        <w:t>离</w:t>
      </w:r>
      <w:r>
        <w:rPr>
          <w:rFonts w:hint="eastAsia" w:ascii="宋体" w:hAnsi="宋体" w:eastAsia="宋体" w:cs="宋体"/>
          <w:color w:val="000000"/>
          <w:sz w:val="24"/>
          <w:szCs w:val="24"/>
        </w:rPr>
        <w:t>说明”栏内说明偏离情况。</w:t>
      </w:r>
    </w:p>
    <w:p w14:paraId="079F33B0">
      <w:pPr>
        <w:widowControl w:val="0"/>
        <w:autoSpaceDE w:val="0"/>
        <w:autoSpaceDN w:val="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无偏</w:t>
      </w:r>
      <w:r>
        <w:rPr>
          <w:rFonts w:hint="eastAsia" w:ascii="宋体" w:hAnsi="宋体" w:eastAsia="宋体" w:cs="宋体"/>
          <w:color w:val="000000"/>
          <w:sz w:val="24"/>
          <w:szCs w:val="24"/>
          <w:lang w:eastAsia="zh-CN"/>
        </w:rPr>
        <w:t>离</w:t>
      </w:r>
      <w:r>
        <w:rPr>
          <w:rFonts w:hint="eastAsia" w:ascii="宋体" w:hAnsi="宋体" w:eastAsia="宋体" w:cs="宋体"/>
          <w:color w:val="000000"/>
          <w:sz w:val="24"/>
          <w:szCs w:val="24"/>
        </w:rPr>
        <w:t>时可以不再填列有关磋商文件要求及响应文件内容，直接在“偏</w:t>
      </w:r>
      <w:r>
        <w:rPr>
          <w:rFonts w:hint="eastAsia" w:ascii="宋体" w:hAnsi="宋体" w:eastAsia="宋体" w:cs="宋体"/>
          <w:color w:val="000000"/>
          <w:sz w:val="24"/>
          <w:szCs w:val="24"/>
          <w:lang w:eastAsia="zh-CN"/>
        </w:rPr>
        <w:t>离</w:t>
      </w:r>
      <w:r>
        <w:rPr>
          <w:rFonts w:hint="eastAsia" w:ascii="宋体" w:hAnsi="宋体" w:eastAsia="宋体" w:cs="宋体"/>
          <w:color w:val="000000"/>
          <w:sz w:val="24"/>
          <w:szCs w:val="24"/>
        </w:rPr>
        <w:t>说明”栏内注明“无偏</w:t>
      </w:r>
      <w:r>
        <w:rPr>
          <w:rFonts w:hint="eastAsia" w:ascii="宋体" w:hAnsi="宋体" w:eastAsia="宋体" w:cs="宋体"/>
          <w:color w:val="000000"/>
          <w:sz w:val="24"/>
          <w:szCs w:val="24"/>
          <w:lang w:eastAsia="zh-CN"/>
        </w:rPr>
        <w:t>离</w:t>
      </w:r>
      <w:r>
        <w:rPr>
          <w:rFonts w:hint="eastAsia" w:ascii="宋体" w:hAnsi="宋体" w:eastAsia="宋体" w:cs="宋体"/>
          <w:color w:val="000000"/>
          <w:sz w:val="24"/>
          <w:szCs w:val="24"/>
        </w:rPr>
        <w:t>”。</w:t>
      </w:r>
    </w:p>
    <w:p w14:paraId="779C427F">
      <w:pPr>
        <w:numPr>
          <w:ilvl w:val="0"/>
          <w:numId w:val="0"/>
        </w:numPr>
        <w:spacing w:line="360" w:lineRule="auto"/>
        <w:ind w:firstLine="2891" w:firstLineChars="1200"/>
        <w:jc w:val="both"/>
        <w:outlineLvl w:val="1"/>
        <w:rPr>
          <w:rFonts w:hint="eastAsia" w:ascii="宋体" w:hAnsi="宋体" w:eastAsia="宋体" w:cs="宋体"/>
          <w:b/>
          <w:sz w:val="24"/>
          <w:szCs w:val="24"/>
          <w:lang w:eastAsia="zh-CN"/>
        </w:rPr>
      </w:pPr>
    </w:p>
    <w:p w14:paraId="7FBB691F">
      <w:pPr>
        <w:autoSpaceDE w:val="0"/>
        <w:autoSpaceDN w:val="0"/>
        <w:spacing w:line="360" w:lineRule="auto"/>
        <w:ind w:firstLine="1680" w:firstLineChars="600"/>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eastAsia="宋体" w:cs="宋体"/>
          <w:sz w:val="28"/>
          <w:szCs w:val="28"/>
        </w:rPr>
        <w:t>签章）</w:t>
      </w:r>
    </w:p>
    <w:p w14:paraId="4447DAEE">
      <w:pPr>
        <w:autoSpaceDE w:val="0"/>
        <w:autoSpaceDN w:val="0"/>
        <w:spacing w:line="360" w:lineRule="auto"/>
        <w:ind w:firstLine="1680" w:firstLineChars="600"/>
        <w:rPr>
          <w:rFonts w:hint="eastAsia" w:ascii="宋体" w:hAnsi="宋体" w:eastAsia="宋体" w:cs="宋体"/>
          <w:sz w:val="28"/>
          <w:szCs w:val="28"/>
        </w:rPr>
      </w:pPr>
      <w:r>
        <w:rPr>
          <w:rFonts w:hint="eastAsia" w:ascii="宋体" w:hAnsi="宋体" w:eastAsia="宋体" w:cs="宋体"/>
          <w:sz w:val="28"/>
          <w:szCs w:val="28"/>
        </w:rPr>
        <w:t>法定代表人或授权委托人：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（签字或盖章）</w:t>
      </w:r>
    </w:p>
    <w:p w14:paraId="46978EB4">
      <w:pPr>
        <w:autoSpaceDE w:val="0"/>
        <w:autoSpaceDN w:val="0"/>
        <w:spacing w:line="360" w:lineRule="auto"/>
        <w:ind w:firstLine="1680" w:firstLineChars="600"/>
        <w:rPr>
          <w:rFonts w:hint="eastAsia" w:ascii="宋体" w:hAnsi="宋体" w:eastAsia="宋体" w:cs="宋体"/>
          <w:sz w:val="28"/>
          <w:szCs w:val="28"/>
        </w:rPr>
      </w:pPr>
      <w:r>
        <w:rPr>
          <w:rFonts w:hint="eastAsia" w:ascii="宋体" w:hAnsi="宋体" w:eastAsia="宋体" w:cs="宋体"/>
          <w:sz w:val="28"/>
          <w:szCs w:val="28"/>
        </w:rPr>
        <w:t xml:space="preserve">    日期：</w:t>
      </w:r>
    </w:p>
    <w:p w14:paraId="1AEFD9EF">
      <w:pPr>
        <w:numPr>
          <w:ilvl w:val="0"/>
          <w:numId w:val="0"/>
        </w:numPr>
        <w:spacing w:line="600" w:lineRule="exact"/>
        <w:ind w:left="3150" w:leftChars="0"/>
        <w:jc w:val="both"/>
        <w:rPr>
          <w:rFonts w:hint="eastAsia" w:ascii="宋体" w:hAnsi="宋体" w:eastAsia="宋体" w:cs="宋体"/>
          <w:b w:val="0"/>
          <w:bCs w:val="0"/>
          <w:sz w:val="28"/>
          <w:szCs w:val="28"/>
          <w:lang w:eastAsia="zh-CN"/>
        </w:rPr>
      </w:pPr>
    </w:p>
    <w:p w14:paraId="5EA66DEB">
      <w:pPr>
        <w:widowControl w:val="0"/>
        <w:spacing w:line="360" w:lineRule="auto"/>
        <w:jc w:val="center"/>
        <w:outlineLvl w:val="1"/>
        <w:rPr>
          <w:rFonts w:hint="eastAsia" w:ascii="宋体" w:hAnsi="宋体" w:eastAsia="宋体" w:cs="宋体"/>
          <w:b/>
          <w:sz w:val="28"/>
          <w:szCs w:val="28"/>
        </w:rPr>
      </w:pPr>
      <w:bookmarkStart w:id="76" w:name="_Toc20251"/>
      <w:r>
        <w:rPr>
          <w:rFonts w:hint="eastAsia" w:ascii="宋体" w:hAnsi="宋体" w:eastAsia="宋体" w:cs="宋体"/>
          <w:b/>
          <w:sz w:val="28"/>
          <w:szCs w:val="28"/>
        </w:rPr>
        <w:br w:type="page"/>
      </w:r>
      <w:r>
        <w:rPr>
          <w:rFonts w:hint="eastAsia" w:ascii="宋体" w:hAnsi="宋体" w:eastAsia="宋体" w:cs="宋体"/>
          <w:b/>
          <w:sz w:val="28"/>
          <w:szCs w:val="28"/>
          <w:lang w:val="en-US" w:eastAsia="zh-CN"/>
        </w:rPr>
        <w:t>五</w:t>
      </w:r>
      <w:r>
        <w:rPr>
          <w:rFonts w:hint="eastAsia" w:ascii="宋体" w:hAnsi="宋体" w:eastAsia="宋体" w:cs="宋体"/>
          <w:b/>
          <w:sz w:val="28"/>
          <w:szCs w:val="28"/>
        </w:rPr>
        <w:t>、</w:t>
      </w:r>
      <w:bookmarkEnd w:id="74"/>
      <w:bookmarkEnd w:id="76"/>
      <w:r>
        <w:rPr>
          <w:rFonts w:hint="eastAsia" w:ascii="宋体" w:hAnsi="宋体" w:eastAsia="宋体" w:cs="宋体"/>
          <w:b/>
          <w:sz w:val="28"/>
          <w:szCs w:val="28"/>
        </w:rPr>
        <w:t>供应商资格审查资料</w:t>
      </w:r>
    </w:p>
    <w:p w14:paraId="05E1577A">
      <w:pPr>
        <w:pStyle w:val="6"/>
        <w:spacing w:line="360" w:lineRule="auto"/>
        <w:rPr>
          <w:rFonts w:hint="eastAsia" w:ascii="宋体" w:hAnsi="宋体" w:eastAsia="宋体" w:cs="宋体"/>
          <w:sz w:val="28"/>
          <w:szCs w:val="28"/>
        </w:rPr>
      </w:pPr>
    </w:p>
    <w:p w14:paraId="04ED0CA7">
      <w:pPr>
        <w:widowControl w:val="0"/>
        <w:spacing w:line="360" w:lineRule="auto"/>
        <w:jc w:val="center"/>
        <w:outlineLvl w:val="2"/>
        <w:rPr>
          <w:rFonts w:hint="eastAsia" w:ascii="宋体" w:hAnsi="宋体" w:eastAsia="宋体" w:cs="宋体"/>
          <w:sz w:val="28"/>
          <w:szCs w:val="28"/>
        </w:rPr>
      </w:pPr>
      <w:bookmarkStart w:id="77" w:name="_Toc28898"/>
      <w:r>
        <w:rPr>
          <w:rFonts w:hint="eastAsia" w:ascii="宋体" w:hAnsi="宋体" w:eastAsia="宋体" w:cs="宋体"/>
          <w:kern w:val="2"/>
          <w:sz w:val="28"/>
          <w:szCs w:val="28"/>
          <w:lang w:eastAsia="zh-CN"/>
        </w:rPr>
        <w:t>（</w:t>
      </w:r>
      <w:r>
        <w:rPr>
          <w:rFonts w:hint="eastAsia" w:ascii="宋体" w:hAnsi="宋体" w:eastAsia="宋体" w:cs="宋体"/>
          <w:kern w:val="2"/>
          <w:sz w:val="28"/>
          <w:szCs w:val="28"/>
        </w:rPr>
        <w:t xml:space="preserve">一 </w:t>
      </w:r>
      <w:r>
        <w:rPr>
          <w:rFonts w:hint="eastAsia" w:ascii="宋体" w:hAnsi="宋体" w:eastAsia="宋体" w:cs="宋体"/>
          <w:kern w:val="2"/>
          <w:sz w:val="28"/>
          <w:szCs w:val="28"/>
          <w:lang w:eastAsia="zh-CN"/>
        </w:rPr>
        <w:t>）</w:t>
      </w:r>
      <w:r>
        <w:rPr>
          <w:rFonts w:hint="eastAsia" w:ascii="宋体" w:hAnsi="宋体" w:eastAsia="宋体" w:cs="宋体"/>
          <w:kern w:val="2"/>
          <w:sz w:val="28"/>
          <w:szCs w:val="28"/>
        </w:rPr>
        <w:t xml:space="preserve"> 基本情况：</w:t>
      </w:r>
      <w:bookmarkEnd w:id="77"/>
    </w:p>
    <w:p w14:paraId="78F32BFB">
      <w:pPr>
        <w:widowControl w:val="0"/>
        <w:numPr>
          <w:ilvl w:val="0"/>
          <w:numId w:val="3"/>
        </w:numPr>
        <w:spacing w:line="360" w:lineRule="auto"/>
        <w:jc w:val="both"/>
        <w:rPr>
          <w:rFonts w:hint="eastAsia" w:ascii="宋体" w:hAnsi="宋体" w:eastAsia="宋体" w:cs="宋体"/>
          <w:sz w:val="28"/>
          <w:szCs w:val="28"/>
        </w:rPr>
      </w:pPr>
      <w:r>
        <w:rPr>
          <w:rFonts w:hint="eastAsia" w:ascii="宋体" w:hAnsi="宋体" w:eastAsia="宋体" w:cs="宋体"/>
          <w:kern w:val="2"/>
          <w:sz w:val="28"/>
          <w:szCs w:val="28"/>
        </w:rPr>
        <w:t>磋商供应商名称</w:t>
      </w:r>
    </w:p>
    <w:p w14:paraId="4E2A03B2">
      <w:pPr>
        <w:widowControl w:val="0"/>
        <w:numPr>
          <w:ilvl w:val="0"/>
          <w:numId w:val="3"/>
        </w:numPr>
        <w:spacing w:line="360" w:lineRule="auto"/>
        <w:jc w:val="both"/>
        <w:rPr>
          <w:rFonts w:hint="eastAsia" w:ascii="宋体" w:hAnsi="宋体" w:eastAsia="宋体" w:cs="宋体"/>
          <w:sz w:val="28"/>
          <w:szCs w:val="28"/>
        </w:rPr>
      </w:pPr>
      <w:r>
        <w:rPr>
          <w:rFonts w:hint="eastAsia" w:ascii="宋体" w:hAnsi="宋体" w:eastAsia="宋体" w:cs="宋体"/>
          <w:kern w:val="2"/>
          <w:sz w:val="28"/>
          <w:szCs w:val="28"/>
        </w:rPr>
        <w:t>总部地址</w:t>
      </w:r>
    </w:p>
    <w:p w14:paraId="16D88505">
      <w:pPr>
        <w:widowControl w:val="0"/>
        <w:spacing w:line="360" w:lineRule="auto"/>
        <w:jc w:val="both"/>
        <w:rPr>
          <w:rFonts w:hint="eastAsia" w:ascii="宋体" w:hAnsi="宋体" w:eastAsia="宋体" w:cs="宋体"/>
          <w:sz w:val="28"/>
          <w:szCs w:val="28"/>
        </w:rPr>
      </w:pPr>
      <w:r>
        <w:rPr>
          <w:rFonts w:hint="eastAsia" w:ascii="宋体" w:hAnsi="宋体" w:eastAsia="宋体" w:cs="宋体"/>
          <w:kern w:val="2"/>
          <w:sz w:val="28"/>
          <w:szCs w:val="28"/>
        </w:rPr>
        <w:t>联系电话、传真</w:t>
      </w:r>
    </w:p>
    <w:p w14:paraId="6AC7B143">
      <w:pPr>
        <w:widowControl w:val="0"/>
        <w:numPr>
          <w:ilvl w:val="0"/>
          <w:numId w:val="3"/>
        </w:numPr>
        <w:spacing w:line="360" w:lineRule="auto"/>
        <w:jc w:val="both"/>
        <w:rPr>
          <w:rFonts w:hint="eastAsia" w:ascii="宋体" w:hAnsi="宋体" w:eastAsia="宋体" w:cs="宋体"/>
          <w:sz w:val="28"/>
          <w:szCs w:val="28"/>
        </w:rPr>
      </w:pPr>
      <w:r>
        <w:rPr>
          <w:rFonts w:hint="eastAsia" w:ascii="宋体" w:hAnsi="宋体" w:eastAsia="宋体" w:cs="宋体"/>
          <w:kern w:val="2"/>
          <w:sz w:val="28"/>
          <w:szCs w:val="28"/>
        </w:rPr>
        <w:t>成立或/注册日期</w:t>
      </w:r>
    </w:p>
    <w:p w14:paraId="5CB54DDA">
      <w:pPr>
        <w:widowControl w:val="0"/>
        <w:numPr>
          <w:ilvl w:val="0"/>
          <w:numId w:val="3"/>
        </w:numPr>
        <w:spacing w:line="360" w:lineRule="auto"/>
        <w:jc w:val="both"/>
        <w:rPr>
          <w:rFonts w:hint="eastAsia" w:ascii="宋体" w:hAnsi="宋体" w:eastAsia="宋体" w:cs="宋体"/>
          <w:sz w:val="28"/>
          <w:szCs w:val="28"/>
        </w:rPr>
      </w:pPr>
      <w:r>
        <w:rPr>
          <w:rFonts w:hint="eastAsia" w:ascii="宋体" w:hAnsi="宋体" w:eastAsia="宋体" w:cs="宋体"/>
          <w:kern w:val="2"/>
          <w:sz w:val="28"/>
          <w:szCs w:val="28"/>
        </w:rPr>
        <w:t>法人代表</w:t>
      </w:r>
    </w:p>
    <w:p w14:paraId="6BFF4E4B">
      <w:pPr>
        <w:widowControl w:val="0"/>
        <w:numPr>
          <w:ilvl w:val="0"/>
          <w:numId w:val="3"/>
        </w:numPr>
        <w:spacing w:line="360" w:lineRule="auto"/>
        <w:jc w:val="both"/>
        <w:rPr>
          <w:rFonts w:hint="eastAsia" w:ascii="宋体" w:hAnsi="宋体" w:eastAsia="宋体" w:cs="宋体"/>
          <w:sz w:val="28"/>
          <w:szCs w:val="28"/>
        </w:rPr>
      </w:pPr>
      <w:r>
        <w:rPr>
          <w:rFonts w:hint="eastAsia" w:ascii="宋体" w:hAnsi="宋体" w:eastAsia="宋体" w:cs="宋体"/>
          <w:kern w:val="2"/>
          <w:sz w:val="28"/>
          <w:szCs w:val="28"/>
        </w:rPr>
        <w:t>联系人</w:t>
      </w:r>
    </w:p>
    <w:p w14:paraId="67E921B2">
      <w:pPr>
        <w:widowControl w:val="0"/>
        <w:spacing w:line="360" w:lineRule="auto"/>
        <w:ind w:firstLine="2040" w:firstLineChars="750"/>
        <w:jc w:val="center"/>
        <w:rPr>
          <w:rFonts w:hint="eastAsia" w:ascii="宋体" w:hAnsi="宋体" w:eastAsia="宋体" w:cs="宋体"/>
          <w:spacing w:val="-4"/>
          <w:sz w:val="28"/>
          <w:szCs w:val="28"/>
        </w:rPr>
      </w:pPr>
    </w:p>
    <w:p w14:paraId="43082032">
      <w:pPr>
        <w:pStyle w:val="22"/>
        <w:ind w:left="400" w:firstLine="400"/>
        <w:rPr>
          <w:rFonts w:hint="eastAsia" w:ascii="宋体" w:hAnsi="宋体" w:eastAsia="宋体" w:cs="宋体"/>
        </w:rPr>
      </w:pPr>
    </w:p>
    <w:p w14:paraId="108B90D2">
      <w:pPr>
        <w:pStyle w:val="21"/>
        <w:rPr>
          <w:rFonts w:hint="eastAsia" w:ascii="宋体" w:hAnsi="宋体" w:eastAsia="宋体" w:cs="宋体"/>
        </w:rPr>
      </w:pPr>
    </w:p>
    <w:p w14:paraId="16AA4E11">
      <w:pPr>
        <w:pStyle w:val="22"/>
        <w:ind w:left="400" w:firstLine="400"/>
        <w:rPr>
          <w:rFonts w:hint="eastAsia" w:ascii="宋体" w:hAnsi="宋体" w:eastAsia="宋体" w:cs="宋体"/>
        </w:rPr>
      </w:pPr>
    </w:p>
    <w:p w14:paraId="0BA15EB1">
      <w:pPr>
        <w:widowControl w:val="0"/>
        <w:spacing w:line="360" w:lineRule="auto"/>
        <w:jc w:val="center"/>
        <w:outlineLvl w:val="2"/>
        <w:rPr>
          <w:rFonts w:hint="eastAsia" w:ascii="宋体" w:hAnsi="宋体" w:eastAsia="宋体" w:cs="宋体"/>
          <w:spacing w:val="-4"/>
          <w:sz w:val="28"/>
          <w:szCs w:val="28"/>
        </w:rPr>
      </w:pPr>
      <w:bookmarkStart w:id="78" w:name="_Toc13720"/>
    </w:p>
    <w:p w14:paraId="1CBF2A03">
      <w:pPr>
        <w:widowControl w:val="0"/>
        <w:spacing w:line="360" w:lineRule="auto"/>
        <w:jc w:val="center"/>
        <w:outlineLvl w:val="2"/>
        <w:rPr>
          <w:rFonts w:hint="eastAsia" w:ascii="宋体" w:hAnsi="宋体" w:eastAsia="宋体" w:cs="宋体"/>
          <w:spacing w:val="-4"/>
          <w:sz w:val="28"/>
          <w:szCs w:val="28"/>
        </w:rPr>
      </w:pPr>
    </w:p>
    <w:p w14:paraId="358E439A">
      <w:pPr>
        <w:widowControl w:val="0"/>
        <w:spacing w:line="360" w:lineRule="auto"/>
        <w:jc w:val="center"/>
        <w:outlineLvl w:val="2"/>
        <w:rPr>
          <w:rFonts w:hint="eastAsia" w:ascii="宋体" w:hAnsi="宋体" w:eastAsia="宋体" w:cs="宋体"/>
          <w:spacing w:val="-4"/>
          <w:sz w:val="28"/>
          <w:szCs w:val="28"/>
        </w:rPr>
      </w:pPr>
    </w:p>
    <w:p w14:paraId="182EBD04">
      <w:pPr>
        <w:widowControl w:val="0"/>
        <w:spacing w:line="360" w:lineRule="auto"/>
        <w:jc w:val="center"/>
        <w:outlineLvl w:val="2"/>
        <w:rPr>
          <w:rFonts w:hint="eastAsia" w:ascii="宋体" w:hAnsi="宋体" w:eastAsia="宋体" w:cs="宋体"/>
          <w:spacing w:val="-4"/>
          <w:sz w:val="28"/>
          <w:szCs w:val="28"/>
        </w:rPr>
      </w:pPr>
    </w:p>
    <w:p w14:paraId="2B406974">
      <w:pPr>
        <w:widowControl w:val="0"/>
        <w:spacing w:line="360" w:lineRule="auto"/>
        <w:jc w:val="center"/>
        <w:outlineLvl w:val="2"/>
        <w:rPr>
          <w:rFonts w:hint="eastAsia" w:ascii="宋体" w:hAnsi="宋体" w:eastAsia="宋体" w:cs="宋体"/>
          <w:spacing w:val="-4"/>
          <w:sz w:val="28"/>
          <w:szCs w:val="28"/>
        </w:rPr>
      </w:pPr>
    </w:p>
    <w:p w14:paraId="6862F1A6">
      <w:pPr>
        <w:widowControl w:val="0"/>
        <w:spacing w:line="360" w:lineRule="auto"/>
        <w:jc w:val="center"/>
        <w:outlineLvl w:val="2"/>
        <w:rPr>
          <w:rFonts w:hint="eastAsia" w:ascii="宋体" w:hAnsi="宋体" w:eastAsia="宋体" w:cs="宋体"/>
          <w:spacing w:val="-4"/>
          <w:sz w:val="28"/>
          <w:szCs w:val="28"/>
        </w:rPr>
      </w:pPr>
    </w:p>
    <w:p w14:paraId="62209FB1">
      <w:pPr>
        <w:widowControl w:val="0"/>
        <w:spacing w:line="360" w:lineRule="auto"/>
        <w:jc w:val="center"/>
        <w:outlineLvl w:val="2"/>
        <w:rPr>
          <w:rFonts w:hint="eastAsia" w:ascii="宋体" w:hAnsi="宋体" w:eastAsia="宋体" w:cs="宋体"/>
          <w:spacing w:val="-4"/>
          <w:sz w:val="28"/>
          <w:szCs w:val="28"/>
        </w:rPr>
      </w:pPr>
    </w:p>
    <w:p w14:paraId="78CB8D19">
      <w:pPr>
        <w:widowControl w:val="0"/>
        <w:spacing w:line="360" w:lineRule="auto"/>
        <w:jc w:val="center"/>
        <w:outlineLvl w:val="2"/>
        <w:rPr>
          <w:rFonts w:hint="eastAsia" w:ascii="宋体" w:hAnsi="宋体" w:eastAsia="宋体" w:cs="宋体"/>
          <w:spacing w:val="-4"/>
          <w:sz w:val="28"/>
          <w:szCs w:val="28"/>
        </w:rPr>
      </w:pPr>
    </w:p>
    <w:p w14:paraId="1DC0B7CD">
      <w:pPr>
        <w:widowControl w:val="0"/>
        <w:spacing w:line="360" w:lineRule="auto"/>
        <w:jc w:val="both"/>
        <w:outlineLvl w:val="2"/>
        <w:rPr>
          <w:rFonts w:hint="eastAsia" w:ascii="宋体" w:hAnsi="宋体" w:eastAsia="宋体" w:cs="宋体"/>
          <w:spacing w:val="-4"/>
          <w:sz w:val="28"/>
          <w:szCs w:val="28"/>
        </w:rPr>
      </w:pPr>
    </w:p>
    <w:p w14:paraId="7AA94542">
      <w:pPr>
        <w:widowControl w:val="0"/>
        <w:spacing w:line="360" w:lineRule="auto"/>
        <w:jc w:val="center"/>
        <w:outlineLvl w:val="2"/>
        <w:rPr>
          <w:rFonts w:hint="eastAsia" w:ascii="宋体" w:hAnsi="宋体" w:eastAsia="宋体" w:cs="宋体"/>
          <w:sz w:val="28"/>
          <w:szCs w:val="28"/>
        </w:rPr>
      </w:pPr>
      <w:r>
        <w:rPr>
          <w:rFonts w:hint="eastAsia" w:ascii="宋体" w:hAnsi="宋体" w:eastAsia="宋体" w:cs="宋体"/>
          <w:spacing w:val="-4"/>
          <w:sz w:val="28"/>
          <w:szCs w:val="28"/>
          <w:lang w:eastAsia="zh-CN"/>
        </w:rPr>
        <w:t>（</w:t>
      </w:r>
      <w:r>
        <w:rPr>
          <w:rFonts w:hint="eastAsia" w:ascii="宋体" w:hAnsi="宋体" w:eastAsia="宋体" w:cs="宋体"/>
          <w:spacing w:val="-4"/>
          <w:sz w:val="28"/>
          <w:szCs w:val="28"/>
        </w:rPr>
        <w:t xml:space="preserve">二 </w:t>
      </w:r>
      <w:bookmarkEnd w:id="78"/>
      <w:r>
        <w:rPr>
          <w:rFonts w:hint="eastAsia" w:ascii="宋体" w:hAnsi="宋体" w:eastAsia="宋体" w:cs="宋体"/>
          <w:spacing w:val="-4"/>
          <w:sz w:val="28"/>
          <w:szCs w:val="28"/>
          <w:lang w:eastAsia="zh-CN"/>
        </w:rPr>
        <w:t>）</w:t>
      </w:r>
      <w:r>
        <w:rPr>
          <w:rFonts w:hint="eastAsia" w:ascii="宋体" w:hAnsi="宋体" w:eastAsia="宋体" w:cs="宋体"/>
          <w:spacing w:val="-4"/>
          <w:sz w:val="28"/>
          <w:szCs w:val="28"/>
          <w:lang w:val="en-US" w:eastAsia="zh-CN"/>
        </w:rPr>
        <w:t xml:space="preserve"> </w:t>
      </w:r>
      <w:r>
        <w:rPr>
          <w:rFonts w:hint="eastAsia" w:ascii="宋体" w:hAnsi="宋体" w:eastAsia="宋体" w:cs="宋体"/>
          <w:spacing w:val="-4"/>
          <w:sz w:val="28"/>
          <w:szCs w:val="28"/>
        </w:rPr>
        <w:t>近年完成的类似项目情况表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6549"/>
      </w:tblGrid>
      <w:tr w14:paraId="44AD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5108344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p>
        </w:tc>
        <w:tc>
          <w:tcPr>
            <w:tcW w:w="6549" w:type="dxa"/>
            <w:vAlign w:val="center"/>
          </w:tcPr>
          <w:p w14:paraId="162D019F">
            <w:pPr>
              <w:jc w:val="center"/>
              <w:rPr>
                <w:rFonts w:hint="eastAsia" w:ascii="宋体" w:hAnsi="宋体" w:eastAsia="宋体" w:cs="宋体"/>
                <w:sz w:val="28"/>
                <w:szCs w:val="28"/>
                <w:highlight w:val="none"/>
              </w:rPr>
            </w:pPr>
          </w:p>
        </w:tc>
      </w:tr>
      <w:tr w14:paraId="1AA9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298F279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项目所在地</w:t>
            </w:r>
          </w:p>
        </w:tc>
        <w:tc>
          <w:tcPr>
            <w:tcW w:w="6549" w:type="dxa"/>
            <w:vAlign w:val="center"/>
          </w:tcPr>
          <w:p w14:paraId="4DEF75FB">
            <w:pPr>
              <w:jc w:val="center"/>
              <w:rPr>
                <w:rFonts w:hint="eastAsia" w:ascii="宋体" w:hAnsi="宋体" w:eastAsia="宋体" w:cs="宋体"/>
                <w:sz w:val="28"/>
                <w:szCs w:val="28"/>
                <w:highlight w:val="none"/>
              </w:rPr>
            </w:pPr>
          </w:p>
        </w:tc>
      </w:tr>
      <w:tr w14:paraId="6460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56E9E2E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发包人名称</w:t>
            </w:r>
          </w:p>
        </w:tc>
        <w:tc>
          <w:tcPr>
            <w:tcW w:w="6549" w:type="dxa"/>
            <w:vAlign w:val="center"/>
          </w:tcPr>
          <w:p w14:paraId="7E1D63AB">
            <w:pPr>
              <w:jc w:val="center"/>
              <w:rPr>
                <w:rFonts w:hint="eastAsia" w:ascii="宋体" w:hAnsi="宋体" w:eastAsia="宋体" w:cs="宋体"/>
                <w:sz w:val="28"/>
                <w:szCs w:val="28"/>
                <w:highlight w:val="none"/>
              </w:rPr>
            </w:pPr>
          </w:p>
        </w:tc>
      </w:tr>
      <w:tr w14:paraId="728A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61BB9E0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发包人地址</w:t>
            </w:r>
          </w:p>
        </w:tc>
        <w:tc>
          <w:tcPr>
            <w:tcW w:w="6549" w:type="dxa"/>
            <w:vAlign w:val="center"/>
          </w:tcPr>
          <w:p w14:paraId="22CF7F61">
            <w:pPr>
              <w:jc w:val="center"/>
              <w:rPr>
                <w:rFonts w:hint="eastAsia" w:ascii="宋体" w:hAnsi="宋体" w:eastAsia="宋体" w:cs="宋体"/>
                <w:sz w:val="28"/>
                <w:szCs w:val="28"/>
                <w:highlight w:val="none"/>
              </w:rPr>
            </w:pPr>
          </w:p>
        </w:tc>
      </w:tr>
      <w:tr w14:paraId="5AA1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17CB04B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发包人联系人及电话</w:t>
            </w:r>
          </w:p>
        </w:tc>
        <w:tc>
          <w:tcPr>
            <w:tcW w:w="6549" w:type="dxa"/>
            <w:vAlign w:val="center"/>
          </w:tcPr>
          <w:p w14:paraId="266B3249">
            <w:pPr>
              <w:jc w:val="center"/>
              <w:rPr>
                <w:rFonts w:hint="eastAsia" w:ascii="宋体" w:hAnsi="宋体" w:eastAsia="宋体" w:cs="宋体"/>
                <w:sz w:val="28"/>
                <w:szCs w:val="28"/>
                <w:highlight w:val="none"/>
              </w:rPr>
            </w:pPr>
          </w:p>
        </w:tc>
      </w:tr>
      <w:tr w14:paraId="72AB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57D3C38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合同价格</w:t>
            </w:r>
          </w:p>
        </w:tc>
        <w:tc>
          <w:tcPr>
            <w:tcW w:w="6549" w:type="dxa"/>
            <w:vAlign w:val="center"/>
          </w:tcPr>
          <w:p w14:paraId="46BA7C0F">
            <w:pPr>
              <w:jc w:val="center"/>
              <w:rPr>
                <w:rFonts w:hint="eastAsia" w:ascii="宋体" w:hAnsi="宋体" w:eastAsia="宋体" w:cs="宋体"/>
                <w:sz w:val="28"/>
                <w:szCs w:val="28"/>
                <w:highlight w:val="none"/>
              </w:rPr>
            </w:pPr>
          </w:p>
        </w:tc>
      </w:tr>
      <w:tr w14:paraId="420F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0CEDD2E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供货日期</w:t>
            </w:r>
          </w:p>
        </w:tc>
        <w:tc>
          <w:tcPr>
            <w:tcW w:w="6549" w:type="dxa"/>
            <w:vAlign w:val="center"/>
          </w:tcPr>
          <w:p w14:paraId="36629ED8">
            <w:pPr>
              <w:jc w:val="center"/>
              <w:rPr>
                <w:rFonts w:hint="eastAsia" w:ascii="宋体" w:hAnsi="宋体" w:eastAsia="宋体" w:cs="宋体"/>
                <w:sz w:val="28"/>
                <w:szCs w:val="28"/>
                <w:highlight w:val="none"/>
              </w:rPr>
            </w:pPr>
          </w:p>
        </w:tc>
      </w:tr>
      <w:tr w14:paraId="5DA9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276E3C1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验收日期</w:t>
            </w:r>
          </w:p>
        </w:tc>
        <w:tc>
          <w:tcPr>
            <w:tcW w:w="6549" w:type="dxa"/>
            <w:vAlign w:val="center"/>
          </w:tcPr>
          <w:p w14:paraId="4FF6FF7D">
            <w:pPr>
              <w:jc w:val="center"/>
              <w:rPr>
                <w:rFonts w:hint="eastAsia" w:ascii="宋体" w:hAnsi="宋体" w:eastAsia="宋体" w:cs="宋体"/>
                <w:sz w:val="28"/>
                <w:szCs w:val="28"/>
                <w:highlight w:val="none"/>
              </w:rPr>
            </w:pPr>
          </w:p>
        </w:tc>
      </w:tr>
      <w:tr w14:paraId="5356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628D0502">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承担的工作</w:t>
            </w:r>
          </w:p>
        </w:tc>
        <w:tc>
          <w:tcPr>
            <w:tcW w:w="6549" w:type="dxa"/>
            <w:vAlign w:val="center"/>
          </w:tcPr>
          <w:p w14:paraId="6D6911B1">
            <w:pPr>
              <w:jc w:val="center"/>
              <w:rPr>
                <w:rFonts w:hint="eastAsia" w:ascii="宋体" w:hAnsi="宋体" w:eastAsia="宋体" w:cs="宋体"/>
                <w:sz w:val="28"/>
                <w:szCs w:val="28"/>
                <w:highlight w:val="none"/>
              </w:rPr>
            </w:pPr>
          </w:p>
        </w:tc>
      </w:tr>
      <w:tr w14:paraId="6988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2470" w:type="dxa"/>
            <w:vAlign w:val="center"/>
          </w:tcPr>
          <w:p w14:paraId="5DBDA916">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项目描述</w:t>
            </w:r>
          </w:p>
        </w:tc>
        <w:tc>
          <w:tcPr>
            <w:tcW w:w="6549" w:type="dxa"/>
            <w:vAlign w:val="center"/>
          </w:tcPr>
          <w:p w14:paraId="0825EFCA">
            <w:pPr>
              <w:jc w:val="center"/>
              <w:rPr>
                <w:rFonts w:hint="eastAsia" w:ascii="宋体" w:hAnsi="宋体" w:eastAsia="宋体" w:cs="宋体"/>
                <w:sz w:val="28"/>
                <w:szCs w:val="28"/>
                <w:highlight w:val="none"/>
              </w:rPr>
            </w:pPr>
          </w:p>
        </w:tc>
      </w:tr>
      <w:tr w14:paraId="31CB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431884B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备注</w:t>
            </w:r>
          </w:p>
        </w:tc>
        <w:tc>
          <w:tcPr>
            <w:tcW w:w="6549" w:type="dxa"/>
            <w:vAlign w:val="center"/>
          </w:tcPr>
          <w:p w14:paraId="56E82DC3">
            <w:pPr>
              <w:jc w:val="center"/>
              <w:rPr>
                <w:rFonts w:hint="eastAsia" w:ascii="宋体" w:hAnsi="宋体" w:eastAsia="宋体" w:cs="宋体"/>
                <w:sz w:val="28"/>
                <w:szCs w:val="28"/>
                <w:highlight w:val="none"/>
              </w:rPr>
            </w:pPr>
          </w:p>
        </w:tc>
      </w:tr>
    </w:tbl>
    <w:p w14:paraId="786CE8CE">
      <w:pPr>
        <w:widowControl w:val="0"/>
        <w:spacing w:line="360" w:lineRule="auto"/>
        <w:jc w:val="both"/>
        <w:rPr>
          <w:rFonts w:hint="eastAsia" w:ascii="宋体" w:hAnsi="宋体" w:eastAsia="宋体" w:cs="宋体"/>
          <w:sz w:val="28"/>
          <w:szCs w:val="28"/>
        </w:rPr>
      </w:pPr>
    </w:p>
    <w:p w14:paraId="701353D7">
      <w:pPr>
        <w:widowControl w:val="0"/>
        <w:spacing w:line="360" w:lineRule="auto"/>
        <w:jc w:val="both"/>
        <w:rPr>
          <w:rFonts w:hint="eastAsia" w:ascii="宋体" w:hAnsi="宋体" w:eastAsia="宋体" w:cs="宋体"/>
          <w:sz w:val="28"/>
          <w:szCs w:val="28"/>
        </w:rPr>
      </w:pPr>
      <w:r>
        <w:rPr>
          <w:rFonts w:hint="eastAsia" w:ascii="宋体" w:hAnsi="宋体" w:eastAsia="宋体" w:cs="宋体"/>
          <w:kern w:val="2"/>
          <w:sz w:val="28"/>
          <w:szCs w:val="28"/>
        </w:rPr>
        <w:t xml:space="preserve"> </w:t>
      </w:r>
      <w:r>
        <w:rPr>
          <w:rFonts w:hint="eastAsia" w:ascii="宋体" w:hAnsi="宋体" w:eastAsia="宋体" w:cs="宋体"/>
          <w:sz w:val="24"/>
          <w:szCs w:val="24"/>
        </w:rPr>
        <w:t>备注：本表后附合同协议书的复印件，具体年份要求见</w:t>
      </w:r>
      <w:r>
        <w:rPr>
          <w:rFonts w:hint="eastAsia" w:ascii="宋体" w:hAnsi="宋体" w:eastAsia="宋体" w:cs="宋体"/>
          <w:sz w:val="24"/>
          <w:szCs w:val="24"/>
          <w:lang w:eastAsia="zh-CN"/>
        </w:rPr>
        <w:t>供应商</w:t>
      </w:r>
      <w:r>
        <w:rPr>
          <w:rFonts w:hint="eastAsia" w:ascii="宋体" w:hAnsi="宋体" w:eastAsia="宋体" w:cs="宋体"/>
          <w:sz w:val="24"/>
          <w:szCs w:val="24"/>
        </w:rPr>
        <w:t>须知前附表。每张表格只填写一个项目，并标明序号。</w:t>
      </w:r>
    </w:p>
    <w:p w14:paraId="20E930CF">
      <w:pPr>
        <w:widowControl w:val="0"/>
        <w:spacing w:line="360" w:lineRule="auto"/>
        <w:jc w:val="both"/>
        <w:rPr>
          <w:rFonts w:hint="eastAsia" w:ascii="宋体" w:hAnsi="宋体" w:eastAsia="宋体" w:cs="宋体"/>
          <w:sz w:val="28"/>
          <w:szCs w:val="28"/>
        </w:rPr>
      </w:pPr>
      <w:r>
        <w:rPr>
          <w:rFonts w:hint="eastAsia" w:ascii="宋体" w:hAnsi="宋体" w:eastAsia="宋体" w:cs="宋体"/>
          <w:kern w:val="2"/>
          <w:sz w:val="28"/>
          <w:szCs w:val="28"/>
        </w:rPr>
        <w:t xml:space="preserve"> </w:t>
      </w:r>
    </w:p>
    <w:p w14:paraId="20D5B0FA">
      <w:pPr>
        <w:widowControl w:val="0"/>
        <w:spacing w:line="360" w:lineRule="auto"/>
        <w:jc w:val="both"/>
        <w:rPr>
          <w:rFonts w:hint="eastAsia" w:ascii="宋体" w:hAnsi="宋体" w:eastAsia="宋体" w:cs="宋体"/>
          <w:sz w:val="28"/>
          <w:szCs w:val="28"/>
        </w:rPr>
      </w:pPr>
      <w:r>
        <w:rPr>
          <w:rFonts w:hint="eastAsia" w:ascii="宋体" w:hAnsi="宋体" w:eastAsia="宋体" w:cs="宋体"/>
          <w:kern w:val="2"/>
          <w:sz w:val="28"/>
          <w:szCs w:val="28"/>
        </w:rPr>
        <w:t xml:space="preserve"> </w:t>
      </w:r>
    </w:p>
    <w:p w14:paraId="0E57618E">
      <w:pPr>
        <w:spacing w:line="360" w:lineRule="auto"/>
        <w:rPr>
          <w:rFonts w:hint="eastAsia" w:ascii="宋体" w:hAnsi="宋体" w:eastAsia="宋体" w:cs="宋体"/>
          <w:kern w:val="2"/>
          <w:sz w:val="28"/>
          <w:szCs w:val="28"/>
        </w:rPr>
        <w:sectPr>
          <w:footerReference r:id="rId7" w:type="default"/>
          <w:pgSz w:w="11905" w:h="16838"/>
          <w:pgMar w:top="1440" w:right="1440" w:bottom="1440" w:left="1440" w:header="720" w:footer="720" w:gutter="0"/>
          <w:pgNumType w:fmt="decimal"/>
          <w:cols w:space="0" w:num="1"/>
          <w:rtlGutter w:val="0"/>
          <w:docGrid w:type="lines" w:linePitch="317" w:charSpace="0"/>
        </w:sectPr>
      </w:pPr>
      <w:bookmarkStart w:id="79" w:name="_Toc269219205"/>
      <w:bookmarkEnd w:id="79"/>
    </w:p>
    <w:p w14:paraId="57AAA6C4">
      <w:pPr>
        <w:numPr>
          <w:ilvl w:val="0"/>
          <w:numId w:val="0"/>
        </w:numPr>
        <w:jc w:val="center"/>
        <w:rPr>
          <w:rFonts w:hint="eastAsia" w:ascii="宋体" w:hAnsi="宋体" w:eastAsia="宋体" w:cs="宋体"/>
          <w:b/>
          <w:sz w:val="28"/>
          <w:szCs w:val="28"/>
          <w:lang w:val="en-US" w:eastAsia="zh-CN"/>
        </w:rPr>
      </w:pPr>
      <w:bookmarkStart w:id="80" w:name="_Toc269219206"/>
      <w:bookmarkEnd w:id="80"/>
      <w:r>
        <w:rPr>
          <w:rFonts w:hint="eastAsia" w:ascii="宋体" w:hAnsi="宋体" w:eastAsia="宋体" w:cs="宋体"/>
          <w:b/>
          <w:sz w:val="28"/>
          <w:szCs w:val="28"/>
          <w:lang w:val="en-US" w:eastAsia="zh-CN"/>
        </w:rPr>
        <w:t>六、技术标部分</w:t>
      </w:r>
    </w:p>
    <w:p w14:paraId="45E999C9">
      <w:pPr>
        <w:widowControl w:val="0"/>
        <w:autoSpaceDE w:val="0"/>
        <w:autoSpaceDN w:val="0"/>
        <w:adjustRightInd w:val="0"/>
        <w:spacing w:line="360" w:lineRule="auto"/>
        <w:jc w:val="center"/>
        <w:rPr>
          <w:rFonts w:hint="eastAsia" w:ascii="宋体" w:hAnsi="宋体" w:eastAsia="宋体" w:cs="宋体"/>
          <w:b/>
          <w:spacing w:val="10"/>
          <w:sz w:val="28"/>
          <w:szCs w:val="28"/>
        </w:rPr>
      </w:pPr>
    </w:p>
    <w:p w14:paraId="358B52B2">
      <w:pPr>
        <w:widowControl w:val="0"/>
        <w:autoSpaceDE w:val="0"/>
        <w:autoSpaceDN w:val="0"/>
        <w:adjustRightInd w:val="0"/>
        <w:spacing w:line="360" w:lineRule="auto"/>
        <w:rPr>
          <w:rFonts w:hint="eastAsia" w:ascii="宋体" w:hAnsi="宋体" w:eastAsia="宋体" w:cs="宋体"/>
          <w:spacing w:val="10"/>
          <w:sz w:val="28"/>
          <w:szCs w:val="28"/>
        </w:rPr>
      </w:pPr>
    </w:p>
    <w:p w14:paraId="120EFBFF">
      <w:pPr>
        <w:widowControl w:val="0"/>
        <w:autoSpaceDE w:val="0"/>
        <w:autoSpaceDN w:val="0"/>
        <w:adjustRightInd w:val="0"/>
        <w:spacing w:line="360" w:lineRule="auto"/>
        <w:rPr>
          <w:rFonts w:hint="eastAsia" w:ascii="宋体" w:hAnsi="宋体" w:eastAsia="宋体" w:cs="宋体"/>
          <w:spacing w:val="10"/>
          <w:sz w:val="28"/>
          <w:szCs w:val="28"/>
          <w:lang w:eastAsia="zh-CN"/>
        </w:rPr>
      </w:pPr>
      <w:r>
        <w:rPr>
          <w:rFonts w:hint="eastAsia" w:ascii="宋体" w:hAnsi="宋体" w:eastAsia="宋体" w:cs="宋体"/>
          <w:spacing w:val="10"/>
          <w:sz w:val="28"/>
          <w:szCs w:val="28"/>
        </w:rPr>
        <w:t xml:space="preserve"> 格式自拟</w:t>
      </w:r>
      <w:r>
        <w:rPr>
          <w:rFonts w:hint="eastAsia" w:ascii="宋体" w:hAnsi="宋体" w:eastAsia="宋体" w:cs="宋体"/>
          <w:sz w:val="28"/>
          <w:szCs w:val="28"/>
        </w:rPr>
        <w:t>并逐页签章</w:t>
      </w:r>
    </w:p>
    <w:p w14:paraId="70C1B7DC">
      <w:pPr>
        <w:widowControl w:val="0"/>
        <w:autoSpaceDE w:val="0"/>
        <w:autoSpaceDN w:val="0"/>
        <w:adjustRightInd w:val="0"/>
        <w:spacing w:line="360" w:lineRule="auto"/>
        <w:rPr>
          <w:rFonts w:hint="eastAsia" w:ascii="宋体" w:hAnsi="宋体" w:eastAsia="宋体" w:cs="宋体"/>
          <w:spacing w:val="10"/>
          <w:sz w:val="28"/>
          <w:szCs w:val="28"/>
        </w:rPr>
      </w:pPr>
      <w:r>
        <w:rPr>
          <w:rFonts w:hint="eastAsia" w:ascii="宋体" w:hAnsi="宋体" w:eastAsia="宋体" w:cs="宋体"/>
          <w:spacing w:val="10"/>
          <w:sz w:val="28"/>
          <w:szCs w:val="28"/>
        </w:rPr>
        <w:t xml:space="preserve">                  </w:t>
      </w:r>
    </w:p>
    <w:p w14:paraId="713AFF97">
      <w:pPr>
        <w:widowControl w:val="0"/>
        <w:autoSpaceDE w:val="0"/>
        <w:autoSpaceDN w:val="0"/>
        <w:adjustRightInd w:val="0"/>
        <w:spacing w:line="360" w:lineRule="auto"/>
        <w:rPr>
          <w:rFonts w:hint="eastAsia" w:ascii="宋体" w:hAnsi="宋体" w:eastAsia="宋体" w:cs="宋体"/>
          <w:spacing w:val="10"/>
          <w:sz w:val="28"/>
          <w:szCs w:val="28"/>
        </w:rPr>
      </w:pPr>
      <w:r>
        <w:rPr>
          <w:rFonts w:hint="eastAsia" w:ascii="宋体" w:hAnsi="宋体" w:eastAsia="宋体" w:cs="宋体"/>
          <w:spacing w:val="10"/>
          <w:sz w:val="28"/>
          <w:szCs w:val="28"/>
        </w:rPr>
        <w:t xml:space="preserve"> </w:t>
      </w:r>
    </w:p>
    <w:p w14:paraId="01BED216">
      <w:pPr>
        <w:widowControl w:val="0"/>
        <w:autoSpaceDE w:val="0"/>
        <w:autoSpaceDN w:val="0"/>
        <w:adjustRightInd w:val="0"/>
        <w:spacing w:line="360" w:lineRule="auto"/>
        <w:rPr>
          <w:rFonts w:hint="eastAsia" w:ascii="宋体" w:hAnsi="宋体" w:eastAsia="宋体" w:cs="宋体"/>
          <w:spacing w:val="10"/>
          <w:sz w:val="28"/>
          <w:szCs w:val="28"/>
        </w:rPr>
      </w:pPr>
      <w:r>
        <w:rPr>
          <w:rFonts w:hint="eastAsia" w:ascii="宋体" w:hAnsi="宋体" w:eastAsia="宋体" w:cs="宋体"/>
          <w:spacing w:val="10"/>
          <w:sz w:val="28"/>
          <w:szCs w:val="28"/>
        </w:rPr>
        <w:t xml:space="preserve"> </w:t>
      </w:r>
    </w:p>
    <w:p w14:paraId="53B38046">
      <w:pPr>
        <w:widowControl w:val="0"/>
        <w:autoSpaceDE w:val="0"/>
        <w:autoSpaceDN w:val="0"/>
        <w:adjustRightInd w:val="0"/>
        <w:spacing w:line="360" w:lineRule="auto"/>
        <w:rPr>
          <w:rFonts w:hint="eastAsia" w:ascii="宋体" w:hAnsi="宋体" w:eastAsia="宋体" w:cs="宋体"/>
          <w:spacing w:val="10"/>
          <w:sz w:val="28"/>
          <w:szCs w:val="28"/>
        </w:rPr>
      </w:pPr>
      <w:r>
        <w:rPr>
          <w:rFonts w:hint="eastAsia" w:ascii="宋体" w:hAnsi="宋体" w:eastAsia="宋体" w:cs="宋体"/>
          <w:spacing w:val="10"/>
          <w:sz w:val="28"/>
          <w:szCs w:val="28"/>
        </w:rPr>
        <w:t xml:space="preserve"> </w:t>
      </w:r>
    </w:p>
    <w:p w14:paraId="2E8846A0">
      <w:pPr>
        <w:widowControl w:val="0"/>
        <w:autoSpaceDE w:val="0"/>
        <w:autoSpaceDN w:val="0"/>
        <w:adjustRightInd w:val="0"/>
        <w:spacing w:line="360" w:lineRule="auto"/>
        <w:rPr>
          <w:rFonts w:hint="eastAsia" w:ascii="宋体" w:hAnsi="宋体" w:eastAsia="宋体" w:cs="宋体"/>
          <w:spacing w:val="10"/>
          <w:sz w:val="28"/>
          <w:szCs w:val="28"/>
        </w:rPr>
      </w:pPr>
      <w:r>
        <w:rPr>
          <w:rFonts w:hint="eastAsia" w:ascii="宋体" w:hAnsi="宋体" w:eastAsia="宋体" w:cs="宋体"/>
          <w:spacing w:val="10"/>
          <w:sz w:val="28"/>
          <w:szCs w:val="28"/>
        </w:rPr>
        <w:t xml:space="preserve"> </w:t>
      </w:r>
    </w:p>
    <w:p w14:paraId="5F123DCC">
      <w:pPr>
        <w:widowControl w:val="0"/>
        <w:autoSpaceDE w:val="0"/>
        <w:autoSpaceDN w:val="0"/>
        <w:adjustRightInd w:val="0"/>
        <w:spacing w:line="360" w:lineRule="auto"/>
        <w:rPr>
          <w:rFonts w:hint="eastAsia" w:ascii="宋体" w:hAnsi="宋体" w:eastAsia="宋体" w:cs="宋体"/>
          <w:spacing w:val="10"/>
          <w:sz w:val="28"/>
          <w:szCs w:val="28"/>
        </w:rPr>
      </w:pPr>
      <w:r>
        <w:rPr>
          <w:rFonts w:hint="eastAsia" w:ascii="宋体" w:hAnsi="宋体" w:eastAsia="宋体" w:cs="宋体"/>
          <w:spacing w:val="10"/>
          <w:sz w:val="28"/>
          <w:szCs w:val="28"/>
        </w:rPr>
        <w:t xml:space="preserve"> </w:t>
      </w:r>
    </w:p>
    <w:p w14:paraId="7B7CABBB">
      <w:pPr>
        <w:ind w:firstLine="0" w:firstLineChars="0"/>
        <w:jc w:val="center"/>
        <w:rPr>
          <w:rFonts w:hint="eastAsia" w:ascii="宋体" w:hAnsi="宋体" w:eastAsia="宋体" w:cs="宋体"/>
          <w:b/>
          <w:spacing w:val="10"/>
          <w:sz w:val="28"/>
          <w:szCs w:val="28"/>
        </w:rPr>
      </w:pPr>
      <w:r>
        <w:rPr>
          <w:rFonts w:hint="eastAsia" w:ascii="宋体" w:hAnsi="宋体" w:eastAsia="宋体" w:cs="宋体"/>
          <w:b/>
          <w:spacing w:val="10"/>
          <w:sz w:val="28"/>
          <w:szCs w:val="28"/>
        </w:rPr>
        <w:br w:type="page"/>
      </w:r>
      <w:bookmarkStart w:id="81" w:name="_Toc269219207"/>
      <w:bookmarkEnd w:id="81"/>
      <w:bookmarkStart w:id="82" w:name="_Toc12530"/>
      <w:bookmarkStart w:id="83" w:name="_Toc461977437"/>
    </w:p>
    <w:p w14:paraId="3A3D1059">
      <w:pPr>
        <w:numPr>
          <w:ilvl w:val="0"/>
          <w:numId w:val="0"/>
        </w:numPr>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七、综合标部分</w:t>
      </w:r>
    </w:p>
    <w:p w14:paraId="096CA03D">
      <w:pPr>
        <w:ind w:firstLine="0" w:firstLineChars="0"/>
        <w:jc w:val="center"/>
        <w:rPr>
          <w:rFonts w:hint="eastAsia" w:ascii="宋体" w:hAnsi="宋体" w:eastAsia="宋体" w:cs="宋体"/>
          <w:b/>
          <w:spacing w:val="10"/>
          <w:sz w:val="28"/>
          <w:szCs w:val="28"/>
        </w:rPr>
      </w:pPr>
    </w:p>
    <w:p w14:paraId="32C4AAA8">
      <w:pPr>
        <w:widowControl w:val="0"/>
        <w:autoSpaceDE w:val="0"/>
        <w:autoSpaceDN w:val="0"/>
        <w:adjustRightInd w:val="0"/>
        <w:spacing w:line="360" w:lineRule="auto"/>
        <w:rPr>
          <w:rFonts w:hint="eastAsia" w:ascii="宋体" w:hAnsi="宋体" w:eastAsia="宋体" w:cs="宋体"/>
          <w:spacing w:val="10"/>
          <w:sz w:val="28"/>
          <w:szCs w:val="28"/>
          <w:lang w:eastAsia="zh-CN"/>
        </w:rPr>
      </w:pPr>
      <w:r>
        <w:rPr>
          <w:rFonts w:hint="eastAsia" w:ascii="宋体" w:hAnsi="宋体" w:eastAsia="宋体" w:cs="宋体"/>
          <w:spacing w:val="10"/>
          <w:sz w:val="28"/>
          <w:szCs w:val="28"/>
        </w:rPr>
        <w:t xml:space="preserve"> 格式自拟</w:t>
      </w:r>
      <w:r>
        <w:rPr>
          <w:rFonts w:hint="eastAsia" w:ascii="宋体" w:hAnsi="宋体" w:eastAsia="宋体" w:cs="宋体"/>
          <w:sz w:val="28"/>
          <w:szCs w:val="28"/>
        </w:rPr>
        <w:t>并逐页签章</w:t>
      </w:r>
    </w:p>
    <w:p w14:paraId="150157A2">
      <w:pPr>
        <w:ind w:firstLine="0" w:firstLineChars="0"/>
        <w:jc w:val="center"/>
        <w:rPr>
          <w:rFonts w:hint="eastAsia" w:ascii="宋体" w:hAnsi="宋体" w:eastAsia="宋体" w:cs="宋体"/>
          <w:b/>
          <w:spacing w:val="10"/>
          <w:sz w:val="28"/>
          <w:szCs w:val="28"/>
        </w:rPr>
      </w:pPr>
    </w:p>
    <w:p w14:paraId="3C69C2E8">
      <w:pPr>
        <w:ind w:firstLine="0" w:firstLineChars="0"/>
        <w:jc w:val="center"/>
        <w:rPr>
          <w:rFonts w:hint="eastAsia" w:ascii="宋体" w:hAnsi="宋体" w:eastAsia="宋体" w:cs="宋体"/>
          <w:b/>
          <w:spacing w:val="10"/>
          <w:sz w:val="28"/>
          <w:szCs w:val="28"/>
        </w:rPr>
      </w:pPr>
    </w:p>
    <w:p w14:paraId="3FEC7EF3">
      <w:pPr>
        <w:ind w:firstLine="0" w:firstLineChars="0"/>
        <w:jc w:val="center"/>
        <w:rPr>
          <w:rFonts w:hint="eastAsia" w:ascii="宋体" w:hAnsi="宋体" w:eastAsia="宋体" w:cs="宋体"/>
          <w:b/>
          <w:spacing w:val="10"/>
          <w:sz w:val="28"/>
          <w:szCs w:val="28"/>
        </w:rPr>
      </w:pPr>
    </w:p>
    <w:p w14:paraId="2A2F506D">
      <w:pPr>
        <w:ind w:firstLine="0" w:firstLineChars="0"/>
        <w:jc w:val="center"/>
        <w:rPr>
          <w:rFonts w:hint="eastAsia" w:ascii="宋体" w:hAnsi="宋体" w:eastAsia="宋体" w:cs="宋体"/>
          <w:b/>
          <w:spacing w:val="10"/>
          <w:sz w:val="28"/>
          <w:szCs w:val="28"/>
        </w:rPr>
      </w:pPr>
    </w:p>
    <w:p w14:paraId="05CA9098">
      <w:pPr>
        <w:ind w:firstLine="0" w:firstLineChars="0"/>
        <w:jc w:val="center"/>
        <w:rPr>
          <w:rFonts w:hint="eastAsia" w:ascii="宋体" w:hAnsi="宋体" w:eastAsia="宋体" w:cs="宋体"/>
          <w:b/>
          <w:spacing w:val="10"/>
          <w:sz w:val="28"/>
          <w:szCs w:val="28"/>
        </w:rPr>
      </w:pPr>
    </w:p>
    <w:p w14:paraId="197274C3">
      <w:pPr>
        <w:ind w:firstLine="0" w:firstLineChars="0"/>
        <w:jc w:val="center"/>
        <w:rPr>
          <w:rFonts w:hint="eastAsia" w:ascii="宋体" w:hAnsi="宋体" w:eastAsia="宋体" w:cs="宋体"/>
          <w:b/>
          <w:spacing w:val="10"/>
          <w:sz w:val="28"/>
          <w:szCs w:val="28"/>
        </w:rPr>
      </w:pPr>
    </w:p>
    <w:p w14:paraId="496EE73E">
      <w:pPr>
        <w:ind w:firstLine="0" w:firstLineChars="0"/>
        <w:jc w:val="center"/>
        <w:rPr>
          <w:rFonts w:hint="eastAsia" w:ascii="宋体" w:hAnsi="宋体" w:eastAsia="宋体" w:cs="宋体"/>
          <w:b/>
          <w:spacing w:val="10"/>
          <w:sz w:val="28"/>
          <w:szCs w:val="28"/>
        </w:rPr>
      </w:pPr>
    </w:p>
    <w:p w14:paraId="16078F18">
      <w:pPr>
        <w:ind w:firstLine="0" w:firstLineChars="0"/>
        <w:jc w:val="center"/>
        <w:rPr>
          <w:rFonts w:hint="eastAsia" w:ascii="宋体" w:hAnsi="宋体" w:eastAsia="宋体" w:cs="宋体"/>
          <w:b/>
          <w:spacing w:val="10"/>
          <w:sz w:val="28"/>
          <w:szCs w:val="28"/>
        </w:rPr>
      </w:pPr>
    </w:p>
    <w:p w14:paraId="71A1D486">
      <w:pPr>
        <w:ind w:firstLine="0" w:firstLineChars="0"/>
        <w:jc w:val="center"/>
        <w:rPr>
          <w:rFonts w:hint="eastAsia" w:ascii="宋体" w:hAnsi="宋体" w:eastAsia="宋体" w:cs="宋体"/>
          <w:b/>
          <w:spacing w:val="10"/>
          <w:sz w:val="28"/>
          <w:szCs w:val="28"/>
        </w:rPr>
      </w:pPr>
    </w:p>
    <w:p w14:paraId="63B938D4">
      <w:pPr>
        <w:ind w:firstLine="0" w:firstLineChars="0"/>
        <w:jc w:val="center"/>
        <w:rPr>
          <w:rFonts w:hint="eastAsia" w:ascii="宋体" w:hAnsi="宋体" w:eastAsia="宋体" w:cs="宋体"/>
          <w:b/>
          <w:spacing w:val="10"/>
          <w:sz w:val="28"/>
          <w:szCs w:val="28"/>
        </w:rPr>
      </w:pPr>
    </w:p>
    <w:p w14:paraId="7CA57DAF">
      <w:pPr>
        <w:ind w:firstLine="0" w:firstLineChars="0"/>
        <w:jc w:val="center"/>
        <w:rPr>
          <w:rFonts w:hint="eastAsia" w:ascii="宋体" w:hAnsi="宋体" w:eastAsia="宋体" w:cs="宋体"/>
          <w:b/>
          <w:spacing w:val="10"/>
          <w:sz w:val="28"/>
          <w:szCs w:val="28"/>
        </w:rPr>
      </w:pPr>
    </w:p>
    <w:p w14:paraId="26CBD68B">
      <w:pPr>
        <w:ind w:firstLine="0" w:firstLineChars="0"/>
        <w:jc w:val="center"/>
        <w:rPr>
          <w:rFonts w:hint="eastAsia" w:ascii="宋体" w:hAnsi="宋体" w:eastAsia="宋体" w:cs="宋体"/>
          <w:b/>
          <w:spacing w:val="10"/>
          <w:sz w:val="28"/>
          <w:szCs w:val="28"/>
        </w:rPr>
      </w:pPr>
    </w:p>
    <w:p w14:paraId="23183C93">
      <w:pPr>
        <w:ind w:firstLine="0" w:firstLineChars="0"/>
        <w:jc w:val="center"/>
        <w:rPr>
          <w:rFonts w:hint="eastAsia" w:ascii="宋体" w:hAnsi="宋体" w:eastAsia="宋体" w:cs="宋体"/>
          <w:b/>
          <w:sz w:val="28"/>
          <w:szCs w:val="28"/>
        </w:rPr>
      </w:pPr>
    </w:p>
    <w:p w14:paraId="6D6852DA">
      <w:pPr>
        <w:ind w:firstLine="0" w:firstLineChars="0"/>
        <w:jc w:val="center"/>
        <w:rPr>
          <w:rFonts w:hint="eastAsia" w:ascii="宋体" w:hAnsi="宋体" w:eastAsia="宋体" w:cs="宋体"/>
          <w:b/>
          <w:sz w:val="28"/>
          <w:szCs w:val="28"/>
        </w:rPr>
      </w:pPr>
    </w:p>
    <w:p w14:paraId="7C3DC1D7">
      <w:pPr>
        <w:ind w:firstLine="0" w:firstLineChars="0"/>
        <w:jc w:val="center"/>
        <w:rPr>
          <w:rFonts w:hint="eastAsia" w:ascii="宋体" w:hAnsi="宋体" w:eastAsia="宋体" w:cs="宋体"/>
          <w:b/>
          <w:sz w:val="28"/>
          <w:szCs w:val="28"/>
        </w:rPr>
      </w:pPr>
    </w:p>
    <w:p w14:paraId="6B703278">
      <w:pPr>
        <w:ind w:firstLine="0" w:firstLineChars="0"/>
        <w:jc w:val="center"/>
        <w:rPr>
          <w:rFonts w:hint="eastAsia" w:ascii="宋体" w:hAnsi="宋体" w:eastAsia="宋体" w:cs="宋体"/>
          <w:b/>
          <w:sz w:val="28"/>
          <w:szCs w:val="28"/>
        </w:rPr>
      </w:pPr>
    </w:p>
    <w:p w14:paraId="70F291EB">
      <w:pPr>
        <w:ind w:firstLine="0" w:firstLineChars="0"/>
        <w:jc w:val="center"/>
        <w:rPr>
          <w:rFonts w:hint="eastAsia" w:ascii="宋体" w:hAnsi="宋体" w:eastAsia="宋体" w:cs="宋体"/>
          <w:b/>
          <w:sz w:val="28"/>
          <w:szCs w:val="28"/>
        </w:rPr>
      </w:pPr>
    </w:p>
    <w:p w14:paraId="1101A5BB">
      <w:pPr>
        <w:ind w:firstLine="0" w:firstLineChars="0"/>
        <w:jc w:val="center"/>
        <w:rPr>
          <w:rFonts w:hint="eastAsia" w:ascii="宋体" w:hAnsi="宋体" w:eastAsia="宋体" w:cs="宋体"/>
          <w:b/>
          <w:sz w:val="28"/>
          <w:szCs w:val="28"/>
        </w:rPr>
      </w:pPr>
    </w:p>
    <w:p w14:paraId="714F0F9E">
      <w:pPr>
        <w:ind w:firstLine="0" w:firstLineChars="0"/>
        <w:jc w:val="center"/>
        <w:rPr>
          <w:rFonts w:hint="eastAsia" w:ascii="宋体" w:hAnsi="宋体" w:eastAsia="宋体" w:cs="宋体"/>
          <w:b/>
          <w:sz w:val="28"/>
          <w:szCs w:val="28"/>
        </w:rPr>
      </w:pPr>
    </w:p>
    <w:p w14:paraId="46305F62">
      <w:pPr>
        <w:ind w:firstLine="0" w:firstLineChars="0"/>
        <w:jc w:val="center"/>
        <w:rPr>
          <w:rFonts w:hint="eastAsia" w:ascii="宋体" w:hAnsi="宋体" w:eastAsia="宋体" w:cs="宋体"/>
          <w:b/>
          <w:sz w:val="28"/>
          <w:szCs w:val="28"/>
        </w:rPr>
      </w:pPr>
    </w:p>
    <w:p w14:paraId="090FB2DE">
      <w:pPr>
        <w:spacing w:line="480" w:lineRule="exact"/>
        <w:ind w:right="-324" w:rightChars="-162"/>
        <w:jc w:val="center"/>
        <w:textAlignment w:val="center"/>
        <w:rPr>
          <w:rFonts w:hint="eastAsia" w:ascii="宋体" w:hAnsi="宋体" w:eastAsia="宋体" w:cs="宋体"/>
          <w:b/>
          <w:sz w:val="32"/>
          <w:szCs w:val="32"/>
          <w:highlight w:val="none"/>
        </w:rPr>
      </w:pPr>
      <w:r>
        <w:rPr>
          <w:rFonts w:hint="eastAsia" w:ascii="宋体" w:hAnsi="宋体" w:eastAsia="宋体" w:cs="宋体"/>
          <w:b/>
          <w:sz w:val="28"/>
          <w:szCs w:val="28"/>
        </w:rPr>
        <w:t>八、</w:t>
      </w:r>
      <w:r>
        <w:rPr>
          <w:rFonts w:hint="eastAsia" w:ascii="宋体" w:hAnsi="宋体" w:eastAsia="宋体" w:cs="宋体"/>
          <w:b/>
          <w:sz w:val="32"/>
          <w:szCs w:val="32"/>
          <w:highlight w:val="none"/>
        </w:rPr>
        <w:t>供应商认为需要提供的其他材料</w:t>
      </w:r>
    </w:p>
    <w:p w14:paraId="510BDCE8">
      <w:pPr>
        <w:widowControl w:val="0"/>
        <w:jc w:val="center"/>
        <w:rPr>
          <w:rFonts w:hint="eastAsia" w:ascii="宋体" w:hAnsi="宋体" w:eastAsia="宋体" w:cs="宋体"/>
          <w:sz w:val="28"/>
          <w:szCs w:val="28"/>
        </w:rPr>
      </w:pPr>
    </w:p>
    <w:p w14:paraId="13DC286E">
      <w:pPr>
        <w:widowControl w:val="0"/>
        <w:jc w:val="center"/>
        <w:rPr>
          <w:rFonts w:hint="eastAsia" w:ascii="宋体" w:hAnsi="宋体" w:eastAsia="宋体" w:cs="宋体"/>
          <w:sz w:val="28"/>
          <w:szCs w:val="28"/>
        </w:rPr>
      </w:pPr>
      <w:r>
        <w:rPr>
          <w:rFonts w:hint="eastAsia" w:ascii="宋体" w:hAnsi="宋体" w:eastAsia="宋体" w:cs="宋体"/>
          <w:sz w:val="28"/>
          <w:szCs w:val="28"/>
        </w:rPr>
        <w:t>评分办法中提到的承诺书、其他资料及供应商认为应附的其他资料并逐页签章</w:t>
      </w:r>
    </w:p>
    <w:p w14:paraId="69A298E9">
      <w:pPr>
        <w:ind w:firstLine="0" w:firstLineChars="0"/>
        <w:jc w:val="center"/>
        <w:rPr>
          <w:rFonts w:hint="eastAsia" w:ascii="宋体" w:hAnsi="宋体" w:eastAsia="宋体" w:cs="宋体"/>
          <w:b/>
          <w:sz w:val="32"/>
          <w:szCs w:val="32"/>
        </w:rPr>
      </w:pPr>
    </w:p>
    <w:p w14:paraId="290FC662">
      <w:pPr>
        <w:pStyle w:val="42"/>
        <w:spacing w:line="360" w:lineRule="auto"/>
        <w:rPr>
          <w:rFonts w:hint="eastAsia" w:ascii="宋体" w:hAnsi="宋体" w:eastAsia="宋体" w:cs="宋体"/>
          <w:color w:val="auto"/>
        </w:rPr>
      </w:pPr>
    </w:p>
    <w:p w14:paraId="3A8B09F8">
      <w:pPr>
        <w:widowControl w:val="0"/>
        <w:spacing w:line="360" w:lineRule="auto"/>
        <w:jc w:val="center"/>
        <w:rPr>
          <w:rFonts w:hint="eastAsia" w:ascii="宋体" w:hAnsi="宋体" w:eastAsia="宋体" w:cs="宋体"/>
          <w:b/>
          <w:sz w:val="28"/>
          <w:szCs w:val="28"/>
        </w:rPr>
      </w:pPr>
    </w:p>
    <w:p w14:paraId="17258741">
      <w:pPr>
        <w:widowControl w:val="0"/>
        <w:spacing w:line="360" w:lineRule="auto"/>
        <w:jc w:val="center"/>
        <w:rPr>
          <w:rFonts w:hint="eastAsia" w:ascii="宋体" w:hAnsi="宋体" w:eastAsia="宋体" w:cs="宋体"/>
          <w:b/>
          <w:sz w:val="28"/>
          <w:szCs w:val="28"/>
        </w:rPr>
      </w:pPr>
    </w:p>
    <w:p w14:paraId="174E6E35">
      <w:pPr>
        <w:widowControl w:val="0"/>
        <w:spacing w:line="360" w:lineRule="auto"/>
        <w:jc w:val="center"/>
        <w:rPr>
          <w:rFonts w:hint="eastAsia" w:ascii="宋体" w:hAnsi="宋体" w:eastAsia="宋体" w:cs="宋体"/>
          <w:b/>
          <w:sz w:val="28"/>
          <w:szCs w:val="28"/>
        </w:rPr>
      </w:pPr>
    </w:p>
    <w:p w14:paraId="3571FFFD">
      <w:pPr>
        <w:widowControl w:val="0"/>
        <w:spacing w:line="360" w:lineRule="auto"/>
        <w:jc w:val="center"/>
        <w:rPr>
          <w:rFonts w:hint="eastAsia" w:ascii="宋体" w:hAnsi="宋体" w:eastAsia="宋体" w:cs="宋体"/>
          <w:b/>
          <w:sz w:val="28"/>
          <w:szCs w:val="28"/>
        </w:rPr>
      </w:pPr>
    </w:p>
    <w:p w14:paraId="7E1FCB99">
      <w:pPr>
        <w:widowControl w:val="0"/>
        <w:spacing w:line="360" w:lineRule="auto"/>
        <w:jc w:val="center"/>
        <w:rPr>
          <w:rFonts w:hint="eastAsia" w:ascii="宋体" w:hAnsi="宋体" w:eastAsia="宋体" w:cs="宋体"/>
          <w:b/>
          <w:sz w:val="28"/>
          <w:szCs w:val="28"/>
        </w:rPr>
      </w:pPr>
    </w:p>
    <w:p w14:paraId="0DB0103E">
      <w:pPr>
        <w:widowControl w:val="0"/>
        <w:spacing w:line="360" w:lineRule="auto"/>
        <w:jc w:val="center"/>
        <w:rPr>
          <w:rFonts w:hint="eastAsia" w:ascii="宋体" w:hAnsi="宋体" w:eastAsia="宋体" w:cs="宋体"/>
          <w:b/>
          <w:sz w:val="28"/>
          <w:szCs w:val="28"/>
        </w:rPr>
      </w:pPr>
    </w:p>
    <w:p w14:paraId="4A4E7ABF">
      <w:pPr>
        <w:widowControl w:val="0"/>
        <w:spacing w:line="360" w:lineRule="auto"/>
        <w:jc w:val="center"/>
        <w:rPr>
          <w:rFonts w:hint="eastAsia" w:ascii="宋体" w:hAnsi="宋体" w:eastAsia="宋体" w:cs="宋体"/>
          <w:b/>
          <w:sz w:val="28"/>
          <w:szCs w:val="28"/>
        </w:rPr>
      </w:pPr>
    </w:p>
    <w:p w14:paraId="329443A8">
      <w:pPr>
        <w:widowControl w:val="0"/>
        <w:spacing w:line="360" w:lineRule="auto"/>
        <w:jc w:val="center"/>
        <w:rPr>
          <w:rFonts w:hint="eastAsia" w:ascii="宋体" w:hAnsi="宋体" w:eastAsia="宋体" w:cs="宋体"/>
          <w:b/>
          <w:sz w:val="28"/>
          <w:szCs w:val="28"/>
        </w:rPr>
      </w:pPr>
    </w:p>
    <w:p w14:paraId="2D7C3747">
      <w:pPr>
        <w:widowControl w:val="0"/>
        <w:spacing w:line="360" w:lineRule="auto"/>
        <w:jc w:val="center"/>
        <w:rPr>
          <w:rFonts w:hint="eastAsia" w:ascii="宋体" w:hAnsi="宋体" w:eastAsia="宋体" w:cs="宋体"/>
          <w:b/>
          <w:sz w:val="28"/>
          <w:szCs w:val="28"/>
        </w:rPr>
      </w:pPr>
    </w:p>
    <w:p w14:paraId="262F4E13">
      <w:pPr>
        <w:widowControl w:val="0"/>
        <w:spacing w:line="360" w:lineRule="auto"/>
        <w:jc w:val="center"/>
        <w:rPr>
          <w:rFonts w:hint="eastAsia" w:ascii="宋体" w:hAnsi="宋体" w:eastAsia="宋体" w:cs="宋体"/>
          <w:b/>
          <w:sz w:val="28"/>
          <w:szCs w:val="28"/>
        </w:rPr>
      </w:pPr>
    </w:p>
    <w:p w14:paraId="1A8116C0">
      <w:pPr>
        <w:widowControl w:val="0"/>
        <w:spacing w:line="360" w:lineRule="auto"/>
        <w:jc w:val="center"/>
        <w:rPr>
          <w:rFonts w:hint="eastAsia" w:ascii="宋体" w:hAnsi="宋体" w:eastAsia="宋体" w:cs="宋体"/>
          <w:b/>
          <w:sz w:val="28"/>
          <w:szCs w:val="28"/>
        </w:rPr>
      </w:pPr>
    </w:p>
    <w:p w14:paraId="049B208E">
      <w:pPr>
        <w:widowControl w:val="0"/>
        <w:spacing w:line="360" w:lineRule="auto"/>
        <w:jc w:val="center"/>
        <w:rPr>
          <w:rFonts w:hint="eastAsia" w:ascii="宋体" w:hAnsi="宋体" w:eastAsia="宋体" w:cs="宋体"/>
          <w:b/>
          <w:sz w:val="28"/>
          <w:szCs w:val="28"/>
        </w:rPr>
      </w:pPr>
    </w:p>
    <w:p w14:paraId="31B6A48D">
      <w:pPr>
        <w:widowControl w:val="0"/>
        <w:spacing w:line="360" w:lineRule="auto"/>
        <w:jc w:val="center"/>
        <w:rPr>
          <w:rFonts w:hint="eastAsia" w:ascii="宋体" w:hAnsi="宋体" w:eastAsia="宋体" w:cs="宋体"/>
          <w:b/>
          <w:sz w:val="28"/>
          <w:szCs w:val="28"/>
        </w:rPr>
      </w:pPr>
    </w:p>
    <w:p w14:paraId="7DD46C6E">
      <w:pPr>
        <w:widowControl w:val="0"/>
        <w:spacing w:line="360" w:lineRule="auto"/>
        <w:jc w:val="center"/>
        <w:rPr>
          <w:rFonts w:hint="eastAsia" w:ascii="宋体" w:hAnsi="宋体" w:eastAsia="宋体" w:cs="宋体"/>
          <w:b/>
          <w:sz w:val="28"/>
          <w:szCs w:val="28"/>
        </w:rPr>
      </w:pPr>
    </w:p>
    <w:p w14:paraId="48063E7E">
      <w:pPr>
        <w:widowControl w:val="0"/>
        <w:spacing w:line="360" w:lineRule="auto"/>
        <w:jc w:val="center"/>
        <w:rPr>
          <w:rFonts w:hint="eastAsia" w:ascii="宋体" w:hAnsi="宋体" w:eastAsia="宋体" w:cs="宋体"/>
          <w:b/>
          <w:sz w:val="28"/>
          <w:szCs w:val="28"/>
        </w:rPr>
      </w:pPr>
    </w:p>
    <w:p w14:paraId="4CC58C3F">
      <w:pPr>
        <w:widowControl w:val="0"/>
        <w:spacing w:line="360" w:lineRule="auto"/>
        <w:jc w:val="center"/>
        <w:rPr>
          <w:rFonts w:hint="eastAsia" w:ascii="宋体" w:hAnsi="宋体" w:eastAsia="宋体" w:cs="宋体"/>
          <w:b/>
          <w:sz w:val="28"/>
          <w:szCs w:val="28"/>
        </w:rPr>
      </w:pPr>
      <w:r>
        <w:rPr>
          <w:rFonts w:hint="eastAsia" w:ascii="宋体" w:hAnsi="宋体" w:eastAsia="宋体" w:cs="宋体"/>
          <w:b/>
          <w:sz w:val="28"/>
          <w:szCs w:val="28"/>
          <w:lang w:val="en-US" w:eastAsia="zh-CN"/>
        </w:rPr>
        <w:t>九、</w:t>
      </w:r>
      <w:r>
        <w:rPr>
          <w:rFonts w:hint="eastAsia" w:ascii="宋体" w:hAnsi="宋体" w:eastAsia="宋体" w:cs="宋体"/>
          <w:b/>
          <w:sz w:val="28"/>
          <w:szCs w:val="28"/>
        </w:rPr>
        <w:t>磋商供应商投标承诺函</w:t>
      </w:r>
      <w:bookmarkEnd w:id="82"/>
      <w:bookmarkEnd w:id="83"/>
    </w:p>
    <w:p w14:paraId="07A62891">
      <w:pPr>
        <w:widowControl w:val="0"/>
        <w:spacing w:line="360" w:lineRule="auto"/>
        <w:ind w:left="482"/>
        <w:jc w:val="both"/>
        <w:rPr>
          <w:rFonts w:hint="eastAsia" w:ascii="宋体" w:hAnsi="宋体" w:eastAsia="宋体" w:cs="宋体"/>
          <w:sz w:val="28"/>
          <w:szCs w:val="28"/>
        </w:rPr>
      </w:pPr>
      <w:r>
        <w:rPr>
          <w:rFonts w:hint="eastAsia" w:ascii="宋体" w:hAnsi="宋体" w:eastAsia="宋体" w:cs="宋体"/>
          <w:kern w:val="2"/>
          <w:sz w:val="28"/>
          <w:szCs w:val="28"/>
        </w:rPr>
        <w:t xml:space="preserve"> </w:t>
      </w:r>
    </w:p>
    <w:p w14:paraId="29F74E23">
      <w:pPr>
        <w:widowControl w:val="0"/>
        <w:autoSpaceDE w:val="0"/>
        <w:autoSpaceDN w:val="0"/>
        <w:adjustRightInd w:val="0"/>
        <w:spacing w:line="360" w:lineRule="auto"/>
        <w:rPr>
          <w:rFonts w:hint="eastAsia" w:ascii="宋体" w:hAnsi="宋体" w:eastAsia="宋体" w:cs="宋体"/>
          <w:sz w:val="28"/>
          <w:szCs w:val="28"/>
        </w:rPr>
      </w:pPr>
    </w:p>
    <w:p w14:paraId="28343FC7">
      <w:pPr>
        <w:widowControl w:val="0"/>
        <w:numPr>
          <w:ilvl w:val="0"/>
          <w:numId w:val="4"/>
        </w:numPr>
        <w:autoSpaceDE w:val="0"/>
        <w:autoSpaceDN w:val="0"/>
        <w:adjustRightInd w:val="0"/>
        <w:spacing w:line="360" w:lineRule="auto"/>
        <w:jc w:val="both"/>
        <w:outlineLvl w:val="2"/>
        <w:rPr>
          <w:rFonts w:hint="eastAsia" w:ascii="宋体" w:hAnsi="宋体" w:eastAsia="宋体" w:cs="宋体"/>
          <w:sz w:val="28"/>
          <w:szCs w:val="28"/>
        </w:rPr>
      </w:pPr>
      <w:bookmarkStart w:id="84" w:name="_Toc21301"/>
      <w:r>
        <w:rPr>
          <w:rFonts w:hint="eastAsia" w:ascii="宋体" w:hAnsi="宋体" w:eastAsia="宋体" w:cs="宋体"/>
          <w:sz w:val="28"/>
          <w:szCs w:val="28"/>
        </w:rPr>
        <w:t>承诺函(格式自拟)</w:t>
      </w:r>
      <w:bookmarkEnd w:id="84"/>
    </w:p>
    <w:p w14:paraId="2130EBF2">
      <w:pPr>
        <w:widowControl w:val="0"/>
        <w:autoSpaceDE w:val="0"/>
        <w:autoSpaceDN w:val="0"/>
        <w:adjustRightInd w:val="0"/>
        <w:spacing w:line="360" w:lineRule="auto"/>
        <w:rPr>
          <w:rFonts w:hint="eastAsia" w:ascii="宋体" w:hAnsi="宋体" w:eastAsia="宋体" w:cs="宋体"/>
          <w:sz w:val="28"/>
          <w:szCs w:val="28"/>
        </w:rPr>
      </w:pPr>
    </w:p>
    <w:p w14:paraId="51FB7B8C">
      <w:pPr>
        <w:widowControl w:val="0"/>
        <w:numPr>
          <w:ilvl w:val="0"/>
          <w:numId w:val="4"/>
        </w:numPr>
        <w:autoSpaceDE w:val="0"/>
        <w:autoSpaceDN w:val="0"/>
        <w:adjustRightInd w:val="0"/>
        <w:spacing w:line="360" w:lineRule="auto"/>
        <w:jc w:val="both"/>
        <w:outlineLvl w:val="2"/>
        <w:rPr>
          <w:rFonts w:hint="eastAsia" w:ascii="宋体" w:hAnsi="宋体" w:eastAsia="宋体" w:cs="宋体"/>
          <w:sz w:val="28"/>
          <w:szCs w:val="28"/>
        </w:rPr>
      </w:pPr>
      <w:bookmarkStart w:id="85" w:name="_Toc23637"/>
      <w:r>
        <w:rPr>
          <w:rFonts w:hint="eastAsia" w:ascii="宋体" w:hAnsi="宋体" w:eastAsia="宋体" w:cs="宋体"/>
          <w:sz w:val="28"/>
          <w:szCs w:val="28"/>
        </w:rPr>
        <w:t>违背承诺函的责任(格式自拟)</w:t>
      </w:r>
      <w:bookmarkEnd w:id="85"/>
    </w:p>
    <w:p w14:paraId="33E835E0">
      <w:pPr>
        <w:widowControl w:val="0"/>
        <w:autoSpaceDE w:val="0"/>
        <w:autoSpaceDN w:val="0"/>
        <w:adjustRightInd w:val="0"/>
        <w:spacing w:line="360" w:lineRule="auto"/>
        <w:rPr>
          <w:rFonts w:hint="eastAsia" w:ascii="宋体" w:hAnsi="宋体" w:eastAsia="宋体" w:cs="宋体"/>
          <w:sz w:val="28"/>
          <w:szCs w:val="28"/>
        </w:rPr>
      </w:pPr>
      <w:r>
        <w:rPr>
          <w:rFonts w:hint="eastAsia" w:ascii="宋体" w:hAnsi="宋体" w:eastAsia="宋体" w:cs="宋体"/>
          <w:sz w:val="28"/>
          <w:szCs w:val="28"/>
        </w:rPr>
        <w:t>逐页签章</w:t>
      </w:r>
    </w:p>
    <w:p w14:paraId="4995C7F7">
      <w:pPr>
        <w:widowControl w:val="0"/>
        <w:autoSpaceDE w:val="0"/>
        <w:autoSpaceDN w:val="0"/>
        <w:adjustRightInd w:val="0"/>
        <w:spacing w:line="360" w:lineRule="auto"/>
        <w:rPr>
          <w:rFonts w:hint="eastAsia" w:ascii="宋体" w:hAnsi="宋体" w:eastAsia="宋体" w:cs="宋体"/>
          <w:sz w:val="28"/>
          <w:szCs w:val="28"/>
        </w:rPr>
      </w:pPr>
    </w:p>
    <w:p w14:paraId="35F2AE4B">
      <w:pPr>
        <w:widowControl w:val="0"/>
        <w:autoSpaceDE w:val="0"/>
        <w:autoSpaceDN w:val="0"/>
        <w:adjustRightInd w:val="0"/>
        <w:spacing w:line="360" w:lineRule="auto"/>
        <w:rPr>
          <w:rFonts w:hint="eastAsia" w:ascii="宋体" w:hAnsi="宋体" w:eastAsia="宋体" w:cs="宋体"/>
          <w:sz w:val="28"/>
          <w:szCs w:val="28"/>
        </w:rPr>
      </w:pPr>
    </w:p>
    <w:p w14:paraId="19D7141A">
      <w:pPr>
        <w:widowControl w:val="0"/>
        <w:tabs>
          <w:tab w:val="left" w:pos="0"/>
        </w:tabs>
        <w:autoSpaceDE w:val="0"/>
        <w:autoSpaceDN w:val="0"/>
        <w:adjustRightInd w:val="0"/>
        <w:spacing w:line="360" w:lineRule="auto"/>
        <w:ind w:right="-212" w:firstLine="392" w:firstLineChars="140"/>
        <w:jc w:val="right"/>
        <w:rPr>
          <w:rFonts w:hint="eastAsia" w:ascii="宋体" w:hAnsi="宋体" w:eastAsia="宋体" w:cs="宋体"/>
          <w:sz w:val="28"/>
          <w:szCs w:val="28"/>
          <w:u w:val="single"/>
        </w:rPr>
      </w:pPr>
      <w:r>
        <w:rPr>
          <w:rFonts w:hint="eastAsia" w:ascii="宋体" w:hAnsi="宋体" w:eastAsia="宋体" w:cs="宋体"/>
          <w:sz w:val="28"/>
          <w:szCs w:val="28"/>
        </w:rPr>
        <w:t>供应商：</w:t>
      </w:r>
      <w:r>
        <w:rPr>
          <w:rFonts w:hint="eastAsia" w:ascii="宋体" w:hAnsi="宋体" w:eastAsia="宋体" w:cs="宋体"/>
          <w:sz w:val="28"/>
          <w:szCs w:val="28"/>
          <w:u w:val="single"/>
        </w:rPr>
        <w:t xml:space="preserve">                      （签章）</w:t>
      </w:r>
    </w:p>
    <w:p w14:paraId="76D020EB">
      <w:pPr>
        <w:widowControl w:val="0"/>
        <w:tabs>
          <w:tab w:val="left" w:pos="0"/>
        </w:tabs>
        <w:autoSpaceDE w:val="0"/>
        <w:autoSpaceDN w:val="0"/>
        <w:adjustRightInd w:val="0"/>
        <w:spacing w:line="360" w:lineRule="auto"/>
        <w:ind w:right="-212" w:firstLine="392" w:firstLineChars="140"/>
        <w:jc w:val="right"/>
        <w:rPr>
          <w:rFonts w:hint="eastAsia" w:ascii="宋体" w:hAnsi="宋体" w:eastAsia="宋体" w:cs="宋体"/>
          <w:sz w:val="28"/>
          <w:szCs w:val="28"/>
          <w:u w:val="single"/>
        </w:rPr>
      </w:pPr>
      <w:r>
        <w:rPr>
          <w:rFonts w:hint="eastAsia" w:ascii="宋体" w:hAnsi="宋体" w:eastAsia="宋体" w:cs="宋体"/>
          <w:sz w:val="28"/>
          <w:szCs w:val="28"/>
        </w:rPr>
        <w:t xml:space="preserve">法定代表人： </w:t>
      </w:r>
      <w:r>
        <w:rPr>
          <w:rFonts w:hint="eastAsia" w:ascii="宋体" w:hAnsi="宋体" w:eastAsia="宋体" w:cs="宋体"/>
          <w:sz w:val="28"/>
          <w:szCs w:val="28"/>
          <w:u w:val="single"/>
        </w:rPr>
        <w:t xml:space="preserve">             （签章）</w:t>
      </w:r>
    </w:p>
    <w:p w14:paraId="6643A95A">
      <w:pPr>
        <w:widowControl w:val="0"/>
        <w:tabs>
          <w:tab w:val="left" w:pos="0"/>
        </w:tabs>
        <w:autoSpaceDE w:val="0"/>
        <w:autoSpaceDN w:val="0"/>
        <w:adjustRightInd w:val="0"/>
        <w:spacing w:line="360" w:lineRule="auto"/>
        <w:ind w:right="-212" w:firstLine="392" w:firstLineChars="140"/>
        <w:jc w:val="right"/>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C81C68D">
      <w:pPr>
        <w:widowControl w:val="0"/>
        <w:spacing w:line="360" w:lineRule="auto"/>
        <w:jc w:val="both"/>
        <w:rPr>
          <w:rFonts w:hint="eastAsia" w:ascii="宋体" w:hAnsi="宋体" w:eastAsia="宋体" w:cs="宋体"/>
          <w:sz w:val="28"/>
          <w:szCs w:val="28"/>
        </w:rPr>
      </w:pPr>
    </w:p>
    <w:p w14:paraId="0D225630">
      <w:pPr>
        <w:widowControl w:val="0"/>
        <w:spacing w:line="360" w:lineRule="auto"/>
        <w:jc w:val="both"/>
        <w:rPr>
          <w:rFonts w:hint="eastAsia" w:ascii="宋体" w:hAnsi="宋体" w:eastAsia="宋体" w:cs="宋体"/>
          <w:sz w:val="28"/>
          <w:szCs w:val="28"/>
        </w:rPr>
      </w:pPr>
      <w:r>
        <w:rPr>
          <w:rFonts w:hint="eastAsia" w:ascii="宋体" w:hAnsi="宋体" w:eastAsia="宋体" w:cs="宋体"/>
          <w:kern w:val="2"/>
          <w:sz w:val="28"/>
          <w:szCs w:val="28"/>
        </w:rPr>
        <w:t xml:space="preserve"> </w:t>
      </w:r>
    </w:p>
    <w:p w14:paraId="591FAAD8">
      <w:pPr>
        <w:widowControl w:val="0"/>
        <w:spacing w:line="360" w:lineRule="auto"/>
        <w:jc w:val="both"/>
        <w:rPr>
          <w:rFonts w:hint="eastAsia" w:ascii="宋体" w:hAnsi="宋体" w:eastAsia="宋体" w:cs="宋体"/>
          <w:sz w:val="28"/>
          <w:szCs w:val="28"/>
        </w:rPr>
      </w:pPr>
      <w:r>
        <w:rPr>
          <w:rFonts w:hint="eastAsia" w:ascii="宋体" w:hAnsi="宋体" w:eastAsia="宋体" w:cs="宋体"/>
          <w:kern w:val="2"/>
          <w:sz w:val="28"/>
          <w:szCs w:val="28"/>
        </w:rPr>
        <w:t xml:space="preserve"> </w:t>
      </w:r>
    </w:p>
    <w:p w14:paraId="43862591">
      <w:pPr>
        <w:widowControl w:val="0"/>
        <w:spacing w:line="360" w:lineRule="auto"/>
        <w:jc w:val="both"/>
        <w:rPr>
          <w:rFonts w:hint="eastAsia" w:ascii="宋体" w:hAnsi="宋体" w:eastAsia="宋体" w:cs="宋体"/>
          <w:sz w:val="28"/>
          <w:szCs w:val="28"/>
        </w:rPr>
      </w:pPr>
      <w:r>
        <w:rPr>
          <w:rFonts w:hint="eastAsia" w:ascii="宋体" w:hAnsi="宋体" w:eastAsia="宋体" w:cs="宋体"/>
          <w:kern w:val="2"/>
          <w:sz w:val="28"/>
          <w:szCs w:val="28"/>
        </w:rPr>
        <w:t xml:space="preserve"> </w:t>
      </w:r>
    </w:p>
    <w:p w14:paraId="2D864AC0">
      <w:pPr>
        <w:widowControl w:val="0"/>
        <w:spacing w:line="360" w:lineRule="auto"/>
        <w:jc w:val="both"/>
        <w:rPr>
          <w:rFonts w:hint="eastAsia" w:ascii="宋体" w:hAnsi="宋体" w:eastAsia="宋体" w:cs="宋体"/>
          <w:sz w:val="28"/>
          <w:szCs w:val="28"/>
        </w:rPr>
      </w:pPr>
      <w:r>
        <w:rPr>
          <w:rFonts w:hint="eastAsia" w:ascii="宋体" w:hAnsi="宋体" w:eastAsia="宋体" w:cs="宋体"/>
          <w:kern w:val="2"/>
          <w:sz w:val="28"/>
          <w:szCs w:val="28"/>
        </w:rPr>
        <w:t xml:space="preserve"> </w:t>
      </w:r>
    </w:p>
    <w:p w14:paraId="3DA73560">
      <w:pPr>
        <w:widowControl w:val="0"/>
        <w:spacing w:line="360" w:lineRule="auto"/>
        <w:jc w:val="center"/>
        <w:rPr>
          <w:rFonts w:hint="eastAsia" w:ascii="宋体" w:hAnsi="宋体" w:eastAsia="宋体" w:cs="宋体"/>
          <w:sz w:val="28"/>
          <w:szCs w:val="28"/>
        </w:rPr>
      </w:pPr>
      <w:r>
        <w:rPr>
          <w:rFonts w:hint="eastAsia" w:ascii="宋体" w:hAnsi="宋体" w:eastAsia="宋体" w:cs="宋体"/>
          <w:kern w:val="2"/>
          <w:sz w:val="28"/>
          <w:szCs w:val="28"/>
        </w:rPr>
        <w:t xml:space="preserve"> </w:t>
      </w:r>
    </w:p>
    <w:p w14:paraId="2580EC78">
      <w:pPr>
        <w:widowControl w:val="0"/>
        <w:spacing w:line="360" w:lineRule="auto"/>
        <w:jc w:val="center"/>
        <w:rPr>
          <w:rFonts w:hint="eastAsia" w:ascii="宋体" w:hAnsi="宋体" w:eastAsia="宋体" w:cs="宋体"/>
          <w:sz w:val="28"/>
          <w:szCs w:val="28"/>
        </w:rPr>
      </w:pPr>
      <w:r>
        <w:rPr>
          <w:rFonts w:hint="eastAsia" w:ascii="宋体" w:hAnsi="宋体" w:eastAsia="宋体" w:cs="宋体"/>
          <w:kern w:val="2"/>
          <w:sz w:val="28"/>
          <w:szCs w:val="28"/>
        </w:rPr>
        <w:t xml:space="preserve"> </w:t>
      </w:r>
    </w:p>
    <w:p w14:paraId="1D861B01">
      <w:pPr>
        <w:widowControl w:val="0"/>
        <w:spacing w:line="360" w:lineRule="auto"/>
        <w:jc w:val="center"/>
        <w:rPr>
          <w:rFonts w:hint="eastAsia" w:ascii="宋体" w:hAnsi="宋体" w:eastAsia="宋体" w:cs="宋体"/>
          <w:sz w:val="28"/>
          <w:szCs w:val="28"/>
        </w:rPr>
      </w:pPr>
      <w:r>
        <w:rPr>
          <w:rFonts w:hint="eastAsia" w:ascii="宋体" w:hAnsi="宋体" w:eastAsia="宋体" w:cs="宋体"/>
          <w:kern w:val="2"/>
          <w:sz w:val="28"/>
          <w:szCs w:val="28"/>
        </w:rPr>
        <w:t xml:space="preserve"> </w:t>
      </w:r>
    </w:p>
    <w:p w14:paraId="26EAFD0C">
      <w:pPr>
        <w:widowControl w:val="0"/>
        <w:spacing w:line="360" w:lineRule="auto"/>
        <w:jc w:val="both"/>
        <w:outlineLvl w:val="1"/>
        <w:rPr>
          <w:rFonts w:hint="eastAsia" w:ascii="宋体" w:hAnsi="宋体" w:eastAsia="宋体" w:cs="宋体"/>
          <w:b/>
          <w:bCs/>
          <w:sz w:val="32"/>
          <w:szCs w:val="32"/>
        </w:rPr>
      </w:pPr>
      <w:bookmarkStart w:id="86" w:name="_Toc461977439"/>
      <w:bookmarkEnd w:id="86"/>
    </w:p>
    <w:p w14:paraId="2B415E78">
      <w:pPr>
        <w:spacing w:line="480" w:lineRule="auto"/>
        <w:jc w:val="both"/>
        <w:rPr>
          <w:rFonts w:hint="eastAsia" w:ascii="宋体" w:hAnsi="宋体" w:eastAsia="宋体" w:cs="宋体"/>
          <w:b/>
          <w:bCs/>
          <w:sz w:val="32"/>
          <w:szCs w:val="32"/>
        </w:rPr>
      </w:pPr>
    </w:p>
    <w:p w14:paraId="6DA4E3A6">
      <w:pPr>
        <w:spacing w:line="480" w:lineRule="auto"/>
        <w:jc w:val="both"/>
        <w:rPr>
          <w:rFonts w:hint="eastAsia" w:ascii="宋体" w:hAnsi="宋体" w:eastAsia="宋体" w:cs="宋体"/>
          <w:b/>
          <w:bCs/>
          <w:sz w:val="32"/>
          <w:szCs w:val="32"/>
        </w:rPr>
      </w:pPr>
      <w:r>
        <w:rPr>
          <w:rFonts w:hint="eastAsia" w:ascii="宋体" w:hAnsi="宋体" w:eastAsia="宋体" w:cs="宋体"/>
          <w:b/>
          <w:bCs/>
          <w:sz w:val="32"/>
          <w:szCs w:val="32"/>
        </w:rPr>
        <w:t>附件1</w:t>
      </w:r>
    </w:p>
    <w:p w14:paraId="537FBD42">
      <w:pPr>
        <w:spacing w:line="480" w:lineRule="auto"/>
        <w:jc w:val="center"/>
        <w:rPr>
          <w:rFonts w:hint="eastAsia" w:ascii="宋体" w:hAnsi="宋体" w:eastAsia="宋体" w:cs="宋体"/>
          <w:b w:val="0"/>
          <w:bCs w:val="0"/>
          <w:sz w:val="32"/>
          <w:szCs w:val="32"/>
        </w:rPr>
      </w:pPr>
      <w:r>
        <w:rPr>
          <w:rFonts w:hint="eastAsia" w:ascii="宋体" w:hAnsi="宋体" w:eastAsia="宋体" w:cs="宋体"/>
          <w:b w:val="0"/>
          <w:bCs w:val="0"/>
          <w:sz w:val="32"/>
          <w:szCs w:val="32"/>
        </w:rPr>
        <w:t>河南省政府采购合同融资政策告知函</w:t>
      </w:r>
    </w:p>
    <w:p w14:paraId="67EC20DD">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各供应商:</w:t>
      </w:r>
    </w:p>
    <w:p w14:paraId="6F82E374">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欢迎贵公司参与河南省政府采购活动!</w:t>
      </w:r>
    </w:p>
    <w:p w14:paraId="1FBB6CFF">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7177E34">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贷款渠道和提供贷款的金融机构，可在河南省政府采购网“河南省政府采购合同融资平台”查询联系。</w:t>
      </w:r>
    </w:p>
    <w:p w14:paraId="1A329338">
      <w:pPr>
        <w:pStyle w:val="6"/>
        <w:spacing w:after="0" w:line="362" w:lineRule="auto"/>
        <w:ind w:left="63" w:right="63"/>
        <w:jc w:val="center"/>
        <w:rPr>
          <w:rFonts w:hint="eastAsia" w:ascii="宋体" w:hAnsi="宋体" w:eastAsia="宋体" w:cs="宋体"/>
          <w:b/>
          <w:color w:val="auto"/>
          <w:sz w:val="24"/>
          <w:szCs w:val="24"/>
          <w:highlight w:val="none"/>
        </w:rPr>
      </w:pPr>
    </w:p>
    <w:p w14:paraId="79A242C8">
      <w:pPr>
        <w:pStyle w:val="6"/>
        <w:spacing w:after="0" w:line="362" w:lineRule="auto"/>
        <w:ind w:left="63" w:right="63"/>
        <w:jc w:val="center"/>
        <w:rPr>
          <w:rFonts w:hint="eastAsia" w:ascii="宋体" w:hAnsi="宋体" w:eastAsia="宋体" w:cs="宋体"/>
          <w:b/>
          <w:color w:val="auto"/>
          <w:sz w:val="24"/>
          <w:szCs w:val="24"/>
          <w:highlight w:val="none"/>
        </w:rPr>
      </w:pPr>
    </w:p>
    <w:p w14:paraId="45EEA4D6">
      <w:pPr>
        <w:pStyle w:val="6"/>
        <w:spacing w:after="0" w:line="362" w:lineRule="auto"/>
        <w:ind w:left="63" w:right="63"/>
        <w:jc w:val="center"/>
        <w:rPr>
          <w:rFonts w:hint="eastAsia" w:ascii="宋体" w:hAnsi="宋体" w:eastAsia="宋体" w:cs="宋体"/>
          <w:b/>
          <w:color w:val="auto"/>
          <w:sz w:val="24"/>
          <w:szCs w:val="24"/>
          <w:highlight w:val="none"/>
        </w:rPr>
      </w:pPr>
    </w:p>
    <w:p w14:paraId="6D3D0959">
      <w:pPr>
        <w:pStyle w:val="6"/>
        <w:spacing w:after="0" w:line="362" w:lineRule="auto"/>
        <w:ind w:left="63" w:right="63"/>
        <w:jc w:val="center"/>
        <w:rPr>
          <w:rFonts w:hint="eastAsia" w:ascii="宋体" w:hAnsi="宋体" w:eastAsia="宋体" w:cs="宋体"/>
          <w:b/>
          <w:color w:val="auto"/>
          <w:sz w:val="24"/>
          <w:szCs w:val="24"/>
          <w:highlight w:val="none"/>
        </w:rPr>
      </w:pPr>
    </w:p>
    <w:p w14:paraId="549E7F67">
      <w:pPr>
        <w:pStyle w:val="6"/>
        <w:spacing w:after="0" w:line="362" w:lineRule="auto"/>
        <w:ind w:left="63" w:right="63"/>
        <w:jc w:val="center"/>
        <w:rPr>
          <w:rFonts w:hint="eastAsia" w:ascii="宋体" w:hAnsi="宋体" w:eastAsia="宋体" w:cs="宋体"/>
          <w:b/>
          <w:color w:val="auto"/>
          <w:sz w:val="24"/>
          <w:szCs w:val="24"/>
          <w:highlight w:val="none"/>
        </w:rPr>
      </w:pPr>
    </w:p>
    <w:p w14:paraId="13606CE6">
      <w:pPr>
        <w:pStyle w:val="6"/>
        <w:spacing w:after="0" w:line="362" w:lineRule="auto"/>
        <w:ind w:left="63" w:right="63"/>
        <w:jc w:val="center"/>
        <w:rPr>
          <w:rFonts w:hint="eastAsia" w:ascii="宋体" w:hAnsi="宋体" w:eastAsia="宋体" w:cs="宋体"/>
          <w:b/>
          <w:color w:val="auto"/>
          <w:sz w:val="24"/>
          <w:szCs w:val="24"/>
          <w:highlight w:val="none"/>
        </w:rPr>
      </w:pPr>
    </w:p>
    <w:p w14:paraId="00D4191C">
      <w:pPr>
        <w:pStyle w:val="6"/>
        <w:spacing w:after="0" w:line="362" w:lineRule="auto"/>
        <w:ind w:left="63" w:right="63"/>
        <w:jc w:val="center"/>
        <w:rPr>
          <w:rFonts w:hint="eastAsia" w:ascii="宋体" w:hAnsi="宋体" w:eastAsia="宋体" w:cs="宋体"/>
          <w:b/>
          <w:color w:val="auto"/>
          <w:sz w:val="24"/>
          <w:szCs w:val="24"/>
          <w:highlight w:val="none"/>
        </w:rPr>
      </w:pPr>
    </w:p>
    <w:p w14:paraId="5290B7BD">
      <w:pPr>
        <w:pStyle w:val="6"/>
        <w:spacing w:after="0" w:line="362" w:lineRule="auto"/>
        <w:ind w:left="63" w:right="63"/>
        <w:jc w:val="center"/>
        <w:rPr>
          <w:rFonts w:hint="eastAsia" w:ascii="宋体" w:hAnsi="宋体" w:eastAsia="宋体" w:cs="宋体"/>
          <w:b/>
          <w:color w:val="auto"/>
          <w:sz w:val="24"/>
          <w:szCs w:val="24"/>
          <w:highlight w:val="none"/>
        </w:rPr>
      </w:pPr>
    </w:p>
    <w:p w14:paraId="1FBF3A96">
      <w:pPr>
        <w:pStyle w:val="6"/>
        <w:spacing w:after="0" w:line="362" w:lineRule="auto"/>
        <w:ind w:left="63" w:right="63"/>
        <w:jc w:val="center"/>
        <w:rPr>
          <w:rFonts w:hint="eastAsia" w:ascii="宋体" w:hAnsi="宋体" w:eastAsia="宋体" w:cs="宋体"/>
          <w:b/>
          <w:color w:val="auto"/>
          <w:sz w:val="24"/>
          <w:szCs w:val="24"/>
          <w:highlight w:val="none"/>
        </w:rPr>
      </w:pPr>
    </w:p>
    <w:p w14:paraId="5AD9C66F">
      <w:pPr>
        <w:pStyle w:val="6"/>
        <w:spacing w:after="0" w:line="362" w:lineRule="auto"/>
        <w:ind w:left="63" w:right="63"/>
        <w:jc w:val="center"/>
        <w:rPr>
          <w:rFonts w:hint="eastAsia" w:ascii="宋体" w:hAnsi="宋体" w:eastAsia="宋体" w:cs="宋体"/>
          <w:b/>
          <w:color w:val="auto"/>
          <w:sz w:val="24"/>
          <w:szCs w:val="24"/>
          <w:highlight w:val="none"/>
        </w:rPr>
      </w:pPr>
    </w:p>
    <w:p w14:paraId="7CB04360">
      <w:pPr>
        <w:pStyle w:val="6"/>
        <w:spacing w:after="0" w:line="362" w:lineRule="auto"/>
        <w:ind w:left="63" w:right="63"/>
        <w:jc w:val="center"/>
        <w:rPr>
          <w:rFonts w:hint="eastAsia" w:ascii="宋体" w:hAnsi="宋体" w:eastAsia="宋体" w:cs="宋体"/>
          <w:b/>
          <w:color w:val="auto"/>
          <w:sz w:val="24"/>
          <w:szCs w:val="24"/>
          <w:highlight w:val="none"/>
        </w:rPr>
      </w:pPr>
    </w:p>
    <w:p w14:paraId="06ECDE8E">
      <w:pPr>
        <w:pStyle w:val="6"/>
        <w:spacing w:after="0" w:line="362" w:lineRule="auto"/>
        <w:ind w:left="63" w:right="63"/>
        <w:jc w:val="center"/>
        <w:rPr>
          <w:rFonts w:hint="eastAsia" w:ascii="宋体" w:hAnsi="宋体" w:eastAsia="宋体" w:cs="宋体"/>
          <w:b/>
          <w:color w:val="auto"/>
          <w:sz w:val="24"/>
          <w:szCs w:val="24"/>
          <w:highlight w:val="none"/>
        </w:rPr>
      </w:pPr>
    </w:p>
    <w:p w14:paraId="0817D8BD">
      <w:pPr>
        <w:pStyle w:val="6"/>
        <w:spacing w:after="0" w:line="362" w:lineRule="auto"/>
        <w:ind w:left="63" w:right="63"/>
        <w:jc w:val="center"/>
        <w:rPr>
          <w:rFonts w:hint="eastAsia" w:ascii="宋体" w:hAnsi="宋体" w:eastAsia="宋体" w:cs="宋体"/>
          <w:b/>
          <w:color w:val="auto"/>
          <w:sz w:val="24"/>
          <w:szCs w:val="24"/>
          <w:highlight w:val="none"/>
        </w:rPr>
      </w:pPr>
    </w:p>
    <w:p w14:paraId="7D7DF076">
      <w:pPr>
        <w:pStyle w:val="6"/>
        <w:spacing w:after="0" w:line="362" w:lineRule="auto"/>
        <w:ind w:left="63" w:right="63"/>
        <w:jc w:val="center"/>
        <w:rPr>
          <w:rFonts w:hint="eastAsia" w:ascii="宋体" w:hAnsi="宋体" w:eastAsia="宋体" w:cs="宋体"/>
          <w:b/>
          <w:color w:val="auto"/>
          <w:sz w:val="24"/>
          <w:szCs w:val="24"/>
          <w:highlight w:val="none"/>
        </w:rPr>
      </w:pPr>
    </w:p>
    <w:p w14:paraId="0E9D2ABA">
      <w:pPr>
        <w:pStyle w:val="6"/>
        <w:spacing w:after="0" w:line="362" w:lineRule="auto"/>
        <w:ind w:left="63" w:right="63"/>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附件2</w:t>
      </w:r>
    </w:p>
    <w:p w14:paraId="0E3D8374">
      <w:pPr>
        <w:pStyle w:val="6"/>
        <w:spacing w:after="0" w:line="362" w:lineRule="auto"/>
        <w:ind w:left="63" w:right="63"/>
        <w:jc w:val="center"/>
        <w:rPr>
          <w:rFonts w:hint="eastAsia" w:ascii="宋体" w:hAnsi="宋体" w:eastAsia="宋体" w:cs="宋体"/>
        </w:rPr>
      </w:pPr>
      <w:r>
        <w:rPr>
          <w:rFonts w:hint="eastAsia" w:ascii="宋体" w:hAnsi="宋体" w:eastAsia="宋体" w:cs="宋体"/>
          <w:b/>
          <w:color w:val="auto"/>
          <w:sz w:val="24"/>
          <w:szCs w:val="24"/>
          <w:highlight w:val="none"/>
        </w:rPr>
        <w:t>中小微企业声明函（</w:t>
      </w:r>
      <w:r>
        <w:rPr>
          <w:rFonts w:hint="eastAsia" w:ascii="宋体" w:hAnsi="宋体" w:cs="宋体"/>
          <w:b/>
          <w:color w:val="auto"/>
          <w:sz w:val="24"/>
          <w:szCs w:val="24"/>
          <w:highlight w:val="none"/>
          <w:lang w:val="en-US" w:eastAsia="zh-CN"/>
        </w:rPr>
        <w:t>货物</w:t>
      </w:r>
      <w:r>
        <w:rPr>
          <w:rFonts w:hint="eastAsia" w:ascii="宋体" w:hAnsi="宋体" w:eastAsia="宋体" w:cs="宋体"/>
          <w:b/>
          <w:color w:val="auto"/>
          <w:sz w:val="24"/>
          <w:szCs w:val="24"/>
          <w:highlight w:val="none"/>
        </w:rPr>
        <w:t>）</w:t>
      </w:r>
    </w:p>
    <w:p w14:paraId="121B2FF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w:t>
      </w:r>
      <w:r>
        <w:rPr>
          <w:rFonts w:hint="eastAsia" w:ascii="宋体" w:hAnsi="宋体" w:eastAsia="宋体" w:cs="宋体"/>
          <w:color w:val="auto"/>
          <w:sz w:val="24"/>
          <w:szCs w:val="24"/>
          <w:highlight w:val="none"/>
          <w:lang w:val="en-US" w:eastAsia="zh-CN"/>
        </w:rPr>
        <w:t>提供的货物</w:t>
      </w:r>
      <w:r>
        <w:rPr>
          <w:rFonts w:hint="eastAsia" w:ascii="宋体" w:hAnsi="宋体" w:eastAsia="宋体" w:cs="宋体"/>
          <w:color w:val="auto"/>
          <w:sz w:val="24"/>
          <w:szCs w:val="24"/>
          <w:highlight w:val="none"/>
        </w:rPr>
        <w:t>全部</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符合政策要求的中小企业</w:t>
      </w:r>
      <w:r>
        <w:rPr>
          <w:rFonts w:hint="eastAsia" w:ascii="宋体" w:hAnsi="宋体" w:eastAsia="宋体" w:cs="宋体"/>
          <w:color w:val="auto"/>
          <w:sz w:val="24"/>
          <w:szCs w:val="24"/>
          <w:highlight w:val="none"/>
          <w:lang w:eastAsia="zh-CN"/>
        </w:rPr>
        <w:t>制造</w:t>
      </w:r>
      <w:r>
        <w:rPr>
          <w:rFonts w:hint="eastAsia" w:ascii="宋体" w:hAnsi="宋体" w:eastAsia="宋体" w:cs="宋体"/>
          <w:color w:val="auto"/>
          <w:sz w:val="24"/>
          <w:szCs w:val="24"/>
          <w:highlight w:val="none"/>
        </w:rPr>
        <w:t>。相关企业（含联合体中的中小企业、签订分包意向协议的中小企业）的具体情况如下：</w:t>
      </w:r>
    </w:p>
    <w:p w14:paraId="1FCEA2D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2"/>
          <w:position w:val="16"/>
          <w:sz w:val="24"/>
          <w:szCs w:val="24"/>
          <w:highlight w:val="none"/>
        </w:rPr>
        <w:t>1</w:t>
      </w:r>
      <w:r>
        <w:rPr>
          <w:rFonts w:hint="eastAsia" w:ascii="宋体" w:hAnsi="宋体" w:eastAsia="宋体" w:cs="宋体"/>
          <w:color w:val="auto"/>
          <w:spacing w:val="-12"/>
          <w:position w:val="16"/>
          <w:sz w:val="24"/>
          <w:szCs w:val="24"/>
          <w:highlight w:val="none"/>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5BA321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2"/>
          <w:position w:val="16"/>
          <w:sz w:val="24"/>
          <w:szCs w:val="24"/>
          <w:highlight w:val="none"/>
        </w:rPr>
        <w:t>1</w:t>
      </w:r>
      <w:r>
        <w:rPr>
          <w:rFonts w:hint="eastAsia" w:ascii="宋体" w:hAnsi="宋体" w:eastAsia="宋体" w:cs="宋体"/>
          <w:color w:val="auto"/>
          <w:spacing w:val="-12"/>
          <w:position w:val="16"/>
          <w:sz w:val="24"/>
          <w:szCs w:val="24"/>
          <w:highlight w:val="none"/>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5AF4F7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D81092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C54569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18FD43F4">
      <w:pPr>
        <w:pStyle w:val="22"/>
        <w:spacing w:line="360" w:lineRule="auto"/>
        <w:ind w:left="0" w:leftChars="0" w:firstLine="0" w:firstLineChars="0"/>
        <w:rPr>
          <w:rFonts w:hint="eastAsia" w:ascii="宋体" w:hAnsi="宋体" w:eastAsia="宋体" w:cs="宋体"/>
          <w:color w:val="auto"/>
          <w:sz w:val="28"/>
          <w:szCs w:val="28"/>
          <w:highlight w:val="none"/>
        </w:rPr>
      </w:pPr>
    </w:p>
    <w:p w14:paraId="1844BD4B">
      <w:pPr>
        <w:rPr>
          <w:rFonts w:hint="eastAsia" w:ascii="宋体" w:hAnsi="宋体" w:eastAsia="宋体" w:cs="宋体"/>
          <w:color w:val="auto"/>
          <w:highlight w:val="none"/>
        </w:rPr>
      </w:pPr>
    </w:p>
    <w:p w14:paraId="11ADE7A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4"/>
          <w:szCs w:val="24"/>
          <w:highlight w:val="none"/>
        </w:rPr>
        <w:t xml:space="preserve">  企业名称（</w:t>
      </w:r>
      <w:r>
        <w:rPr>
          <w:rFonts w:hint="eastAsia" w:ascii="宋体" w:hAnsi="宋体" w:eastAsia="宋体" w:cs="宋体"/>
          <w:color w:val="auto"/>
          <w:sz w:val="24"/>
          <w:szCs w:val="24"/>
          <w:highlight w:val="none"/>
          <w:lang w:eastAsia="zh-CN"/>
        </w:rPr>
        <w:t>签章</w:t>
      </w:r>
      <w:r>
        <w:rPr>
          <w:rFonts w:hint="eastAsia" w:ascii="宋体" w:hAnsi="宋体" w:eastAsia="宋体" w:cs="宋体"/>
          <w:color w:val="auto"/>
          <w:sz w:val="24"/>
          <w:szCs w:val="24"/>
          <w:highlight w:val="none"/>
        </w:rPr>
        <w:t>）：</w:t>
      </w:r>
    </w:p>
    <w:p w14:paraId="64EBD1C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3AD9946A">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说明：</w:t>
      </w:r>
    </w:p>
    <w:p w14:paraId="57CB5450">
      <w:pPr>
        <w:numPr>
          <w:ilvl w:val="0"/>
          <w:numId w:val="5"/>
        </w:num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从业人员、营业收入、资产总额填报上一年度数据，无上一年度数据的新成立企业可不填报。</w:t>
      </w:r>
    </w:p>
    <w:p w14:paraId="3A91C5E9">
      <w:pPr>
        <w:numPr>
          <w:ilvl w:val="0"/>
          <w:numId w:val="0"/>
        </w:num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2、填写前请认真阅读《关于印发中小企业划型标准规定的通知》（工信部联企业[2011]300号）和《关于印发＜</w:t>
      </w:r>
      <w:r>
        <w:rPr>
          <w:rFonts w:hint="eastAsia" w:ascii="宋体" w:hAnsi="宋体" w:eastAsia="宋体" w:cs="宋体"/>
          <w:color w:val="auto"/>
          <w:spacing w:val="-2"/>
          <w:sz w:val="24"/>
          <w:szCs w:val="24"/>
          <w:highlight w:val="none"/>
        </w:rPr>
        <w:t>政府采购促进中小</w:t>
      </w:r>
      <w:r>
        <w:rPr>
          <w:rFonts w:hint="eastAsia" w:ascii="宋体" w:hAnsi="宋体" w:eastAsia="宋体" w:cs="宋体"/>
          <w:color w:val="auto"/>
          <w:spacing w:val="-18"/>
          <w:sz w:val="24"/>
          <w:szCs w:val="24"/>
          <w:highlight w:val="none"/>
        </w:rPr>
        <w:t>企业发展管理办法</w:t>
      </w:r>
      <w:r>
        <w:rPr>
          <w:rFonts w:hint="eastAsia" w:ascii="宋体" w:hAnsi="宋体" w:eastAsia="宋体" w:cs="宋体"/>
          <w:color w:val="auto"/>
          <w:spacing w:val="6"/>
          <w:kern w:val="0"/>
          <w:sz w:val="24"/>
          <w:szCs w:val="24"/>
          <w:highlight w:val="none"/>
        </w:rPr>
        <w:t>＞的通知》(</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z w:val="24"/>
          <w:szCs w:val="24"/>
          <w:highlight w:val="none"/>
        </w:rPr>
        <w:t>﹝2020﹞46</w:t>
      </w:r>
      <w:r>
        <w:rPr>
          <w:rFonts w:hint="eastAsia" w:ascii="宋体" w:hAnsi="宋体" w:eastAsia="宋体" w:cs="宋体"/>
          <w:color w:val="auto"/>
          <w:spacing w:val="-38"/>
          <w:sz w:val="24"/>
          <w:szCs w:val="24"/>
          <w:highlight w:val="none"/>
        </w:rPr>
        <w:t xml:space="preserve"> 号  </w:t>
      </w:r>
      <w:r>
        <w:rPr>
          <w:rFonts w:hint="eastAsia" w:ascii="宋体" w:hAnsi="宋体" w:eastAsia="宋体" w:cs="宋体"/>
          <w:color w:val="auto"/>
          <w:spacing w:val="6"/>
          <w:kern w:val="0"/>
          <w:sz w:val="24"/>
          <w:szCs w:val="24"/>
          <w:highlight w:val="none"/>
        </w:rPr>
        <w:t>)相关规定。</w:t>
      </w:r>
    </w:p>
    <w:p w14:paraId="5696210F">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3、未按上述要求提供、填写的，评审时不予以考虑。</w:t>
      </w:r>
      <w:bookmarkStart w:id="87" w:name="_Toc45"/>
      <w:bookmarkStart w:id="88" w:name="_Toc14181"/>
      <w:bookmarkStart w:id="89" w:name="_Toc15612"/>
      <w:bookmarkStart w:id="90" w:name="_Toc23107"/>
      <w:r>
        <w:rPr>
          <w:rFonts w:hint="eastAsia" w:ascii="宋体" w:hAnsi="宋体" w:eastAsia="宋体" w:cs="宋体"/>
          <w:color w:val="auto"/>
          <w:spacing w:val="6"/>
          <w:kern w:val="0"/>
          <w:sz w:val="24"/>
          <w:szCs w:val="24"/>
          <w:highlight w:val="none"/>
        </w:rPr>
        <w:t>（属于中小微企业的填写，不属于的无需填写此项内容）</w:t>
      </w:r>
      <w:bookmarkEnd w:id="87"/>
      <w:bookmarkEnd w:id="88"/>
      <w:bookmarkEnd w:id="89"/>
      <w:bookmarkEnd w:id="90"/>
    </w:p>
    <w:p w14:paraId="762EF645">
      <w:pPr>
        <w:pStyle w:val="22"/>
        <w:spacing w:line="360" w:lineRule="auto"/>
        <w:ind w:left="0" w:leftChars="0" w:firstLine="0" w:firstLineChars="0"/>
        <w:rPr>
          <w:rFonts w:hint="eastAsia" w:ascii="宋体" w:hAnsi="宋体" w:eastAsia="宋体" w:cs="宋体"/>
          <w:color w:val="auto"/>
          <w:sz w:val="24"/>
          <w:szCs w:val="24"/>
          <w:highlight w:val="none"/>
        </w:rPr>
        <w:sectPr>
          <w:footerReference r:id="rId8" w:type="default"/>
          <w:pgSz w:w="11905" w:h="16838"/>
          <w:pgMar w:top="1440" w:right="1440" w:bottom="1440" w:left="1440" w:header="720" w:footer="720" w:gutter="0"/>
          <w:pgNumType w:fmt="decimal"/>
          <w:cols w:space="0" w:num="1"/>
          <w:rtlGutter w:val="0"/>
          <w:docGrid w:type="lines" w:linePitch="317" w:charSpace="0"/>
        </w:sectPr>
      </w:pPr>
    </w:p>
    <w:p w14:paraId="2465C47B">
      <w:pPr>
        <w:pageBreakBefor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3</w:t>
      </w:r>
    </w:p>
    <w:p w14:paraId="2DCAD2E1">
      <w:pPr>
        <w:adjustRightInd w:val="0"/>
        <w:snapToGrid w:val="0"/>
        <w:ind w:firstLine="560" w:firstLineChars="200"/>
        <w:rPr>
          <w:rFonts w:hint="eastAsia" w:ascii="宋体" w:hAnsi="宋体" w:eastAsia="宋体" w:cs="宋体"/>
          <w:color w:val="auto"/>
          <w:sz w:val="28"/>
          <w:szCs w:val="28"/>
          <w:highlight w:val="none"/>
        </w:rPr>
      </w:pPr>
    </w:p>
    <w:p w14:paraId="12B87168">
      <w:pPr>
        <w:pStyle w:val="2"/>
        <w:numPr>
          <w:ilvl w:val="1"/>
          <w:numId w:val="0"/>
        </w:numPr>
        <w:tabs>
          <w:tab w:val="left" w:pos="840"/>
        </w:tabs>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监狱企业证明文件</w:t>
      </w:r>
    </w:p>
    <w:p w14:paraId="3D7AA325">
      <w:pPr>
        <w:jc w:val="center"/>
        <w:rPr>
          <w:rFonts w:hint="eastAsia" w:ascii="宋体" w:hAnsi="宋体" w:eastAsia="宋体" w:cs="宋体"/>
          <w:b/>
          <w:bCs/>
          <w:color w:val="auto"/>
          <w:sz w:val="28"/>
          <w:szCs w:val="28"/>
          <w:highlight w:val="none"/>
        </w:rPr>
      </w:pPr>
    </w:p>
    <w:p w14:paraId="0DF09396">
      <w:pPr>
        <w:spacing w:line="360" w:lineRule="auto"/>
        <w:jc w:val="center"/>
        <w:rPr>
          <w:rFonts w:hint="eastAsia" w:ascii="宋体" w:hAnsi="宋体" w:eastAsia="宋体" w:cs="宋体"/>
          <w:b/>
          <w:bCs/>
          <w:color w:val="auto"/>
          <w:kern w:val="36"/>
          <w:sz w:val="28"/>
          <w:szCs w:val="28"/>
          <w:highlight w:val="none"/>
        </w:rPr>
      </w:pPr>
      <w:r>
        <w:rPr>
          <w:rFonts w:hint="eastAsia" w:ascii="宋体" w:hAnsi="宋体" w:eastAsia="宋体" w:cs="宋体"/>
          <w:b/>
          <w:bCs/>
          <w:color w:val="auto"/>
          <w:kern w:val="36"/>
          <w:sz w:val="28"/>
          <w:szCs w:val="28"/>
          <w:highlight w:val="none"/>
        </w:rPr>
        <w:t>注：若不能提供或无需提供声明函时，投标时不用提供。</w:t>
      </w:r>
    </w:p>
    <w:p w14:paraId="78A36981">
      <w:pPr>
        <w:pStyle w:val="12"/>
        <w:ind w:left="1470" w:right="1470"/>
        <w:rPr>
          <w:rFonts w:hint="eastAsia" w:ascii="宋体" w:hAnsi="宋体" w:eastAsia="宋体" w:cs="宋体"/>
          <w:b/>
          <w:bCs/>
          <w:color w:val="auto"/>
          <w:kern w:val="36"/>
          <w:sz w:val="22"/>
          <w:szCs w:val="42"/>
          <w:highlight w:val="none"/>
        </w:rPr>
      </w:pPr>
    </w:p>
    <w:p w14:paraId="7EABDA5F">
      <w:pPr>
        <w:pStyle w:val="12"/>
        <w:ind w:left="1470" w:right="1470"/>
        <w:rPr>
          <w:rFonts w:hint="eastAsia" w:ascii="宋体" w:hAnsi="宋体" w:eastAsia="宋体" w:cs="宋体"/>
          <w:b/>
          <w:bCs/>
          <w:color w:val="auto"/>
          <w:kern w:val="36"/>
          <w:sz w:val="22"/>
          <w:szCs w:val="42"/>
          <w:highlight w:val="none"/>
        </w:rPr>
      </w:pPr>
    </w:p>
    <w:p w14:paraId="33F9589E">
      <w:pPr>
        <w:pStyle w:val="12"/>
        <w:ind w:left="1470" w:right="1470"/>
        <w:rPr>
          <w:rFonts w:hint="eastAsia" w:ascii="宋体" w:hAnsi="宋体" w:eastAsia="宋体" w:cs="宋体"/>
          <w:b/>
          <w:bCs/>
          <w:color w:val="auto"/>
          <w:kern w:val="36"/>
          <w:sz w:val="22"/>
          <w:szCs w:val="42"/>
          <w:highlight w:val="none"/>
        </w:rPr>
      </w:pPr>
    </w:p>
    <w:p w14:paraId="04941EF4">
      <w:pPr>
        <w:pStyle w:val="12"/>
        <w:ind w:left="1470" w:right="1470"/>
        <w:rPr>
          <w:rFonts w:hint="eastAsia" w:ascii="宋体" w:hAnsi="宋体" w:eastAsia="宋体" w:cs="宋体"/>
          <w:b/>
          <w:bCs/>
          <w:color w:val="auto"/>
          <w:kern w:val="36"/>
          <w:sz w:val="22"/>
          <w:szCs w:val="42"/>
          <w:highlight w:val="none"/>
        </w:rPr>
      </w:pPr>
    </w:p>
    <w:p w14:paraId="50D3F60E">
      <w:pPr>
        <w:pStyle w:val="12"/>
        <w:ind w:left="1470" w:right="1470"/>
        <w:rPr>
          <w:rFonts w:hint="eastAsia" w:ascii="宋体" w:hAnsi="宋体" w:eastAsia="宋体" w:cs="宋体"/>
          <w:b/>
          <w:bCs/>
          <w:color w:val="auto"/>
          <w:kern w:val="36"/>
          <w:sz w:val="22"/>
          <w:szCs w:val="42"/>
          <w:highlight w:val="none"/>
        </w:rPr>
      </w:pPr>
    </w:p>
    <w:p w14:paraId="52469DE0">
      <w:pPr>
        <w:pStyle w:val="12"/>
        <w:ind w:left="1470" w:right="1470"/>
        <w:rPr>
          <w:rFonts w:hint="eastAsia" w:ascii="宋体" w:hAnsi="宋体" w:eastAsia="宋体" w:cs="宋体"/>
          <w:b/>
          <w:bCs/>
          <w:color w:val="auto"/>
          <w:kern w:val="36"/>
          <w:sz w:val="22"/>
          <w:szCs w:val="42"/>
          <w:highlight w:val="none"/>
        </w:rPr>
      </w:pPr>
    </w:p>
    <w:p w14:paraId="0944F1FA">
      <w:pPr>
        <w:pStyle w:val="12"/>
        <w:ind w:left="1470" w:right="1470"/>
        <w:rPr>
          <w:rFonts w:hint="eastAsia" w:ascii="宋体" w:hAnsi="宋体" w:eastAsia="宋体" w:cs="宋体"/>
          <w:b/>
          <w:bCs/>
          <w:color w:val="auto"/>
          <w:kern w:val="36"/>
          <w:sz w:val="22"/>
          <w:szCs w:val="42"/>
          <w:highlight w:val="none"/>
        </w:rPr>
      </w:pPr>
    </w:p>
    <w:p w14:paraId="74AAEDA4">
      <w:pPr>
        <w:pStyle w:val="12"/>
        <w:ind w:left="1470" w:right="1470"/>
        <w:rPr>
          <w:rFonts w:hint="eastAsia" w:ascii="宋体" w:hAnsi="宋体" w:eastAsia="宋体" w:cs="宋体"/>
          <w:b/>
          <w:bCs/>
          <w:color w:val="auto"/>
          <w:kern w:val="36"/>
          <w:sz w:val="22"/>
          <w:szCs w:val="42"/>
          <w:highlight w:val="none"/>
        </w:rPr>
      </w:pPr>
    </w:p>
    <w:p w14:paraId="37282F29">
      <w:pPr>
        <w:pStyle w:val="12"/>
        <w:ind w:left="1470" w:right="1470"/>
        <w:rPr>
          <w:rFonts w:hint="eastAsia" w:ascii="宋体" w:hAnsi="宋体" w:eastAsia="宋体" w:cs="宋体"/>
          <w:b/>
          <w:bCs/>
          <w:color w:val="auto"/>
          <w:kern w:val="36"/>
          <w:sz w:val="22"/>
          <w:szCs w:val="42"/>
          <w:highlight w:val="none"/>
        </w:rPr>
      </w:pPr>
    </w:p>
    <w:p w14:paraId="04F1895B">
      <w:pPr>
        <w:pStyle w:val="12"/>
        <w:ind w:left="1470" w:right="1470"/>
        <w:rPr>
          <w:rFonts w:hint="eastAsia" w:ascii="宋体" w:hAnsi="宋体" w:eastAsia="宋体" w:cs="宋体"/>
          <w:b/>
          <w:bCs/>
          <w:color w:val="auto"/>
          <w:kern w:val="36"/>
          <w:sz w:val="22"/>
          <w:szCs w:val="42"/>
          <w:highlight w:val="none"/>
        </w:rPr>
      </w:pPr>
    </w:p>
    <w:p w14:paraId="4C6ED1FE">
      <w:pPr>
        <w:pStyle w:val="12"/>
        <w:ind w:left="1470" w:right="1470"/>
        <w:rPr>
          <w:rFonts w:hint="eastAsia" w:ascii="宋体" w:hAnsi="宋体" w:eastAsia="宋体" w:cs="宋体"/>
          <w:b/>
          <w:bCs/>
          <w:color w:val="auto"/>
          <w:kern w:val="36"/>
          <w:sz w:val="22"/>
          <w:szCs w:val="42"/>
          <w:highlight w:val="none"/>
        </w:rPr>
      </w:pPr>
    </w:p>
    <w:p w14:paraId="1ED5D06F">
      <w:pPr>
        <w:pStyle w:val="12"/>
        <w:ind w:left="1470" w:right="1470"/>
        <w:rPr>
          <w:rFonts w:hint="eastAsia" w:ascii="宋体" w:hAnsi="宋体" w:eastAsia="宋体" w:cs="宋体"/>
          <w:b/>
          <w:bCs/>
          <w:color w:val="auto"/>
          <w:kern w:val="36"/>
          <w:sz w:val="22"/>
          <w:szCs w:val="42"/>
          <w:highlight w:val="none"/>
        </w:rPr>
      </w:pPr>
    </w:p>
    <w:p w14:paraId="4F589D4A">
      <w:pPr>
        <w:pStyle w:val="12"/>
        <w:ind w:left="1470" w:right="1470"/>
        <w:rPr>
          <w:rFonts w:hint="eastAsia" w:ascii="宋体" w:hAnsi="宋体" w:eastAsia="宋体" w:cs="宋体"/>
          <w:b/>
          <w:bCs/>
          <w:color w:val="auto"/>
          <w:kern w:val="36"/>
          <w:sz w:val="22"/>
          <w:szCs w:val="42"/>
          <w:highlight w:val="none"/>
        </w:rPr>
      </w:pPr>
    </w:p>
    <w:p w14:paraId="12F1F24F">
      <w:pPr>
        <w:pStyle w:val="12"/>
        <w:ind w:left="1470" w:right="1470"/>
        <w:rPr>
          <w:rFonts w:hint="eastAsia" w:ascii="宋体" w:hAnsi="宋体" w:eastAsia="宋体" w:cs="宋体"/>
          <w:b/>
          <w:bCs/>
          <w:color w:val="auto"/>
          <w:kern w:val="36"/>
          <w:sz w:val="22"/>
          <w:szCs w:val="42"/>
          <w:highlight w:val="none"/>
        </w:rPr>
      </w:pPr>
    </w:p>
    <w:p w14:paraId="4C9FA285">
      <w:pPr>
        <w:pageBreakBefor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4</w:t>
      </w:r>
    </w:p>
    <w:p w14:paraId="11BE8A80">
      <w:pPr>
        <w:pStyle w:val="12"/>
        <w:wordWrap/>
        <w:topLinePunct w:val="0"/>
        <w:spacing w:line="480" w:lineRule="exact"/>
        <w:ind w:left="0" w:leftChars="0" w:right="0" w:rightChars="0"/>
        <w:jc w:val="center"/>
        <w:rPr>
          <w:rFonts w:hint="eastAsia" w:ascii="宋体" w:hAnsi="宋体" w:eastAsia="宋体" w:cs="宋体"/>
          <w:b/>
          <w:bCs/>
          <w:color w:val="auto"/>
          <w:kern w:val="36"/>
          <w:sz w:val="28"/>
          <w:szCs w:val="28"/>
          <w:highlight w:val="none"/>
        </w:rPr>
      </w:pPr>
      <w:r>
        <w:rPr>
          <w:rFonts w:hint="eastAsia" w:ascii="宋体" w:hAnsi="宋体" w:eastAsia="宋体" w:cs="宋体"/>
          <w:b/>
          <w:bCs/>
          <w:color w:val="auto"/>
          <w:kern w:val="36"/>
          <w:sz w:val="28"/>
          <w:szCs w:val="28"/>
          <w:highlight w:val="none"/>
        </w:rPr>
        <w:t>残疾人福利性单位声明函（如有）</w:t>
      </w:r>
    </w:p>
    <w:p w14:paraId="300E1EFF">
      <w:pPr>
        <w:pStyle w:val="12"/>
        <w:wordWrap/>
        <w:topLinePunct w:val="0"/>
        <w:spacing w:line="480" w:lineRule="exact"/>
        <w:ind w:left="0" w:leftChars="0" w:right="0" w:rightChars="0" w:firstLine="560" w:firstLineChars="200"/>
        <w:rPr>
          <w:rFonts w:hint="eastAsia" w:ascii="宋体" w:hAnsi="宋体" w:eastAsia="宋体" w:cs="宋体"/>
          <w:color w:val="auto"/>
          <w:kern w:val="36"/>
          <w:sz w:val="28"/>
          <w:szCs w:val="28"/>
          <w:highlight w:val="none"/>
        </w:rPr>
      </w:pPr>
    </w:p>
    <w:p w14:paraId="154C35C0">
      <w:pPr>
        <w:pStyle w:val="12"/>
        <w:wordWrap/>
        <w:topLinePunct w:val="0"/>
        <w:spacing w:line="480" w:lineRule="exact"/>
        <w:ind w:left="0" w:leftChars="0" w:right="0" w:rightChars="0" w:firstLine="480" w:firstLineChars="200"/>
        <w:rPr>
          <w:rFonts w:hint="eastAsia"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单位的</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u w:val="single"/>
          <w:lang w:val="en-US" w:eastAsia="zh-CN"/>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56A7D829">
      <w:pPr>
        <w:pStyle w:val="12"/>
        <w:wordWrap/>
        <w:topLinePunct w:val="0"/>
        <w:spacing w:line="480" w:lineRule="exact"/>
        <w:ind w:left="0" w:leftChars="0" w:right="0" w:rightChars="0" w:firstLine="480" w:firstLineChars="200"/>
        <w:rPr>
          <w:rFonts w:hint="eastAsia"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11AC08E8">
      <w:pPr>
        <w:rPr>
          <w:rFonts w:hint="eastAsia" w:ascii="宋体" w:hAnsi="宋体" w:eastAsia="宋体" w:cs="宋体"/>
        </w:rPr>
      </w:pPr>
    </w:p>
    <w:p w14:paraId="0B593674">
      <w:pPr>
        <w:widowControl w:val="0"/>
        <w:jc w:val="center"/>
        <w:rPr>
          <w:rFonts w:hint="eastAsia" w:ascii="宋体" w:hAnsi="宋体" w:eastAsia="宋体" w:cs="宋体"/>
          <w:sz w:val="24"/>
          <w:szCs w:val="24"/>
        </w:rPr>
      </w:pPr>
    </w:p>
    <w:p w14:paraId="62DA7DF8">
      <w:pPr>
        <w:widowControl w:val="0"/>
        <w:jc w:val="both"/>
        <w:rPr>
          <w:rFonts w:hint="eastAsia" w:ascii="宋体" w:hAnsi="宋体" w:eastAsia="宋体" w:cs="宋体"/>
          <w:sz w:val="24"/>
          <w:szCs w:val="24"/>
        </w:rPr>
      </w:pPr>
    </w:p>
    <w:p w14:paraId="7E907B1F">
      <w:pPr>
        <w:widowControl w:val="0"/>
        <w:jc w:val="both"/>
        <w:rPr>
          <w:rFonts w:hint="eastAsia" w:ascii="宋体" w:hAnsi="宋体" w:eastAsia="宋体" w:cs="宋体"/>
          <w:sz w:val="24"/>
          <w:szCs w:val="24"/>
        </w:rPr>
      </w:pPr>
    </w:p>
    <w:p w14:paraId="65AE35B8">
      <w:pPr>
        <w:widowControl w:val="0"/>
        <w:jc w:val="both"/>
        <w:rPr>
          <w:rFonts w:hint="eastAsia" w:ascii="宋体" w:hAnsi="宋体" w:eastAsia="宋体" w:cs="宋体"/>
          <w:sz w:val="24"/>
          <w:szCs w:val="24"/>
        </w:rPr>
      </w:pPr>
    </w:p>
    <w:p w14:paraId="62D38582">
      <w:pPr>
        <w:widowControl w:val="0"/>
        <w:jc w:val="both"/>
        <w:rPr>
          <w:rFonts w:hint="eastAsia" w:ascii="宋体" w:hAnsi="宋体" w:eastAsia="宋体" w:cs="宋体"/>
          <w:sz w:val="24"/>
          <w:szCs w:val="24"/>
        </w:rPr>
      </w:pPr>
    </w:p>
    <w:p w14:paraId="0EC63EFF">
      <w:pPr>
        <w:widowControl w:val="0"/>
        <w:jc w:val="both"/>
        <w:rPr>
          <w:rFonts w:hint="eastAsia" w:ascii="宋体" w:hAnsi="宋体" w:eastAsia="宋体" w:cs="宋体"/>
          <w:sz w:val="24"/>
          <w:szCs w:val="24"/>
        </w:rPr>
      </w:pPr>
    </w:p>
    <w:p w14:paraId="4CB62B5A">
      <w:pPr>
        <w:widowControl w:val="0"/>
        <w:jc w:val="both"/>
        <w:rPr>
          <w:rFonts w:hint="eastAsia" w:ascii="宋体" w:hAnsi="宋体" w:eastAsia="宋体" w:cs="宋体"/>
          <w:sz w:val="24"/>
          <w:szCs w:val="24"/>
        </w:rPr>
      </w:pPr>
    </w:p>
    <w:p w14:paraId="1C159B9E">
      <w:pPr>
        <w:widowControl w:val="0"/>
        <w:jc w:val="both"/>
        <w:rPr>
          <w:rFonts w:hint="eastAsia" w:ascii="宋体" w:hAnsi="宋体" w:eastAsia="宋体" w:cs="宋体"/>
          <w:sz w:val="24"/>
          <w:szCs w:val="24"/>
        </w:rPr>
      </w:pPr>
    </w:p>
    <w:p w14:paraId="189DC890">
      <w:pPr>
        <w:widowControl w:val="0"/>
        <w:jc w:val="both"/>
        <w:rPr>
          <w:rFonts w:hint="eastAsia" w:ascii="宋体" w:hAnsi="宋体" w:eastAsia="宋体" w:cs="宋体"/>
          <w:sz w:val="24"/>
          <w:szCs w:val="24"/>
        </w:rPr>
      </w:pPr>
    </w:p>
    <w:p w14:paraId="1C079F5F">
      <w:pPr>
        <w:widowControl w:val="0"/>
        <w:jc w:val="both"/>
        <w:rPr>
          <w:rFonts w:hint="eastAsia" w:ascii="宋体" w:hAnsi="宋体" w:eastAsia="宋体" w:cs="宋体"/>
          <w:sz w:val="24"/>
          <w:szCs w:val="24"/>
        </w:rPr>
      </w:pPr>
    </w:p>
    <w:p w14:paraId="6A91904C">
      <w:pPr>
        <w:widowControl w:val="0"/>
        <w:jc w:val="both"/>
        <w:rPr>
          <w:rFonts w:hint="eastAsia" w:ascii="宋体" w:hAnsi="宋体" w:eastAsia="宋体" w:cs="宋体"/>
          <w:sz w:val="24"/>
          <w:szCs w:val="24"/>
        </w:rPr>
      </w:pPr>
    </w:p>
    <w:p w14:paraId="55351C9F">
      <w:pPr>
        <w:widowControl w:val="0"/>
        <w:jc w:val="both"/>
        <w:rPr>
          <w:rFonts w:hint="eastAsia" w:ascii="宋体" w:hAnsi="宋体" w:eastAsia="宋体" w:cs="宋体"/>
          <w:sz w:val="24"/>
          <w:szCs w:val="24"/>
        </w:rPr>
      </w:pPr>
    </w:p>
    <w:p w14:paraId="42962482">
      <w:pPr>
        <w:widowControl w:val="0"/>
        <w:jc w:val="both"/>
        <w:rPr>
          <w:rFonts w:hint="eastAsia" w:ascii="宋体" w:hAnsi="宋体" w:eastAsia="宋体" w:cs="宋体"/>
          <w:sz w:val="24"/>
          <w:szCs w:val="24"/>
        </w:rPr>
      </w:pPr>
    </w:p>
    <w:p w14:paraId="43813B1D">
      <w:pPr>
        <w:widowControl w:val="0"/>
        <w:jc w:val="both"/>
        <w:rPr>
          <w:rFonts w:hint="eastAsia" w:ascii="宋体" w:hAnsi="宋体" w:eastAsia="宋体" w:cs="宋体"/>
          <w:sz w:val="24"/>
          <w:szCs w:val="24"/>
        </w:rPr>
      </w:pPr>
    </w:p>
    <w:p w14:paraId="200CC1B0">
      <w:pPr>
        <w:widowControl w:val="0"/>
        <w:jc w:val="both"/>
        <w:rPr>
          <w:rFonts w:hint="eastAsia" w:ascii="宋体" w:hAnsi="宋体" w:eastAsia="宋体" w:cs="宋体"/>
          <w:sz w:val="24"/>
          <w:szCs w:val="24"/>
        </w:rPr>
      </w:pPr>
    </w:p>
    <w:p w14:paraId="6825350F">
      <w:pPr>
        <w:widowControl w:val="0"/>
        <w:jc w:val="both"/>
        <w:rPr>
          <w:rFonts w:hint="eastAsia" w:ascii="宋体" w:hAnsi="宋体" w:eastAsia="宋体" w:cs="宋体"/>
          <w:sz w:val="24"/>
          <w:szCs w:val="24"/>
        </w:rPr>
      </w:pPr>
    </w:p>
    <w:p w14:paraId="28B45CC1">
      <w:pPr>
        <w:widowControl w:val="0"/>
        <w:jc w:val="both"/>
        <w:rPr>
          <w:rFonts w:hint="eastAsia" w:ascii="宋体" w:hAnsi="宋体" w:eastAsia="宋体" w:cs="宋体"/>
          <w:sz w:val="24"/>
          <w:szCs w:val="24"/>
        </w:rPr>
      </w:pPr>
    </w:p>
    <w:p w14:paraId="48EB14D4">
      <w:pPr>
        <w:widowControl w:val="0"/>
        <w:jc w:val="both"/>
        <w:rPr>
          <w:rFonts w:hint="eastAsia" w:ascii="宋体" w:hAnsi="宋体" w:eastAsia="宋体" w:cs="宋体"/>
          <w:sz w:val="24"/>
          <w:szCs w:val="24"/>
        </w:rPr>
      </w:pPr>
    </w:p>
    <w:p w14:paraId="3FF8A014">
      <w:pPr>
        <w:widowControl w:val="0"/>
        <w:jc w:val="both"/>
        <w:rPr>
          <w:rFonts w:hint="eastAsia" w:ascii="宋体" w:hAnsi="宋体" w:eastAsia="宋体" w:cs="宋体"/>
          <w:sz w:val="24"/>
          <w:szCs w:val="24"/>
        </w:rPr>
      </w:pPr>
    </w:p>
    <w:p w14:paraId="640BF2EE">
      <w:pPr>
        <w:widowControl w:val="0"/>
        <w:jc w:val="both"/>
        <w:rPr>
          <w:rFonts w:hint="eastAsia" w:ascii="宋体" w:hAnsi="宋体" w:eastAsia="宋体" w:cs="宋体"/>
          <w:sz w:val="24"/>
          <w:szCs w:val="24"/>
        </w:rPr>
      </w:pPr>
    </w:p>
    <w:p w14:paraId="070FD0F8">
      <w:pPr>
        <w:widowControl w:val="0"/>
        <w:jc w:val="both"/>
        <w:rPr>
          <w:rFonts w:hint="eastAsia" w:ascii="宋体" w:hAnsi="宋体" w:eastAsia="宋体" w:cs="宋体"/>
          <w:sz w:val="24"/>
          <w:szCs w:val="24"/>
        </w:rPr>
      </w:pPr>
    </w:p>
    <w:p w14:paraId="591BE35C">
      <w:pPr>
        <w:widowControl w:val="0"/>
        <w:jc w:val="both"/>
        <w:rPr>
          <w:rFonts w:hint="eastAsia" w:ascii="宋体" w:hAnsi="宋体" w:eastAsia="宋体" w:cs="宋体"/>
          <w:sz w:val="24"/>
          <w:szCs w:val="24"/>
        </w:rPr>
      </w:pPr>
    </w:p>
    <w:p w14:paraId="3F4E34F1">
      <w:pPr>
        <w:rPr>
          <w:rFonts w:hint="eastAsia" w:ascii="宋体" w:hAnsi="宋体" w:eastAsia="宋体" w:cs="宋体"/>
        </w:rPr>
      </w:pPr>
    </w:p>
    <w:sectPr>
      <w:pgSz w:w="11905" w:h="16838"/>
      <w:pgMar w:top="1440" w:right="1440" w:bottom="1440" w:left="1440" w:header="720" w:footer="720"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MS Sans Serif">
    <w:altName w:val="Segoe Print"/>
    <w:panose1 w:val="00000000000000000000"/>
    <w:charset w:val="00"/>
    <w:family w:val="swiss"/>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94281">
    <w:pPr>
      <w:pStyle w:val="14"/>
      <w:rPr>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C476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8C476B">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E0381">
    <w:pPr>
      <w:pStyle w:val="14"/>
      <w:jc w:val="center"/>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5BCBF">
                          <w:pPr>
                            <w:pStyle w:val="14"/>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45</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05BCBF">
                    <w:pPr>
                      <w:pStyle w:val="14"/>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45</w:t>
                    </w:r>
                    <w:r>
                      <w:rPr>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20EC">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4BE435">
                          <w:pPr>
                            <w:pStyle w:val="14"/>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SVju0AAAAAUBAAAPAAAAAAAAAAEAIAAA&#10;ACIAAABkcnMvZG93bnJldi54bWxQSwECFAAUAAAACACHTuJAymsI39sBAAC2AwAADgAAAAAAAAAB&#10;ACAAAAAfAQAAZHJzL2Uyb0RvYy54bWxQSwUGAAAAAAYABgBZAQAAbAUAAAAA&#10;">
              <v:fill on="f" focussize="0,0"/>
              <v:stroke on="f" weight="0.5pt"/>
              <v:imagedata o:title=""/>
              <o:lock v:ext="edit" aspectratio="f"/>
              <v:textbox inset="0mm,0mm,0mm,0mm" style="mso-fit-shape-to-text:t;">
                <w:txbxContent>
                  <w:p w14:paraId="6F4BE435">
                    <w:pPr>
                      <w:pStyle w:val="1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A81CB">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2C499">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61B79">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DBD0B"/>
    <w:multiLevelType w:val="singleLevel"/>
    <w:tmpl w:val="8C2DBD0B"/>
    <w:lvl w:ilvl="0" w:tentative="0">
      <w:start w:val="1"/>
      <w:numFmt w:val="decimal"/>
      <w:lvlText w:val="%1."/>
      <w:lvlJc w:val="left"/>
      <w:pPr>
        <w:tabs>
          <w:tab w:val="left" w:pos="312"/>
        </w:tabs>
      </w:pPr>
    </w:lvl>
  </w:abstractNum>
  <w:abstractNum w:abstractNumId="1">
    <w:nsid w:val="97A78269"/>
    <w:multiLevelType w:val="singleLevel"/>
    <w:tmpl w:val="97A78269"/>
    <w:lvl w:ilvl="0" w:tentative="0">
      <w:start w:val="2"/>
      <w:numFmt w:val="decimal"/>
      <w:suff w:val="nothing"/>
      <w:lvlText w:val="%1、"/>
      <w:lvlJc w:val="left"/>
    </w:lvl>
  </w:abstractNum>
  <w:abstractNum w:abstractNumId="2">
    <w:nsid w:val="59E063B6"/>
    <w:multiLevelType w:val="multilevel"/>
    <w:tmpl w:val="59E063B6"/>
    <w:lvl w:ilvl="0" w:tentative="0">
      <w:start w:val="1"/>
      <w:numFmt w:val="decimal"/>
      <w:lvlText w:val="%1)"/>
      <w:lvlJc w:val="left"/>
      <w:pPr>
        <w:tabs>
          <w:tab w:val="left" w:pos="425"/>
        </w:tabs>
        <w:ind w:left="425" w:hanging="425"/>
      </w:pPr>
      <w:rPr>
        <w:rFonts w:hint="eastAsia"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B046207"/>
    <w:multiLevelType w:val="singleLevel"/>
    <w:tmpl w:val="5B046207"/>
    <w:lvl w:ilvl="0" w:tentative="0">
      <w:start w:val="1"/>
      <w:numFmt w:val="decimal"/>
      <w:suff w:val="nothing"/>
      <w:lvlText w:val="%1、"/>
      <w:lvlJc w:val="left"/>
    </w:lvl>
  </w:abstractNum>
  <w:abstractNum w:abstractNumId="4">
    <w:nsid w:val="6C4E4A09"/>
    <w:multiLevelType w:val="multilevel"/>
    <w:tmpl w:val="6C4E4A0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lvlOverride w:ilvl="0">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nGExp1loVQL+v5L9KAxAfWUJRRY=" w:salt="LDifJcv9QZsfqEad9cHkfg=="/>
  <w:defaultTabStop w:val="420"/>
  <w:drawingGridHorizontalSpacing w:val="20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NTk0MGIzMjhmZTUwNDJjNTZmMGU4Y2E5MzI2ZmEifQ=="/>
  </w:docVars>
  <w:rsids>
    <w:rsidRoot w:val="00000000"/>
    <w:rsid w:val="00276E33"/>
    <w:rsid w:val="00643BE3"/>
    <w:rsid w:val="007A041B"/>
    <w:rsid w:val="008B5614"/>
    <w:rsid w:val="00B95CDD"/>
    <w:rsid w:val="00FE1942"/>
    <w:rsid w:val="00FE7B94"/>
    <w:rsid w:val="01001B5E"/>
    <w:rsid w:val="015123B9"/>
    <w:rsid w:val="015C2B0C"/>
    <w:rsid w:val="017068EF"/>
    <w:rsid w:val="017C6D0A"/>
    <w:rsid w:val="017D4F5C"/>
    <w:rsid w:val="01B6221C"/>
    <w:rsid w:val="01B91D0C"/>
    <w:rsid w:val="01DE1773"/>
    <w:rsid w:val="01E4322D"/>
    <w:rsid w:val="01FB0577"/>
    <w:rsid w:val="021653B1"/>
    <w:rsid w:val="022C6982"/>
    <w:rsid w:val="02892727"/>
    <w:rsid w:val="02994018"/>
    <w:rsid w:val="02A1111E"/>
    <w:rsid w:val="02AB7BCB"/>
    <w:rsid w:val="02BA5D3C"/>
    <w:rsid w:val="02C866AB"/>
    <w:rsid w:val="02D40946"/>
    <w:rsid w:val="02D54924"/>
    <w:rsid w:val="02DB426C"/>
    <w:rsid w:val="03345AEF"/>
    <w:rsid w:val="03667C72"/>
    <w:rsid w:val="03B804CE"/>
    <w:rsid w:val="03E26B68"/>
    <w:rsid w:val="03F84D6E"/>
    <w:rsid w:val="04082AD7"/>
    <w:rsid w:val="043F0BEF"/>
    <w:rsid w:val="04844854"/>
    <w:rsid w:val="04910D1F"/>
    <w:rsid w:val="04C609C8"/>
    <w:rsid w:val="05085485"/>
    <w:rsid w:val="05096B07"/>
    <w:rsid w:val="05104339"/>
    <w:rsid w:val="05107E95"/>
    <w:rsid w:val="051A52AD"/>
    <w:rsid w:val="05263B5D"/>
    <w:rsid w:val="05595CE0"/>
    <w:rsid w:val="055C132D"/>
    <w:rsid w:val="05793C8D"/>
    <w:rsid w:val="058D7738"/>
    <w:rsid w:val="059A09A0"/>
    <w:rsid w:val="05C0366A"/>
    <w:rsid w:val="05EC445F"/>
    <w:rsid w:val="060043AE"/>
    <w:rsid w:val="06316315"/>
    <w:rsid w:val="065B7836"/>
    <w:rsid w:val="06AE5EA6"/>
    <w:rsid w:val="06D01FD2"/>
    <w:rsid w:val="06D975E0"/>
    <w:rsid w:val="06E65352"/>
    <w:rsid w:val="071A324D"/>
    <w:rsid w:val="073562D9"/>
    <w:rsid w:val="073A744C"/>
    <w:rsid w:val="07506C6F"/>
    <w:rsid w:val="076646E5"/>
    <w:rsid w:val="07702E6D"/>
    <w:rsid w:val="07A70F85"/>
    <w:rsid w:val="07BB058C"/>
    <w:rsid w:val="07E6312F"/>
    <w:rsid w:val="07FB6BDB"/>
    <w:rsid w:val="086329D2"/>
    <w:rsid w:val="088E5CA1"/>
    <w:rsid w:val="08AC4379"/>
    <w:rsid w:val="08AE02E0"/>
    <w:rsid w:val="08C07E24"/>
    <w:rsid w:val="08C23B1B"/>
    <w:rsid w:val="092B1742"/>
    <w:rsid w:val="095E1B17"/>
    <w:rsid w:val="096A04BC"/>
    <w:rsid w:val="09862E1C"/>
    <w:rsid w:val="09976DD7"/>
    <w:rsid w:val="09AB63DF"/>
    <w:rsid w:val="09C15590"/>
    <w:rsid w:val="09CB4CD3"/>
    <w:rsid w:val="09E244F6"/>
    <w:rsid w:val="09E85132"/>
    <w:rsid w:val="09FB074C"/>
    <w:rsid w:val="0A216696"/>
    <w:rsid w:val="0A2F7010"/>
    <w:rsid w:val="0A3B3C06"/>
    <w:rsid w:val="0A6767AA"/>
    <w:rsid w:val="0A7942C5"/>
    <w:rsid w:val="0AA01CBB"/>
    <w:rsid w:val="0AD876A7"/>
    <w:rsid w:val="0AE47DFA"/>
    <w:rsid w:val="0B0126DC"/>
    <w:rsid w:val="0B4E7969"/>
    <w:rsid w:val="0B552AA6"/>
    <w:rsid w:val="0B7078E0"/>
    <w:rsid w:val="0BD936D7"/>
    <w:rsid w:val="0BDC31C7"/>
    <w:rsid w:val="0BE04A65"/>
    <w:rsid w:val="0C110C60"/>
    <w:rsid w:val="0C3B7EEE"/>
    <w:rsid w:val="0C8D626F"/>
    <w:rsid w:val="0C943AA2"/>
    <w:rsid w:val="0CB41A4E"/>
    <w:rsid w:val="0CBB102F"/>
    <w:rsid w:val="0CD67C16"/>
    <w:rsid w:val="0CD81BE1"/>
    <w:rsid w:val="0CED0068"/>
    <w:rsid w:val="0CFB58CF"/>
    <w:rsid w:val="0D076022"/>
    <w:rsid w:val="0D097FEC"/>
    <w:rsid w:val="0D0C53E6"/>
    <w:rsid w:val="0D2C3CDA"/>
    <w:rsid w:val="0D3D5EE8"/>
    <w:rsid w:val="0D693500"/>
    <w:rsid w:val="0D7D62E4"/>
    <w:rsid w:val="0DCB704F"/>
    <w:rsid w:val="0DD51C7C"/>
    <w:rsid w:val="0DEA1BCB"/>
    <w:rsid w:val="0DEE0F90"/>
    <w:rsid w:val="0E266475"/>
    <w:rsid w:val="0E303356"/>
    <w:rsid w:val="0E910299"/>
    <w:rsid w:val="0E924011"/>
    <w:rsid w:val="0ECA510B"/>
    <w:rsid w:val="0ECA5559"/>
    <w:rsid w:val="0EE24651"/>
    <w:rsid w:val="0F515C7A"/>
    <w:rsid w:val="0F841BAC"/>
    <w:rsid w:val="0F865924"/>
    <w:rsid w:val="0FCD3553"/>
    <w:rsid w:val="104D01F0"/>
    <w:rsid w:val="10583483"/>
    <w:rsid w:val="1077038D"/>
    <w:rsid w:val="10944070"/>
    <w:rsid w:val="10A02A15"/>
    <w:rsid w:val="10AD4FD2"/>
    <w:rsid w:val="10AF4A06"/>
    <w:rsid w:val="10B63FE7"/>
    <w:rsid w:val="10C2298C"/>
    <w:rsid w:val="10C81F6C"/>
    <w:rsid w:val="10CB7366"/>
    <w:rsid w:val="113F222E"/>
    <w:rsid w:val="117D2D56"/>
    <w:rsid w:val="117D4B05"/>
    <w:rsid w:val="117F6D78"/>
    <w:rsid w:val="118F47BF"/>
    <w:rsid w:val="11A16A45"/>
    <w:rsid w:val="11CB1D14"/>
    <w:rsid w:val="11DD37F5"/>
    <w:rsid w:val="11E8678B"/>
    <w:rsid w:val="129F469F"/>
    <w:rsid w:val="12B72298"/>
    <w:rsid w:val="12CD1ABC"/>
    <w:rsid w:val="12D6271E"/>
    <w:rsid w:val="13023513"/>
    <w:rsid w:val="13165211"/>
    <w:rsid w:val="13250506"/>
    <w:rsid w:val="132C233E"/>
    <w:rsid w:val="134358DA"/>
    <w:rsid w:val="13702B73"/>
    <w:rsid w:val="13A20852"/>
    <w:rsid w:val="13A46379"/>
    <w:rsid w:val="13A50343"/>
    <w:rsid w:val="13B000A5"/>
    <w:rsid w:val="13BD568C"/>
    <w:rsid w:val="13EF0A3E"/>
    <w:rsid w:val="14074B59"/>
    <w:rsid w:val="14184FB8"/>
    <w:rsid w:val="142E0338"/>
    <w:rsid w:val="14665D24"/>
    <w:rsid w:val="14926B19"/>
    <w:rsid w:val="14952165"/>
    <w:rsid w:val="14AB3737"/>
    <w:rsid w:val="14BE346A"/>
    <w:rsid w:val="14EA17DC"/>
    <w:rsid w:val="152A5EAB"/>
    <w:rsid w:val="154D2A40"/>
    <w:rsid w:val="155E2E9F"/>
    <w:rsid w:val="15602773"/>
    <w:rsid w:val="15932B49"/>
    <w:rsid w:val="15E038B4"/>
    <w:rsid w:val="16287735"/>
    <w:rsid w:val="16763EEB"/>
    <w:rsid w:val="168B7EF6"/>
    <w:rsid w:val="168C1346"/>
    <w:rsid w:val="168D7598"/>
    <w:rsid w:val="16A91EF8"/>
    <w:rsid w:val="16AD7C3A"/>
    <w:rsid w:val="16D927DD"/>
    <w:rsid w:val="16DE4297"/>
    <w:rsid w:val="16EB2510"/>
    <w:rsid w:val="17173305"/>
    <w:rsid w:val="17190E2C"/>
    <w:rsid w:val="17231CAA"/>
    <w:rsid w:val="17334649"/>
    <w:rsid w:val="1757132E"/>
    <w:rsid w:val="177469AA"/>
    <w:rsid w:val="17CF1E32"/>
    <w:rsid w:val="17D47448"/>
    <w:rsid w:val="17E551B2"/>
    <w:rsid w:val="17F7051F"/>
    <w:rsid w:val="181D0DEF"/>
    <w:rsid w:val="183B3024"/>
    <w:rsid w:val="1844012A"/>
    <w:rsid w:val="185365BF"/>
    <w:rsid w:val="18552337"/>
    <w:rsid w:val="185A794E"/>
    <w:rsid w:val="186500A0"/>
    <w:rsid w:val="18846DF5"/>
    <w:rsid w:val="1888270D"/>
    <w:rsid w:val="18890233"/>
    <w:rsid w:val="18B52DD6"/>
    <w:rsid w:val="18D35D30"/>
    <w:rsid w:val="18E56B8C"/>
    <w:rsid w:val="18F57676"/>
    <w:rsid w:val="190478B9"/>
    <w:rsid w:val="190B50EC"/>
    <w:rsid w:val="196547FC"/>
    <w:rsid w:val="19B412DF"/>
    <w:rsid w:val="19E716B5"/>
    <w:rsid w:val="19F16090"/>
    <w:rsid w:val="19F33BB6"/>
    <w:rsid w:val="1A07140F"/>
    <w:rsid w:val="1A147FD0"/>
    <w:rsid w:val="1A1B310D"/>
    <w:rsid w:val="1A2577BE"/>
    <w:rsid w:val="1A55661F"/>
    <w:rsid w:val="1A772A39"/>
    <w:rsid w:val="1A7867B1"/>
    <w:rsid w:val="1A862C7C"/>
    <w:rsid w:val="1AD67034"/>
    <w:rsid w:val="1B722614"/>
    <w:rsid w:val="1BAC6712"/>
    <w:rsid w:val="1BC17CE4"/>
    <w:rsid w:val="1BCA4DEA"/>
    <w:rsid w:val="1C3A1F70"/>
    <w:rsid w:val="1C56042C"/>
    <w:rsid w:val="1C8E406A"/>
    <w:rsid w:val="1C9378D2"/>
    <w:rsid w:val="1CA13D9D"/>
    <w:rsid w:val="1CC47A8B"/>
    <w:rsid w:val="1CC95A3B"/>
    <w:rsid w:val="1D3F5364"/>
    <w:rsid w:val="1D444728"/>
    <w:rsid w:val="1D5726AE"/>
    <w:rsid w:val="1DAA4ED3"/>
    <w:rsid w:val="1E312EFF"/>
    <w:rsid w:val="1E7B061E"/>
    <w:rsid w:val="1E96574F"/>
    <w:rsid w:val="1EA35E37"/>
    <w:rsid w:val="1EF26B32"/>
    <w:rsid w:val="1EF74148"/>
    <w:rsid w:val="1F3F164B"/>
    <w:rsid w:val="1F533349"/>
    <w:rsid w:val="1F6E3CDF"/>
    <w:rsid w:val="1F841754"/>
    <w:rsid w:val="1F8D685B"/>
    <w:rsid w:val="1F9D6372"/>
    <w:rsid w:val="1FB97650"/>
    <w:rsid w:val="1FEA15B7"/>
    <w:rsid w:val="1FF16DE9"/>
    <w:rsid w:val="1FF71F26"/>
    <w:rsid w:val="20087C8F"/>
    <w:rsid w:val="200D799B"/>
    <w:rsid w:val="206A6B9C"/>
    <w:rsid w:val="207B66B3"/>
    <w:rsid w:val="207F2647"/>
    <w:rsid w:val="209F6845"/>
    <w:rsid w:val="20AF2801"/>
    <w:rsid w:val="20C248B7"/>
    <w:rsid w:val="20D65FDF"/>
    <w:rsid w:val="20E76E10"/>
    <w:rsid w:val="21052421"/>
    <w:rsid w:val="217952E8"/>
    <w:rsid w:val="21AE4866"/>
    <w:rsid w:val="21B53E47"/>
    <w:rsid w:val="21C978F2"/>
    <w:rsid w:val="22162B37"/>
    <w:rsid w:val="22486A69"/>
    <w:rsid w:val="225E003A"/>
    <w:rsid w:val="22631AF5"/>
    <w:rsid w:val="227E248B"/>
    <w:rsid w:val="22810E2B"/>
    <w:rsid w:val="22B934C3"/>
    <w:rsid w:val="22FF35CB"/>
    <w:rsid w:val="230C5CE8"/>
    <w:rsid w:val="231A0405"/>
    <w:rsid w:val="23377209"/>
    <w:rsid w:val="23576068"/>
    <w:rsid w:val="235F22BC"/>
    <w:rsid w:val="23825FAA"/>
    <w:rsid w:val="23A75A11"/>
    <w:rsid w:val="24150BCD"/>
    <w:rsid w:val="241A2687"/>
    <w:rsid w:val="24340A4D"/>
    <w:rsid w:val="248024EA"/>
    <w:rsid w:val="24E011DB"/>
    <w:rsid w:val="24E0567E"/>
    <w:rsid w:val="24FF3D57"/>
    <w:rsid w:val="251610A0"/>
    <w:rsid w:val="25777D91"/>
    <w:rsid w:val="25787665"/>
    <w:rsid w:val="2580476C"/>
    <w:rsid w:val="259049AF"/>
    <w:rsid w:val="25A91F14"/>
    <w:rsid w:val="25D23219"/>
    <w:rsid w:val="25E60A73"/>
    <w:rsid w:val="261A4BC0"/>
    <w:rsid w:val="265D1D37"/>
    <w:rsid w:val="26804A23"/>
    <w:rsid w:val="26BB1EFF"/>
    <w:rsid w:val="27090EBD"/>
    <w:rsid w:val="27514612"/>
    <w:rsid w:val="27533EE6"/>
    <w:rsid w:val="2769195B"/>
    <w:rsid w:val="279E52B8"/>
    <w:rsid w:val="27B41C14"/>
    <w:rsid w:val="27F57CF7"/>
    <w:rsid w:val="2802590C"/>
    <w:rsid w:val="286F11F3"/>
    <w:rsid w:val="28885E11"/>
    <w:rsid w:val="28996270"/>
    <w:rsid w:val="28B60BD0"/>
    <w:rsid w:val="28B9421C"/>
    <w:rsid w:val="28C055AB"/>
    <w:rsid w:val="28C33A47"/>
    <w:rsid w:val="28EC18AC"/>
    <w:rsid w:val="29037B8D"/>
    <w:rsid w:val="29226266"/>
    <w:rsid w:val="29231FDE"/>
    <w:rsid w:val="2925734F"/>
    <w:rsid w:val="293F0351"/>
    <w:rsid w:val="294217CD"/>
    <w:rsid w:val="296323DA"/>
    <w:rsid w:val="29A16A53"/>
    <w:rsid w:val="29BB5D72"/>
    <w:rsid w:val="29F55728"/>
    <w:rsid w:val="2A0140CD"/>
    <w:rsid w:val="2A151926"/>
    <w:rsid w:val="2A5A5AD6"/>
    <w:rsid w:val="2A7E3970"/>
    <w:rsid w:val="2A88659C"/>
    <w:rsid w:val="2AAD7DB1"/>
    <w:rsid w:val="2AAF3B29"/>
    <w:rsid w:val="2ACB21DF"/>
    <w:rsid w:val="2ADB2B70"/>
    <w:rsid w:val="2AF27EBA"/>
    <w:rsid w:val="2B035C23"/>
    <w:rsid w:val="2B110340"/>
    <w:rsid w:val="2B225B04"/>
    <w:rsid w:val="2B2A1401"/>
    <w:rsid w:val="2B345DDC"/>
    <w:rsid w:val="2BD355F5"/>
    <w:rsid w:val="2BEE68D3"/>
    <w:rsid w:val="2C3C763E"/>
    <w:rsid w:val="2C3D33B6"/>
    <w:rsid w:val="2C444745"/>
    <w:rsid w:val="2C5A1872"/>
    <w:rsid w:val="2C92725E"/>
    <w:rsid w:val="2CA156F3"/>
    <w:rsid w:val="2CAC0AE7"/>
    <w:rsid w:val="2CB05936"/>
    <w:rsid w:val="2CD930DF"/>
    <w:rsid w:val="2D6230D5"/>
    <w:rsid w:val="2D8017AD"/>
    <w:rsid w:val="2DDD6BFF"/>
    <w:rsid w:val="2E093019"/>
    <w:rsid w:val="2E2760CC"/>
    <w:rsid w:val="2E312AA7"/>
    <w:rsid w:val="2E3F3416"/>
    <w:rsid w:val="2E422F06"/>
    <w:rsid w:val="2E9077CD"/>
    <w:rsid w:val="2E9279E9"/>
    <w:rsid w:val="2E975000"/>
    <w:rsid w:val="2EB2173C"/>
    <w:rsid w:val="2ECB059F"/>
    <w:rsid w:val="2EDF4591"/>
    <w:rsid w:val="2EE67D35"/>
    <w:rsid w:val="2EED4C20"/>
    <w:rsid w:val="2F6572F3"/>
    <w:rsid w:val="2F713AA3"/>
    <w:rsid w:val="2FA31782"/>
    <w:rsid w:val="2FCA31B3"/>
    <w:rsid w:val="2FCC6F2B"/>
    <w:rsid w:val="2FD8767E"/>
    <w:rsid w:val="2FEC137B"/>
    <w:rsid w:val="2FEE6EA1"/>
    <w:rsid w:val="3017590C"/>
    <w:rsid w:val="30185CCC"/>
    <w:rsid w:val="301937F3"/>
    <w:rsid w:val="30274161"/>
    <w:rsid w:val="30564A47"/>
    <w:rsid w:val="30656A38"/>
    <w:rsid w:val="30731155"/>
    <w:rsid w:val="309B06AC"/>
    <w:rsid w:val="30AA4DD4"/>
    <w:rsid w:val="30B04157"/>
    <w:rsid w:val="30B40C26"/>
    <w:rsid w:val="30B579BF"/>
    <w:rsid w:val="30BF439A"/>
    <w:rsid w:val="30D24913"/>
    <w:rsid w:val="30E42DF1"/>
    <w:rsid w:val="310B3A83"/>
    <w:rsid w:val="31295CB7"/>
    <w:rsid w:val="31321010"/>
    <w:rsid w:val="3148438F"/>
    <w:rsid w:val="31517FA2"/>
    <w:rsid w:val="31527710"/>
    <w:rsid w:val="31864EB8"/>
    <w:rsid w:val="31A3127F"/>
    <w:rsid w:val="31A43590"/>
    <w:rsid w:val="31A737AC"/>
    <w:rsid w:val="31B152B7"/>
    <w:rsid w:val="31C14142"/>
    <w:rsid w:val="31C3610C"/>
    <w:rsid w:val="31E3230A"/>
    <w:rsid w:val="31FB3AF8"/>
    <w:rsid w:val="320F30FF"/>
    <w:rsid w:val="322F554F"/>
    <w:rsid w:val="32384404"/>
    <w:rsid w:val="3257018C"/>
    <w:rsid w:val="3264344B"/>
    <w:rsid w:val="32D83E39"/>
    <w:rsid w:val="32E14A9C"/>
    <w:rsid w:val="331C3D26"/>
    <w:rsid w:val="332D5F33"/>
    <w:rsid w:val="33563741"/>
    <w:rsid w:val="336254B1"/>
    <w:rsid w:val="33BA709B"/>
    <w:rsid w:val="33DF0372"/>
    <w:rsid w:val="33ED56C2"/>
    <w:rsid w:val="340C5B48"/>
    <w:rsid w:val="34180991"/>
    <w:rsid w:val="341C1B03"/>
    <w:rsid w:val="343E1A7A"/>
    <w:rsid w:val="347253F1"/>
    <w:rsid w:val="348953EB"/>
    <w:rsid w:val="34951FE2"/>
    <w:rsid w:val="349B511E"/>
    <w:rsid w:val="34B955A4"/>
    <w:rsid w:val="34BE0E27"/>
    <w:rsid w:val="351729F7"/>
    <w:rsid w:val="35327830"/>
    <w:rsid w:val="35335357"/>
    <w:rsid w:val="35AD6EB7"/>
    <w:rsid w:val="360A60B7"/>
    <w:rsid w:val="36603F29"/>
    <w:rsid w:val="3667350A"/>
    <w:rsid w:val="366B28CE"/>
    <w:rsid w:val="368D6CE8"/>
    <w:rsid w:val="36A52284"/>
    <w:rsid w:val="36B76F98"/>
    <w:rsid w:val="36C00E6C"/>
    <w:rsid w:val="36C344B8"/>
    <w:rsid w:val="3732332F"/>
    <w:rsid w:val="37405B09"/>
    <w:rsid w:val="37865C12"/>
    <w:rsid w:val="37AE6F16"/>
    <w:rsid w:val="37B409D1"/>
    <w:rsid w:val="37BF0F9F"/>
    <w:rsid w:val="37C1454E"/>
    <w:rsid w:val="37D270A9"/>
    <w:rsid w:val="37D526F5"/>
    <w:rsid w:val="37DC3A83"/>
    <w:rsid w:val="37E312B6"/>
    <w:rsid w:val="37ED5C91"/>
    <w:rsid w:val="382D2531"/>
    <w:rsid w:val="38433B03"/>
    <w:rsid w:val="384653A1"/>
    <w:rsid w:val="38883C0B"/>
    <w:rsid w:val="38C70CD4"/>
    <w:rsid w:val="38EA0422"/>
    <w:rsid w:val="38EA6674"/>
    <w:rsid w:val="38F62B97"/>
    <w:rsid w:val="391F631E"/>
    <w:rsid w:val="394C4C39"/>
    <w:rsid w:val="395A7356"/>
    <w:rsid w:val="3982065B"/>
    <w:rsid w:val="39AF5FE9"/>
    <w:rsid w:val="39CE1AF2"/>
    <w:rsid w:val="39DE1D35"/>
    <w:rsid w:val="39E62997"/>
    <w:rsid w:val="39FF7EFD"/>
    <w:rsid w:val="3A0379ED"/>
    <w:rsid w:val="3A1E65D5"/>
    <w:rsid w:val="3A7C32FC"/>
    <w:rsid w:val="3A8D5509"/>
    <w:rsid w:val="3AC76C6D"/>
    <w:rsid w:val="3B280154"/>
    <w:rsid w:val="3B40257B"/>
    <w:rsid w:val="3B625369"/>
    <w:rsid w:val="3B6E0E96"/>
    <w:rsid w:val="3BA05290"/>
    <w:rsid w:val="3C0A357D"/>
    <w:rsid w:val="3C145EE2"/>
    <w:rsid w:val="3C157564"/>
    <w:rsid w:val="3C21415B"/>
    <w:rsid w:val="3C8A7F52"/>
    <w:rsid w:val="3C8D17F0"/>
    <w:rsid w:val="3CC72F54"/>
    <w:rsid w:val="3D8B21D4"/>
    <w:rsid w:val="3DA07301"/>
    <w:rsid w:val="3DBC05DF"/>
    <w:rsid w:val="3E344619"/>
    <w:rsid w:val="3E3F2FBE"/>
    <w:rsid w:val="3E412892"/>
    <w:rsid w:val="3E530817"/>
    <w:rsid w:val="3E5E3A25"/>
    <w:rsid w:val="3E642A25"/>
    <w:rsid w:val="3E693B97"/>
    <w:rsid w:val="3EA11583"/>
    <w:rsid w:val="3EB05C6A"/>
    <w:rsid w:val="3EB461E8"/>
    <w:rsid w:val="3EE53B65"/>
    <w:rsid w:val="3EEB0BCE"/>
    <w:rsid w:val="3F192FC0"/>
    <w:rsid w:val="3F47212A"/>
    <w:rsid w:val="3F566811"/>
    <w:rsid w:val="3F626F64"/>
    <w:rsid w:val="3F8C3FE1"/>
    <w:rsid w:val="3F9335C1"/>
    <w:rsid w:val="3FA56E51"/>
    <w:rsid w:val="3FBB48C6"/>
    <w:rsid w:val="3FC419CD"/>
    <w:rsid w:val="3FDD65EB"/>
    <w:rsid w:val="3FF027C2"/>
    <w:rsid w:val="409A0980"/>
    <w:rsid w:val="40B910AB"/>
    <w:rsid w:val="40C923A6"/>
    <w:rsid w:val="410D1B10"/>
    <w:rsid w:val="410F6C78"/>
    <w:rsid w:val="411B561D"/>
    <w:rsid w:val="41434B73"/>
    <w:rsid w:val="41523008"/>
    <w:rsid w:val="418D5DEE"/>
    <w:rsid w:val="418E58C6"/>
    <w:rsid w:val="419158DF"/>
    <w:rsid w:val="41931657"/>
    <w:rsid w:val="41A27AEC"/>
    <w:rsid w:val="41D72B7B"/>
    <w:rsid w:val="41DD4F15"/>
    <w:rsid w:val="42334BE8"/>
    <w:rsid w:val="423D15C3"/>
    <w:rsid w:val="42652475"/>
    <w:rsid w:val="42CF5C44"/>
    <w:rsid w:val="43040332"/>
    <w:rsid w:val="43140575"/>
    <w:rsid w:val="43362BE2"/>
    <w:rsid w:val="438C2802"/>
    <w:rsid w:val="43A51B15"/>
    <w:rsid w:val="43D45F57"/>
    <w:rsid w:val="43D61CCF"/>
    <w:rsid w:val="43ED0DC6"/>
    <w:rsid w:val="4416031D"/>
    <w:rsid w:val="441D16AC"/>
    <w:rsid w:val="441E71D2"/>
    <w:rsid w:val="44315157"/>
    <w:rsid w:val="444B446B"/>
    <w:rsid w:val="445F4171"/>
    <w:rsid w:val="44625310"/>
    <w:rsid w:val="44A1052F"/>
    <w:rsid w:val="44D73F50"/>
    <w:rsid w:val="45124F88"/>
    <w:rsid w:val="453F5652"/>
    <w:rsid w:val="457479F1"/>
    <w:rsid w:val="45E17348"/>
    <w:rsid w:val="461B7E6D"/>
    <w:rsid w:val="46733805"/>
    <w:rsid w:val="46CE3131"/>
    <w:rsid w:val="46FA4A8D"/>
    <w:rsid w:val="470152B5"/>
    <w:rsid w:val="470703F1"/>
    <w:rsid w:val="471072A6"/>
    <w:rsid w:val="471D19C3"/>
    <w:rsid w:val="47575617"/>
    <w:rsid w:val="47881532"/>
    <w:rsid w:val="47911BFE"/>
    <w:rsid w:val="47987BDC"/>
    <w:rsid w:val="47B666DF"/>
    <w:rsid w:val="47DB31E8"/>
    <w:rsid w:val="47E0136E"/>
    <w:rsid w:val="47F24BFD"/>
    <w:rsid w:val="47FF09BA"/>
    <w:rsid w:val="482F19AD"/>
    <w:rsid w:val="484369ED"/>
    <w:rsid w:val="485762B0"/>
    <w:rsid w:val="48651873"/>
    <w:rsid w:val="48853CC3"/>
    <w:rsid w:val="48AE4FC8"/>
    <w:rsid w:val="48B14AB8"/>
    <w:rsid w:val="48DA5DBD"/>
    <w:rsid w:val="48DF1625"/>
    <w:rsid w:val="48E00EFA"/>
    <w:rsid w:val="48E924A4"/>
    <w:rsid w:val="490E3CB9"/>
    <w:rsid w:val="49107A31"/>
    <w:rsid w:val="49155047"/>
    <w:rsid w:val="491C4628"/>
    <w:rsid w:val="492110CF"/>
    <w:rsid w:val="4929464F"/>
    <w:rsid w:val="497A75A0"/>
    <w:rsid w:val="497E2BEC"/>
    <w:rsid w:val="49956188"/>
    <w:rsid w:val="49970D05"/>
    <w:rsid w:val="49F65D85"/>
    <w:rsid w:val="4A0A386F"/>
    <w:rsid w:val="4A6A4F1F"/>
    <w:rsid w:val="4A704B0B"/>
    <w:rsid w:val="4A82670C"/>
    <w:rsid w:val="4A930919"/>
    <w:rsid w:val="4A9F72BE"/>
    <w:rsid w:val="4AD30D16"/>
    <w:rsid w:val="4AEA6060"/>
    <w:rsid w:val="4AEF06F5"/>
    <w:rsid w:val="4B0215FB"/>
    <w:rsid w:val="4B221C9D"/>
    <w:rsid w:val="4B245A16"/>
    <w:rsid w:val="4B49722A"/>
    <w:rsid w:val="4B616322"/>
    <w:rsid w:val="4BD90988"/>
    <w:rsid w:val="4BE64A79"/>
    <w:rsid w:val="4BED4059"/>
    <w:rsid w:val="4C26756B"/>
    <w:rsid w:val="4C4D2D4A"/>
    <w:rsid w:val="4C5F3A1A"/>
    <w:rsid w:val="4C651E42"/>
    <w:rsid w:val="4C6D0CF6"/>
    <w:rsid w:val="4C9E7102"/>
    <w:rsid w:val="4CE23492"/>
    <w:rsid w:val="4CF32D82"/>
    <w:rsid w:val="4D0478AD"/>
    <w:rsid w:val="4D445EFB"/>
    <w:rsid w:val="4E0D09E3"/>
    <w:rsid w:val="4E21448E"/>
    <w:rsid w:val="4E261AA5"/>
    <w:rsid w:val="4E656129"/>
    <w:rsid w:val="4E6B4968"/>
    <w:rsid w:val="4E704ACE"/>
    <w:rsid w:val="4E8F31A6"/>
    <w:rsid w:val="4E93713A"/>
    <w:rsid w:val="4E9609D8"/>
    <w:rsid w:val="4EA50C1B"/>
    <w:rsid w:val="4EC372F3"/>
    <w:rsid w:val="4EF37BD9"/>
    <w:rsid w:val="4F0A0A7E"/>
    <w:rsid w:val="4F2A1121"/>
    <w:rsid w:val="4F2F6737"/>
    <w:rsid w:val="4F3F2E1E"/>
    <w:rsid w:val="4F5543EF"/>
    <w:rsid w:val="4F9C3DCC"/>
    <w:rsid w:val="4FA930E5"/>
    <w:rsid w:val="4FB05043"/>
    <w:rsid w:val="4FB8497E"/>
    <w:rsid w:val="4FCB46B2"/>
    <w:rsid w:val="4FFE4A87"/>
    <w:rsid w:val="502B6EFE"/>
    <w:rsid w:val="505475F5"/>
    <w:rsid w:val="50670C63"/>
    <w:rsid w:val="508036EE"/>
    <w:rsid w:val="50901457"/>
    <w:rsid w:val="50A15412"/>
    <w:rsid w:val="50D14BB5"/>
    <w:rsid w:val="50E61077"/>
    <w:rsid w:val="50FC089B"/>
    <w:rsid w:val="50FD6AED"/>
    <w:rsid w:val="511B51C5"/>
    <w:rsid w:val="51312C3A"/>
    <w:rsid w:val="513F7105"/>
    <w:rsid w:val="51AE7DE7"/>
    <w:rsid w:val="51B64EEE"/>
    <w:rsid w:val="52036385"/>
    <w:rsid w:val="522400A9"/>
    <w:rsid w:val="52326C6A"/>
    <w:rsid w:val="523F3135"/>
    <w:rsid w:val="5253273C"/>
    <w:rsid w:val="529A036B"/>
    <w:rsid w:val="52C04276"/>
    <w:rsid w:val="52ED2B91"/>
    <w:rsid w:val="52FC2DD4"/>
    <w:rsid w:val="534F73A8"/>
    <w:rsid w:val="53755060"/>
    <w:rsid w:val="53933738"/>
    <w:rsid w:val="53EB70D0"/>
    <w:rsid w:val="540D34EB"/>
    <w:rsid w:val="5418600B"/>
    <w:rsid w:val="5429409D"/>
    <w:rsid w:val="548D63DA"/>
    <w:rsid w:val="54C142D5"/>
    <w:rsid w:val="54F46459"/>
    <w:rsid w:val="55254864"/>
    <w:rsid w:val="55E464CD"/>
    <w:rsid w:val="5664316A"/>
    <w:rsid w:val="56755377"/>
    <w:rsid w:val="569A3030"/>
    <w:rsid w:val="56B23ED5"/>
    <w:rsid w:val="56B539C6"/>
    <w:rsid w:val="56B55774"/>
    <w:rsid w:val="56BC4D54"/>
    <w:rsid w:val="56F40992"/>
    <w:rsid w:val="570F757A"/>
    <w:rsid w:val="573A3ECB"/>
    <w:rsid w:val="57743881"/>
    <w:rsid w:val="57B95737"/>
    <w:rsid w:val="57C93BCD"/>
    <w:rsid w:val="57CA524F"/>
    <w:rsid w:val="57F81DBC"/>
    <w:rsid w:val="58030761"/>
    <w:rsid w:val="58382B00"/>
    <w:rsid w:val="587A13E7"/>
    <w:rsid w:val="58871392"/>
    <w:rsid w:val="58A255C2"/>
    <w:rsid w:val="58BF0B2C"/>
    <w:rsid w:val="58D36385"/>
    <w:rsid w:val="590649AC"/>
    <w:rsid w:val="591744C4"/>
    <w:rsid w:val="59367040"/>
    <w:rsid w:val="593C3F2A"/>
    <w:rsid w:val="59401C6C"/>
    <w:rsid w:val="5962291D"/>
    <w:rsid w:val="59A10938"/>
    <w:rsid w:val="59AD307A"/>
    <w:rsid w:val="59B47F65"/>
    <w:rsid w:val="59D14FBA"/>
    <w:rsid w:val="59D86349"/>
    <w:rsid w:val="5A50198F"/>
    <w:rsid w:val="5A623E64"/>
    <w:rsid w:val="5A655703"/>
    <w:rsid w:val="5B044F1C"/>
    <w:rsid w:val="5B1C4013"/>
    <w:rsid w:val="5B435A44"/>
    <w:rsid w:val="5B6B4F9B"/>
    <w:rsid w:val="5B70435F"/>
    <w:rsid w:val="5BC528FD"/>
    <w:rsid w:val="5BC82A97"/>
    <w:rsid w:val="5BDD6F16"/>
    <w:rsid w:val="5BF136F2"/>
    <w:rsid w:val="5C2F421A"/>
    <w:rsid w:val="5C7560D1"/>
    <w:rsid w:val="5C77670F"/>
    <w:rsid w:val="5C891B7C"/>
    <w:rsid w:val="5C9A11AC"/>
    <w:rsid w:val="5CBB785C"/>
    <w:rsid w:val="5CBF10FA"/>
    <w:rsid w:val="5CC22998"/>
    <w:rsid w:val="5CCB475A"/>
    <w:rsid w:val="5CD1707F"/>
    <w:rsid w:val="5CED210B"/>
    <w:rsid w:val="5D30024A"/>
    <w:rsid w:val="5D9F3E18"/>
    <w:rsid w:val="5DBE7604"/>
    <w:rsid w:val="5DD60DF1"/>
    <w:rsid w:val="5E224037"/>
    <w:rsid w:val="5E335697"/>
    <w:rsid w:val="5E337FF2"/>
    <w:rsid w:val="5E59732C"/>
    <w:rsid w:val="5E6C41D8"/>
    <w:rsid w:val="5E6E2DD8"/>
    <w:rsid w:val="5E8F2D4E"/>
    <w:rsid w:val="5E9F5687"/>
    <w:rsid w:val="5EB708F6"/>
    <w:rsid w:val="5EBD78BB"/>
    <w:rsid w:val="5EC7698C"/>
    <w:rsid w:val="5F3C70AC"/>
    <w:rsid w:val="5F530220"/>
    <w:rsid w:val="5F6B00AF"/>
    <w:rsid w:val="5F8605F5"/>
    <w:rsid w:val="5FD72BFF"/>
    <w:rsid w:val="5FFE1F39"/>
    <w:rsid w:val="60082DB8"/>
    <w:rsid w:val="60114363"/>
    <w:rsid w:val="60156163"/>
    <w:rsid w:val="602120CC"/>
    <w:rsid w:val="60395667"/>
    <w:rsid w:val="612400C6"/>
    <w:rsid w:val="614D13CA"/>
    <w:rsid w:val="6162299C"/>
    <w:rsid w:val="61706E67"/>
    <w:rsid w:val="61891CD7"/>
    <w:rsid w:val="61B10C4C"/>
    <w:rsid w:val="61B56F70"/>
    <w:rsid w:val="61D513C0"/>
    <w:rsid w:val="61DA0784"/>
    <w:rsid w:val="628232F6"/>
    <w:rsid w:val="628506F0"/>
    <w:rsid w:val="62B17737"/>
    <w:rsid w:val="62D17DD9"/>
    <w:rsid w:val="63040DEB"/>
    <w:rsid w:val="6309501A"/>
    <w:rsid w:val="631101D6"/>
    <w:rsid w:val="63316ACA"/>
    <w:rsid w:val="63352116"/>
    <w:rsid w:val="637075F2"/>
    <w:rsid w:val="63984453"/>
    <w:rsid w:val="63A1155A"/>
    <w:rsid w:val="63A252D2"/>
    <w:rsid w:val="63BC05F4"/>
    <w:rsid w:val="63D23E09"/>
    <w:rsid w:val="64300B2F"/>
    <w:rsid w:val="64682077"/>
    <w:rsid w:val="6488096B"/>
    <w:rsid w:val="64B81251"/>
    <w:rsid w:val="64D911C7"/>
    <w:rsid w:val="64E97165"/>
    <w:rsid w:val="651D0FA7"/>
    <w:rsid w:val="65476131"/>
    <w:rsid w:val="65744A4C"/>
    <w:rsid w:val="65873357"/>
    <w:rsid w:val="659F36E9"/>
    <w:rsid w:val="65CE6852"/>
    <w:rsid w:val="663C37BC"/>
    <w:rsid w:val="665C5C0C"/>
    <w:rsid w:val="66FE3167"/>
    <w:rsid w:val="67006EDF"/>
    <w:rsid w:val="671A2875"/>
    <w:rsid w:val="67386679"/>
    <w:rsid w:val="67423054"/>
    <w:rsid w:val="674D05F7"/>
    <w:rsid w:val="675039C2"/>
    <w:rsid w:val="678216A2"/>
    <w:rsid w:val="67A41618"/>
    <w:rsid w:val="67D31EFE"/>
    <w:rsid w:val="67DD2D7C"/>
    <w:rsid w:val="680E2F36"/>
    <w:rsid w:val="681E586F"/>
    <w:rsid w:val="683C3F47"/>
    <w:rsid w:val="684869E5"/>
    <w:rsid w:val="684F3C7A"/>
    <w:rsid w:val="68582403"/>
    <w:rsid w:val="68994EF5"/>
    <w:rsid w:val="68A67612"/>
    <w:rsid w:val="68B63CF9"/>
    <w:rsid w:val="68D75A1D"/>
    <w:rsid w:val="68DC3034"/>
    <w:rsid w:val="68E343C2"/>
    <w:rsid w:val="690031C6"/>
    <w:rsid w:val="690C3919"/>
    <w:rsid w:val="69847F85"/>
    <w:rsid w:val="698711F2"/>
    <w:rsid w:val="69961C09"/>
    <w:rsid w:val="69F83E9D"/>
    <w:rsid w:val="6A1011E7"/>
    <w:rsid w:val="6A170D32"/>
    <w:rsid w:val="6A50275D"/>
    <w:rsid w:val="6A70612A"/>
    <w:rsid w:val="6ACD0E86"/>
    <w:rsid w:val="6AED777A"/>
    <w:rsid w:val="6AFB3C45"/>
    <w:rsid w:val="6B240C67"/>
    <w:rsid w:val="6B517D09"/>
    <w:rsid w:val="6BF32B6E"/>
    <w:rsid w:val="6C007039"/>
    <w:rsid w:val="6C4E249B"/>
    <w:rsid w:val="6C505448"/>
    <w:rsid w:val="6CA125CA"/>
    <w:rsid w:val="6CC12C6C"/>
    <w:rsid w:val="6CF546C4"/>
    <w:rsid w:val="6D396CA7"/>
    <w:rsid w:val="6D527259"/>
    <w:rsid w:val="6D8F2D6B"/>
    <w:rsid w:val="6DB620A5"/>
    <w:rsid w:val="6DD15131"/>
    <w:rsid w:val="6DDB7D5E"/>
    <w:rsid w:val="6DE24C48"/>
    <w:rsid w:val="6E1374F8"/>
    <w:rsid w:val="6E162B44"/>
    <w:rsid w:val="6E453429"/>
    <w:rsid w:val="6E5378F4"/>
    <w:rsid w:val="6E557B10"/>
    <w:rsid w:val="6EA75E92"/>
    <w:rsid w:val="6ECF78C3"/>
    <w:rsid w:val="6EE42C42"/>
    <w:rsid w:val="6EFC7F8C"/>
    <w:rsid w:val="6F23376B"/>
    <w:rsid w:val="6F255735"/>
    <w:rsid w:val="6F4D7E70"/>
    <w:rsid w:val="6F4F4560"/>
    <w:rsid w:val="6FB1521A"/>
    <w:rsid w:val="6FCC5BB0"/>
    <w:rsid w:val="6FCD1928"/>
    <w:rsid w:val="7027728A"/>
    <w:rsid w:val="705636CC"/>
    <w:rsid w:val="70A408DB"/>
    <w:rsid w:val="70CD5795"/>
    <w:rsid w:val="70F33611"/>
    <w:rsid w:val="71094BE2"/>
    <w:rsid w:val="711D243B"/>
    <w:rsid w:val="711F7F62"/>
    <w:rsid w:val="71333A0D"/>
    <w:rsid w:val="716F713B"/>
    <w:rsid w:val="717F6C52"/>
    <w:rsid w:val="71834994"/>
    <w:rsid w:val="71C01745"/>
    <w:rsid w:val="71DB657E"/>
    <w:rsid w:val="71E84D08"/>
    <w:rsid w:val="720C6738"/>
    <w:rsid w:val="721101F2"/>
    <w:rsid w:val="72121874"/>
    <w:rsid w:val="7247477F"/>
    <w:rsid w:val="724A54B2"/>
    <w:rsid w:val="724C122A"/>
    <w:rsid w:val="725620A9"/>
    <w:rsid w:val="72712A3F"/>
    <w:rsid w:val="728C5ACB"/>
    <w:rsid w:val="72A050D2"/>
    <w:rsid w:val="72AB74A5"/>
    <w:rsid w:val="72E256EB"/>
    <w:rsid w:val="730D09BA"/>
    <w:rsid w:val="73290181"/>
    <w:rsid w:val="73373C88"/>
    <w:rsid w:val="734E4B2E"/>
    <w:rsid w:val="73E84F83"/>
    <w:rsid w:val="740873D3"/>
    <w:rsid w:val="741915E0"/>
    <w:rsid w:val="748D1686"/>
    <w:rsid w:val="748E5B2A"/>
    <w:rsid w:val="7491561A"/>
    <w:rsid w:val="749E3893"/>
    <w:rsid w:val="74E938A0"/>
    <w:rsid w:val="75175B20"/>
    <w:rsid w:val="752B57D9"/>
    <w:rsid w:val="754E5BDD"/>
    <w:rsid w:val="755C3532"/>
    <w:rsid w:val="755E374E"/>
    <w:rsid w:val="75752846"/>
    <w:rsid w:val="758D7B90"/>
    <w:rsid w:val="75E35A02"/>
    <w:rsid w:val="75FF1DAA"/>
    <w:rsid w:val="762229CE"/>
    <w:rsid w:val="762304F4"/>
    <w:rsid w:val="762B73A9"/>
    <w:rsid w:val="76342701"/>
    <w:rsid w:val="7645046A"/>
    <w:rsid w:val="765E32DA"/>
    <w:rsid w:val="766D24C3"/>
    <w:rsid w:val="767E1BCE"/>
    <w:rsid w:val="769B32FE"/>
    <w:rsid w:val="76B85EC3"/>
    <w:rsid w:val="76CE0460"/>
    <w:rsid w:val="7730111A"/>
    <w:rsid w:val="773F135E"/>
    <w:rsid w:val="7758241F"/>
    <w:rsid w:val="775841CD"/>
    <w:rsid w:val="776D5ECB"/>
    <w:rsid w:val="777D59E2"/>
    <w:rsid w:val="77BC650A"/>
    <w:rsid w:val="781F6A99"/>
    <w:rsid w:val="78424C0F"/>
    <w:rsid w:val="78BF7D2B"/>
    <w:rsid w:val="78EC1071"/>
    <w:rsid w:val="7919798C"/>
    <w:rsid w:val="791F1447"/>
    <w:rsid w:val="792B67B7"/>
    <w:rsid w:val="794013BD"/>
    <w:rsid w:val="7940316B"/>
    <w:rsid w:val="79743BBA"/>
    <w:rsid w:val="79A454A8"/>
    <w:rsid w:val="79C93160"/>
    <w:rsid w:val="79D42883"/>
    <w:rsid w:val="7A630C3D"/>
    <w:rsid w:val="7A7F1A71"/>
    <w:rsid w:val="7A85352B"/>
    <w:rsid w:val="7A9D6AC7"/>
    <w:rsid w:val="7AAE6A84"/>
    <w:rsid w:val="7AC11659"/>
    <w:rsid w:val="7ADD5115"/>
    <w:rsid w:val="7AF4420D"/>
    <w:rsid w:val="7AFD57B8"/>
    <w:rsid w:val="7B136D89"/>
    <w:rsid w:val="7B25086A"/>
    <w:rsid w:val="7B356567"/>
    <w:rsid w:val="7B580C40"/>
    <w:rsid w:val="7B5F2A44"/>
    <w:rsid w:val="7B783090"/>
    <w:rsid w:val="7BA029E2"/>
    <w:rsid w:val="7BDF4EBD"/>
    <w:rsid w:val="7C324FED"/>
    <w:rsid w:val="7C3E7E36"/>
    <w:rsid w:val="7CF44998"/>
    <w:rsid w:val="7D9121E7"/>
    <w:rsid w:val="7DA737B9"/>
    <w:rsid w:val="7DAC7021"/>
    <w:rsid w:val="7DC720AD"/>
    <w:rsid w:val="7DD30A52"/>
    <w:rsid w:val="7DDD71DA"/>
    <w:rsid w:val="7E096221"/>
    <w:rsid w:val="7E1E7F1F"/>
    <w:rsid w:val="7E265025"/>
    <w:rsid w:val="7E6D67B0"/>
    <w:rsid w:val="7E7538B7"/>
    <w:rsid w:val="7EB25A8A"/>
    <w:rsid w:val="7ED12476"/>
    <w:rsid w:val="7F286B7B"/>
    <w:rsid w:val="7F533BF8"/>
    <w:rsid w:val="7F855D7C"/>
    <w:rsid w:val="7FA2692E"/>
    <w:rsid w:val="7FDA5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nhideWhenUsed="0" w:uiPriority="6"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rPr>
      <w:rFonts w:ascii="Times New Roman" w:hAnsi="Times New Roman" w:eastAsia="宋体" w:cs="Times New Roman"/>
      <w:lang w:val="en-US" w:eastAsia="zh-CN" w:bidi="ar-SA"/>
    </w:rPr>
  </w:style>
  <w:style w:type="paragraph" w:styleId="2">
    <w:name w:val="heading 2"/>
    <w:basedOn w:val="1"/>
    <w:next w:val="1"/>
    <w:qFormat/>
    <w:uiPriority w:val="0"/>
    <w:pPr>
      <w:keepNext/>
      <w:spacing w:before="240" w:after="60"/>
      <w:outlineLvl w:val="1"/>
    </w:pPr>
    <w:rPr>
      <w:rFonts w:ascii="Arial" w:hAnsi="Arial"/>
      <w:kern w:val="2"/>
      <w:sz w:val="28"/>
      <w:szCs w:val="28"/>
    </w:rPr>
  </w:style>
  <w:style w:type="paragraph" w:styleId="3">
    <w:name w:val="heading 3"/>
    <w:basedOn w:val="1"/>
    <w:next w:val="1"/>
    <w:link w:val="41"/>
    <w:qFormat/>
    <w:uiPriority w:val="6"/>
    <w:pPr>
      <w:keepNext/>
      <w:spacing w:before="240" w:after="60"/>
      <w:outlineLvl w:val="2"/>
    </w:pPr>
    <w:rPr>
      <w:b/>
    </w:rPr>
  </w:style>
  <w:style w:type="paragraph" w:styleId="4">
    <w:name w:val="heading 4"/>
    <w:basedOn w:val="1"/>
    <w:next w:val="1"/>
    <w:qFormat/>
    <w:uiPriority w:val="9"/>
    <w:pPr>
      <w:keepNext/>
      <w:keepLines/>
      <w:spacing w:before="280" w:after="290" w:line="376" w:lineRule="auto"/>
      <w:ind w:left="2977"/>
      <w:outlineLvl w:val="3"/>
    </w:pPr>
    <w:rPr>
      <w:rFonts w:ascii="Arial" w:hAnsi="Arial" w:eastAsia="黑体"/>
      <w:b/>
      <w:bCs/>
      <w:kern w:val="0"/>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sz w:val="20"/>
      <w:szCs w:val="20"/>
    </w:rPr>
  </w:style>
  <w:style w:type="paragraph" w:styleId="6">
    <w:name w:val="Body Text"/>
    <w:basedOn w:val="1"/>
    <w:next w:val="7"/>
    <w:qFormat/>
    <w:uiPriority w:val="0"/>
    <w:pPr>
      <w:widowControl w:val="0"/>
      <w:spacing w:after="120"/>
      <w:jc w:val="both"/>
    </w:pPr>
    <w:rPr>
      <w:kern w:val="2"/>
      <w:sz w:val="21"/>
      <w:szCs w:val="24"/>
    </w:rPr>
  </w:style>
  <w:style w:type="paragraph" w:styleId="7">
    <w:name w:val="Body Text 2"/>
    <w:basedOn w:val="1"/>
    <w:next w:val="8"/>
    <w:qFormat/>
    <w:uiPriority w:val="0"/>
    <w:pPr>
      <w:spacing w:after="120" w:line="480" w:lineRule="auto"/>
      <w:ind w:firstLine="560" w:firstLineChars="200"/>
    </w:pPr>
    <w:rPr>
      <w:rFonts w:ascii="Calibri" w:hAnsi="Calibri" w:eastAsia="仿宋_GB2312"/>
      <w:sz w:val="28"/>
      <w:szCs w:val="24"/>
    </w:rPr>
  </w:style>
  <w:style w:type="paragraph" w:styleId="8">
    <w:name w:val="Plain Text"/>
    <w:basedOn w:val="1"/>
    <w:unhideWhenUsed/>
    <w:qFormat/>
    <w:uiPriority w:val="0"/>
    <w:rPr>
      <w:rFonts w:hint="eastAsia" w:ascii="宋体" w:hAnsi="Courier New"/>
      <w:sz w:val="21"/>
      <w:szCs w:val="21"/>
    </w:rPr>
  </w:style>
  <w:style w:type="paragraph" w:styleId="9">
    <w:name w:val="Body Text Indent"/>
    <w:basedOn w:val="1"/>
    <w:next w:val="10"/>
    <w:semiHidden/>
    <w:unhideWhenUsed/>
    <w:qFormat/>
    <w:uiPriority w:val="99"/>
    <w:pPr>
      <w:spacing w:after="120"/>
      <w:ind w:left="420" w:leftChars="200"/>
    </w:pPr>
  </w:style>
  <w:style w:type="paragraph" w:styleId="10">
    <w:name w:val="envelope return"/>
    <w:basedOn w:val="1"/>
    <w:qFormat/>
    <w:uiPriority w:val="99"/>
    <w:rPr>
      <w:rFonts w:ascii="Arial" w:hAnsi="Arial"/>
    </w:rPr>
  </w:style>
  <w:style w:type="paragraph" w:styleId="11">
    <w:name w:val="List 2"/>
    <w:basedOn w:val="1"/>
    <w:qFormat/>
    <w:uiPriority w:val="0"/>
    <w:pPr>
      <w:ind w:left="100" w:leftChars="200" w:hanging="200" w:hangingChars="200"/>
    </w:pPr>
  </w:style>
  <w:style w:type="paragraph" w:styleId="12">
    <w:name w:val="Block Text"/>
    <w:basedOn w:val="1"/>
    <w:qFormat/>
    <w:uiPriority w:val="99"/>
    <w:pPr>
      <w:spacing w:after="120"/>
      <w:ind w:left="1440" w:leftChars="700" w:right="1440" w:rightChars="700"/>
    </w:pPr>
  </w:style>
  <w:style w:type="paragraph" w:styleId="13">
    <w:name w:val="Body Text Indent 2"/>
    <w:basedOn w:val="1"/>
    <w:qFormat/>
    <w:uiPriority w:val="0"/>
    <w:pPr>
      <w:spacing w:after="120" w:afterLines="0" w:afterAutospacing="0" w:line="480" w:lineRule="auto"/>
      <w:ind w:left="420" w:leftChars="200"/>
    </w:pPr>
  </w:style>
  <w:style w:type="paragraph" w:styleId="14">
    <w:name w:val="footer"/>
    <w:basedOn w:val="1"/>
    <w:unhideWhenUsed/>
    <w:qFormat/>
    <w:uiPriority w:val="0"/>
    <w:pPr>
      <w:tabs>
        <w:tab w:val="center" w:pos="4153"/>
        <w:tab w:val="right" w:pos="8306"/>
      </w:tabs>
      <w:snapToGrid w:val="0"/>
    </w:pPr>
    <w:rPr>
      <w:kern w:val="2"/>
      <w:sz w:val="18"/>
    </w:rPr>
  </w:style>
  <w:style w:type="paragraph" w:styleId="1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6">
    <w:name w:val="toc 1"/>
    <w:basedOn w:val="1"/>
    <w:next w:val="1"/>
    <w:qFormat/>
    <w:uiPriority w:val="39"/>
    <w:pPr>
      <w:widowControl w:val="0"/>
      <w:jc w:val="both"/>
    </w:pPr>
    <w:rPr>
      <w:kern w:val="2"/>
      <w:sz w:val="21"/>
      <w:szCs w:val="24"/>
    </w:rPr>
  </w:style>
  <w:style w:type="paragraph" w:styleId="17">
    <w:name w:val="toc 2"/>
    <w:basedOn w:val="1"/>
    <w:next w:val="1"/>
    <w:qFormat/>
    <w:uiPriority w:val="0"/>
    <w:pPr>
      <w:spacing w:line="440" w:lineRule="exact"/>
      <w:ind w:firstLine="300"/>
    </w:pPr>
    <w:rPr>
      <w:rFonts w:ascii="Calibri" w:hAnsi="Calibri" w:eastAsia="宋体" w:cs="Calibri"/>
      <w:smallCaps/>
      <w:sz w:val="20"/>
      <w:szCs w:val="20"/>
    </w:rPr>
  </w:style>
  <w:style w:type="paragraph" w:styleId="18">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9">
    <w:name w:val="Normal (Web)"/>
    <w:basedOn w:val="1"/>
    <w:unhideWhenUsed/>
    <w:qFormat/>
    <w:uiPriority w:val="99"/>
    <w:pPr>
      <w:widowControl/>
      <w:spacing w:before="100" w:beforeAutospacing="1" w:after="100" w:afterAutospacing="1"/>
    </w:pPr>
    <w:rPr>
      <w:rFonts w:ascii="宋体" w:hAnsi="宋体" w:cs="宋体"/>
      <w:kern w:val="0"/>
    </w:rPr>
  </w:style>
  <w:style w:type="paragraph" w:styleId="20">
    <w:name w:val="Title"/>
    <w:basedOn w:val="17"/>
    <w:next w:val="1"/>
    <w:qFormat/>
    <w:uiPriority w:val="0"/>
    <w:pPr>
      <w:spacing w:before="240" w:after="60"/>
      <w:jc w:val="center"/>
      <w:outlineLvl w:val="0"/>
    </w:pPr>
    <w:rPr>
      <w:rFonts w:ascii="Cambria" w:hAnsi="Cambria" w:eastAsia="宋体" w:cs="Times New Roman"/>
      <w:b/>
      <w:bCs/>
      <w:kern w:val="2"/>
      <w:sz w:val="32"/>
      <w:szCs w:val="32"/>
    </w:rPr>
  </w:style>
  <w:style w:type="paragraph" w:styleId="21">
    <w:name w:val="Body Text First Indent"/>
    <w:basedOn w:val="6"/>
    <w:next w:val="22"/>
    <w:qFormat/>
    <w:uiPriority w:val="0"/>
    <w:pPr>
      <w:ind w:firstLine="420"/>
    </w:pPr>
    <w:rPr>
      <w:rFonts w:eastAsia="楷体_GB2312"/>
      <w:sz w:val="32"/>
      <w:szCs w:val="32"/>
    </w:rPr>
  </w:style>
  <w:style w:type="paragraph" w:styleId="22">
    <w:name w:val="Body Text First Indent 2"/>
    <w:basedOn w:val="9"/>
    <w:next w:val="21"/>
    <w:unhideWhenUsed/>
    <w:qFormat/>
    <w:uiPriority w:val="99"/>
    <w:pPr>
      <w:ind w:firstLine="420" w:firstLineChars="200"/>
    </w:pPr>
  </w:style>
  <w:style w:type="table" w:styleId="24">
    <w:name w:val="Table Grid"/>
    <w:basedOn w:val="23"/>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FollowedHyperlink"/>
    <w:basedOn w:val="25"/>
    <w:qFormat/>
    <w:uiPriority w:val="0"/>
    <w:rPr>
      <w:color w:val="800080"/>
      <w:u w:val="none"/>
    </w:rPr>
  </w:style>
  <w:style w:type="character" w:styleId="28">
    <w:name w:val="Emphasis"/>
    <w:basedOn w:val="25"/>
    <w:qFormat/>
    <w:uiPriority w:val="0"/>
    <w:rPr>
      <w:b/>
      <w:bCs/>
    </w:rPr>
  </w:style>
  <w:style w:type="character" w:styleId="29">
    <w:name w:val="HTML Definition"/>
    <w:basedOn w:val="25"/>
    <w:qFormat/>
    <w:uiPriority w:val="0"/>
  </w:style>
  <w:style w:type="character" w:styleId="30">
    <w:name w:val="HTML Typewriter"/>
    <w:basedOn w:val="25"/>
    <w:qFormat/>
    <w:uiPriority w:val="0"/>
    <w:rPr>
      <w:rFonts w:ascii="monospace" w:hAnsi="monospace" w:eastAsia="monospace" w:cs="monospace"/>
      <w:sz w:val="20"/>
    </w:rPr>
  </w:style>
  <w:style w:type="character" w:styleId="31">
    <w:name w:val="HTML Acronym"/>
    <w:basedOn w:val="25"/>
    <w:qFormat/>
    <w:uiPriority w:val="0"/>
  </w:style>
  <w:style w:type="character" w:styleId="32">
    <w:name w:val="HTML Variable"/>
    <w:basedOn w:val="25"/>
    <w:qFormat/>
    <w:uiPriority w:val="0"/>
  </w:style>
  <w:style w:type="character" w:styleId="33">
    <w:name w:val="Hyperlink"/>
    <w:basedOn w:val="25"/>
    <w:qFormat/>
    <w:uiPriority w:val="0"/>
    <w:rPr>
      <w:color w:val="0000FF"/>
      <w:u w:val="none"/>
    </w:rPr>
  </w:style>
  <w:style w:type="character" w:styleId="34">
    <w:name w:val="HTML Code"/>
    <w:basedOn w:val="25"/>
    <w:qFormat/>
    <w:uiPriority w:val="0"/>
    <w:rPr>
      <w:rFonts w:hint="default" w:ascii="monospace" w:hAnsi="monospace" w:eastAsia="monospace" w:cs="monospace"/>
      <w:sz w:val="20"/>
    </w:rPr>
  </w:style>
  <w:style w:type="character" w:styleId="35">
    <w:name w:val="HTML Cite"/>
    <w:basedOn w:val="25"/>
    <w:qFormat/>
    <w:uiPriority w:val="0"/>
  </w:style>
  <w:style w:type="character" w:styleId="36">
    <w:name w:val="HTML Keyboard"/>
    <w:basedOn w:val="25"/>
    <w:qFormat/>
    <w:uiPriority w:val="0"/>
    <w:rPr>
      <w:rFonts w:hint="default" w:ascii="monospace" w:hAnsi="monospace" w:eastAsia="monospace" w:cs="monospace"/>
      <w:sz w:val="20"/>
    </w:rPr>
  </w:style>
  <w:style w:type="character" w:styleId="37">
    <w:name w:val="HTML Sample"/>
    <w:basedOn w:val="25"/>
    <w:qFormat/>
    <w:uiPriority w:val="0"/>
    <w:rPr>
      <w:rFonts w:hint="default" w:ascii="monospace" w:hAnsi="monospace" w:eastAsia="monospace" w:cs="monospace"/>
    </w:rPr>
  </w:style>
  <w:style w:type="paragraph" w:customStyle="1" w:styleId="38">
    <w:name w:val="Default"/>
    <w:basedOn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样式 正文首行缩进 2 + Arial"/>
    <w:basedOn w:val="1"/>
    <w:next w:val="1"/>
    <w:qFormat/>
    <w:uiPriority w:val="0"/>
    <w:pPr>
      <w:spacing w:after="120" w:line="320" w:lineRule="atLeast"/>
      <w:ind w:firstLine="200" w:firstLineChars="200"/>
    </w:pPr>
    <w:rPr>
      <w:rFonts w:ascii="Arial" w:hAnsi="Arial"/>
    </w:rPr>
  </w:style>
  <w:style w:type="paragraph" w:customStyle="1" w:styleId="4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1">
    <w:name w:val="Heading 3 Char"/>
    <w:basedOn w:val="25"/>
    <w:link w:val="3"/>
    <w:qFormat/>
    <w:locked/>
    <w:uiPriority w:val="99"/>
    <w:rPr>
      <w:b/>
    </w:rPr>
  </w:style>
  <w:style w:type="paragraph" w:customStyle="1" w:styleId="42">
    <w:name w:val="正文 A"/>
    <w:basedOn w:val="1"/>
    <w:next w:val="38"/>
    <w:autoRedefine/>
    <w:qFormat/>
    <w:uiPriority w:val="0"/>
    <w:pPr>
      <w:spacing w:line="240" w:lineRule="auto"/>
      <w:ind w:firstLine="0" w:firstLineChars="0"/>
      <w:jc w:val="both"/>
    </w:pPr>
    <w:rPr>
      <w:rFonts w:hAnsi="Arial Unicode MS" w:eastAsia="Arial Unicode MS" w:cs="Arial Unicode MS"/>
      <w:color w:val="000000"/>
      <w:sz w:val="21"/>
      <w:szCs w:val="21"/>
    </w:rPr>
  </w:style>
  <w:style w:type="character" w:customStyle="1" w:styleId="43">
    <w:name w:val="hover"/>
    <w:basedOn w:val="25"/>
    <w:qFormat/>
    <w:uiPriority w:val="0"/>
  </w:style>
  <w:style w:type="character" w:customStyle="1" w:styleId="44">
    <w:name w:val="hover1"/>
    <w:basedOn w:val="25"/>
    <w:qFormat/>
    <w:uiPriority w:val="0"/>
    <w:rPr>
      <w:color w:val="2590EB"/>
    </w:rPr>
  </w:style>
  <w:style w:type="character" w:customStyle="1" w:styleId="45">
    <w:name w:val="hover2"/>
    <w:basedOn w:val="25"/>
    <w:qFormat/>
    <w:uiPriority w:val="0"/>
    <w:rPr>
      <w:color w:val="2590EB"/>
    </w:rPr>
  </w:style>
  <w:style w:type="character" w:customStyle="1" w:styleId="46">
    <w:name w:val="mini-outputtext1"/>
    <w:basedOn w:val="25"/>
    <w:qFormat/>
    <w:uiPriority w:val="0"/>
  </w:style>
  <w:style w:type="paragraph" w:customStyle="1" w:styleId="47">
    <w:name w:val="我的正文"/>
    <w:basedOn w:val="9"/>
    <w:qFormat/>
    <w:uiPriority w:val="0"/>
    <w:pPr>
      <w:ind w:firstLine="480" w:firstLineChars="200"/>
    </w:pPr>
  </w:style>
  <w:style w:type="paragraph" w:customStyle="1" w:styleId="48">
    <w:name w:val="无间隔1"/>
    <w:next w:val="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2"/>
    <w:basedOn w:val="50"/>
    <w:next w:val="50"/>
    <w:qFormat/>
    <w:uiPriority w:val="0"/>
    <w:pPr>
      <w:widowControl/>
      <w:ind w:firstLine="482"/>
    </w:pPr>
    <w:rPr>
      <w:rFonts w:ascii="微软雅黑" w:hAnsi="微软雅黑" w:eastAsia="微软雅黑"/>
      <w:kern w:val="0"/>
      <w:szCs w:val="20"/>
    </w:rPr>
  </w:style>
  <w:style w:type="paragraph" w:customStyle="1" w:styleId="50">
    <w:name w:val="正文_1_0"/>
    <w:basedOn w:val="51"/>
    <w:next w:val="53"/>
    <w:qFormat/>
    <w:uiPriority w:val="0"/>
    <w:pPr>
      <w:widowControl w:val="0"/>
      <w:jc w:val="both"/>
    </w:pPr>
    <w:rPr>
      <w:rFonts w:ascii="Calibri" w:hAnsi="Calibri"/>
      <w:kern w:val="2"/>
      <w:sz w:val="21"/>
      <w:szCs w:val="22"/>
      <w:lang w:val="en-US" w:eastAsia="zh-CN" w:bidi="ar-SA"/>
    </w:rPr>
  </w:style>
  <w:style w:type="paragraph" w:customStyle="1" w:styleId="51">
    <w:name w:val="正文_2"/>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1"/>
    <w:basedOn w:val="51"/>
    <w:next w:val="53"/>
    <w:qFormat/>
    <w:uiPriority w:val="0"/>
    <w:pPr>
      <w:widowControl w:val="0"/>
      <w:jc w:val="both"/>
    </w:pPr>
    <w:rPr>
      <w:rFonts w:ascii="Calibri" w:hAnsi="Calibri"/>
      <w:kern w:val="2"/>
      <w:sz w:val="21"/>
      <w:szCs w:val="22"/>
      <w:lang w:val="en-US" w:eastAsia="zh-CN" w:bidi="ar-SA"/>
    </w:rPr>
  </w:style>
  <w:style w:type="paragraph" w:customStyle="1" w:styleId="53">
    <w:name w:val="Default_1"/>
    <w:basedOn w:val="51"/>
    <w:next w:val="54"/>
    <w:qFormat/>
    <w:uiPriority w:val="0"/>
    <w:pPr>
      <w:widowControl w:val="0"/>
      <w:autoSpaceDE w:val="0"/>
      <w:autoSpaceDN w:val="0"/>
      <w:adjustRightInd w:val="0"/>
    </w:pPr>
    <w:rPr>
      <w:rFonts w:ascii="Calibri" w:hAnsi="Calibri"/>
      <w:color w:val="000000"/>
      <w:sz w:val="24"/>
      <w:szCs w:val="24"/>
      <w:lang w:val="en-US" w:eastAsia="zh-CN" w:bidi="ar-SA"/>
    </w:rPr>
  </w:style>
  <w:style w:type="paragraph" w:customStyle="1" w:styleId="54">
    <w:name w:val="大标题_1"/>
    <w:basedOn w:val="52"/>
    <w:next w:val="55"/>
    <w:qFormat/>
    <w:uiPriority w:val="0"/>
    <w:pPr>
      <w:jc w:val="center"/>
    </w:pPr>
    <w:rPr>
      <w:rFonts w:ascii="Arial" w:hAnsi="Arial" w:eastAsia="宋体"/>
      <w:b/>
      <w:sz w:val="28"/>
      <w:szCs w:val="24"/>
    </w:rPr>
  </w:style>
  <w:style w:type="paragraph" w:customStyle="1" w:styleId="55">
    <w:name w:val="正文首行缩进 2_1"/>
    <w:basedOn w:val="56"/>
    <w:next w:val="52"/>
    <w:qFormat/>
    <w:uiPriority w:val="0"/>
    <w:pPr>
      <w:spacing w:after="120" w:afterLines="0" w:line="240" w:lineRule="auto"/>
      <w:ind w:left="200" w:leftChars="200" w:firstLine="200" w:firstLineChars="200"/>
    </w:pPr>
    <w:rPr>
      <w:rFonts w:ascii="Calibri" w:hAnsi="Calibri"/>
    </w:rPr>
  </w:style>
  <w:style w:type="paragraph" w:customStyle="1" w:styleId="56">
    <w:name w:val="正文文本缩进_1"/>
    <w:basedOn w:val="57"/>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57">
    <w:name w:val="正文_1_1"/>
    <w:next w:val="58"/>
    <w:qFormat/>
    <w:uiPriority w:val="0"/>
    <w:pPr>
      <w:widowControl w:val="0"/>
      <w:jc w:val="both"/>
    </w:pPr>
    <w:rPr>
      <w:rFonts w:ascii="Times New Roman" w:hAnsi="Times New Roman" w:eastAsia="宋体" w:cs="Times New Roman"/>
      <w:lang w:val="en-US" w:eastAsia="zh-CN" w:bidi="ar-SA"/>
    </w:rPr>
  </w:style>
  <w:style w:type="paragraph" w:customStyle="1" w:styleId="58">
    <w:name w:val="正文文本缩进 2_1_1"/>
    <w:basedOn w:val="57"/>
    <w:unhideWhenUsed/>
    <w:qFormat/>
    <w:uiPriority w:val="0"/>
    <w:pPr>
      <w:spacing w:line="500" w:lineRule="exact"/>
      <w:ind w:firstLine="540" w:firstLineChars="200"/>
    </w:pPr>
    <w:rPr>
      <w:rFonts w:ascii="宋体" w:hAnsi="宋体"/>
      <w:sz w:val="27"/>
      <w:szCs w:val="27"/>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18296</Words>
  <Characters>21221</Characters>
  <Lines>0</Lines>
  <Paragraphs>0</Paragraphs>
  <TotalTime>23</TotalTime>
  <ScaleCrop>false</ScaleCrop>
  <LinksUpToDate>false</LinksUpToDate>
  <CharactersWithSpaces>21675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2024-07-04T08:51:00Z</dcterms:created>
  <dc:creator>ylkj</dc:creator>
  <cp:lastModifiedBy>L~G~Q</cp:lastModifiedBy>
  <cp:lastPrinted>2024-11-21T07:19:00Z</cp:lastPrinted>
  <dcterms:modified xsi:type="dcterms:W3CDTF">2024-12-10T02:00:20Z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E8F75037F7C6463A84897CCCF591A77C_13</vt:lpwstr>
  </property>
</Properties>
</file>