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B5E8F">
      <w:pPr>
        <w:spacing w:line="240" w:lineRule="atLeast"/>
        <w:jc w:val="center"/>
        <w:rPr>
          <w:rFonts w:ascii="宋体" w:hAnsi="宋体" w:eastAsia="宋体" w:cs="宋体"/>
          <w:color w:val="auto"/>
          <w:sz w:val="44"/>
          <w:szCs w:val="44"/>
        </w:rPr>
      </w:pPr>
    </w:p>
    <w:p w14:paraId="64A9FC0E">
      <w:pPr>
        <w:spacing w:line="240" w:lineRule="atLeast"/>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卢氏县中科横涧蒋槽尾矿库风险隐患治理项目（闭库工程）</w:t>
      </w:r>
      <w:r>
        <w:rPr>
          <w:rFonts w:hint="eastAsia" w:ascii="宋体" w:hAnsi="宋体" w:cs="宋体"/>
          <w:color w:val="auto"/>
          <w:sz w:val="44"/>
          <w:szCs w:val="44"/>
          <w:lang w:eastAsia="zh-CN"/>
        </w:rPr>
        <w:tab/>
      </w:r>
    </w:p>
    <w:p w14:paraId="79A02577">
      <w:pPr>
        <w:spacing w:line="240" w:lineRule="atLeast"/>
        <w:jc w:val="center"/>
        <w:rPr>
          <w:rFonts w:hint="eastAsia" w:ascii="宋体" w:hAnsi="宋体" w:cs="宋体"/>
          <w:color w:val="auto"/>
          <w:sz w:val="44"/>
          <w:szCs w:val="44"/>
          <w:lang w:eastAsia="zh-CN"/>
        </w:rPr>
      </w:pPr>
      <w:bookmarkStart w:id="140" w:name="_GoBack"/>
      <w:bookmarkEnd w:id="140"/>
    </w:p>
    <w:p w14:paraId="063710CF">
      <w:pPr>
        <w:spacing w:line="240" w:lineRule="atLeast"/>
        <w:jc w:val="center"/>
        <w:outlineLvl w:val="0"/>
        <w:rPr>
          <w:rFonts w:hint="eastAsia" w:ascii="宋体" w:hAnsi="宋体" w:cs="宋体"/>
          <w:color w:val="auto"/>
          <w:sz w:val="44"/>
          <w:szCs w:val="44"/>
          <w:lang w:eastAsia="zh-CN"/>
        </w:rPr>
      </w:pPr>
      <w:r>
        <w:rPr>
          <w:rFonts w:hint="eastAsia" w:ascii="宋体" w:hAnsi="宋体" w:cs="宋体"/>
          <w:color w:val="auto"/>
          <w:sz w:val="44"/>
          <w:szCs w:val="44"/>
          <w:lang w:eastAsia="zh-CN"/>
        </w:rPr>
        <w:t>竞争性磋商文件</w:t>
      </w:r>
    </w:p>
    <w:p w14:paraId="4C3F29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02EF102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960" w:firstLineChars="4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项目编号：三卢竞磋采购</w:t>
      </w:r>
      <w:r>
        <w:rPr>
          <w:rFonts w:hint="eastAsia" w:ascii="宋体" w:hAnsi="宋体" w:eastAsia="宋体" w:cs="宋体"/>
          <w:sz w:val="24"/>
          <w:szCs w:val="24"/>
          <w:lang w:val="en-US" w:eastAsia="zh-CN"/>
        </w:rPr>
        <w:t>-2025-10、LSGZ[2025]03</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-ZC018</w:t>
      </w:r>
    </w:p>
    <w:p w14:paraId="57B1F546">
      <w:pPr>
        <w:spacing w:line="240" w:lineRule="atLeast"/>
        <w:rPr>
          <w:rFonts w:ascii="宋体" w:hAnsi="宋体" w:eastAsia="宋体"/>
          <w:i/>
          <w:iCs/>
          <w:color w:val="auto"/>
          <w:sz w:val="28"/>
          <w:szCs w:val="28"/>
        </w:rPr>
      </w:pPr>
    </w:p>
    <w:p w14:paraId="706B1D02">
      <w:pPr>
        <w:pStyle w:val="2"/>
        <w:rPr>
          <w:color w:val="auto"/>
        </w:rPr>
      </w:pPr>
    </w:p>
    <w:p w14:paraId="226E5571">
      <w:pPr>
        <w:spacing w:line="240" w:lineRule="atLeast"/>
        <w:jc w:val="center"/>
        <w:rPr>
          <w:rFonts w:hint="eastAsia" w:ascii="宋体" w:hAnsi="宋体" w:eastAsia="宋体"/>
          <w:color w:val="auto"/>
          <w:sz w:val="32"/>
          <w:szCs w:val="30"/>
        </w:rPr>
      </w:pPr>
      <w:r>
        <w:rPr>
          <w:rFonts w:hint="eastAsia" w:ascii="宋体" w:hAnsi="宋体" w:eastAsia="宋体"/>
          <w:color w:val="auto"/>
          <w:sz w:val="32"/>
          <w:szCs w:val="32"/>
          <w:lang w:eastAsia="zh-CN"/>
        </w:rPr>
        <w:drawing>
          <wp:inline distT="0" distB="0" distL="114300" distR="114300">
            <wp:extent cx="3286760" cy="3286760"/>
            <wp:effectExtent l="0" t="0" r="8890" b="8890"/>
            <wp:docPr id="4" name="图片 4" descr="建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建友LOGO"/>
                    <pic:cNvPicPr>
                      <a:picLocks noChangeAspect="1"/>
                    </pic:cNvPicPr>
                  </pic:nvPicPr>
                  <pic:blipFill>
                    <a:blip r:embed="rId11"/>
                    <a:stretch>
                      <a:fillRect/>
                    </a:stretch>
                  </pic:blipFill>
                  <pic:spPr>
                    <a:xfrm>
                      <a:off x="0" y="0"/>
                      <a:ext cx="3286760" cy="3286760"/>
                    </a:xfrm>
                    <a:prstGeom prst="rect">
                      <a:avLst/>
                    </a:prstGeom>
                    <a:noFill/>
                    <a:ln>
                      <a:noFill/>
                    </a:ln>
                  </pic:spPr>
                </pic:pic>
              </a:graphicData>
            </a:graphic>
          </wp:inline>
        </w:drawing>
      </w:r>
    </w:p>
    <w:p w14:paraId="079F7200">
      <w:pPr>
        <w:spacing w:line="360" w:lineRule="auto"/>
        <w:rPr>
          <w:rFonts w:hint="eastAsia" w:ascii="宋体" w:hAnsi="宋体" w:eastAsia="宋体"/>
          <w:color w:val="auto"/>
          <w:sz w:val="32"/>
          <w:szCs w:val="30"/>
        </w:rPr>
      </w:pPr>
    </w:p>
    <w:p w14:paraId="4CC55562">
      <w:pPr>
        <w:spacing w:line="360" w:lineRule="auto"/>
        <w:ind w:firstLine="2240" w:firstLineChars="700"/>
        <w:rPr>
          <w:rFonts w:hint="eastAsia" w:ascii="宋体" w:hAnsi="宋体" w:eastAsia="宋体"/>
          <w:color w:val="auto"/>
          <w:sz w:val="32"/>
          <w:szCs w:val="30"/>
          <w:lang w:eastAsia="zh-CN"/>
        </w:rPr>
      </w:pPr>
      <w:r>
        <w:rPr>
          <w:rFonts w:hint="eastAsia" w:ascii="宋体" w:hAnsi="宋体" w:eastAsia="宋体"/>
          <w:color w:val="auto"/>
          <w:sz w:val="32"/>
          <w:szCs w:val="30"/>
        </w:rPr>
        <w:t>采购人：</w:t>
      </w:r>
      <w:r>
        <w:rPr>
          <w:rFonts w:hint="eastAsia" w:ascii="宋体" w:hAnsi="宋体"/>
          <w:color w:val="auto"/>
          <w:sz w:val="32"/>
          <w:szCs w:val="30"/>
          <w:lang w:eastAsia="zh-CN"/>
        </w:rPr>
        <w:t>卢氏县横涧乡人民政府</w:t>
      </w:r>
    </w:p>
    <w:p w14:paraId="779CEA3D">
      <w:pPr>
        <w:spacing w:line="360" w:lineRule="auto"/>
        <w:ind w:firstLine="1600" w:firstLineChars="500"/>
        <w:rPr>
          <w:rFonts w:hint="eastAsia" w:ascii="宋体" w:hAnsi="宋体" w:eastAsia="宋体"/>
          <w:color w:val="auto"/>
          <w:sz w:val="32"/>
          <w:szCs w:val="30"/>
          <w:lang w:eastAsia="zh-CN"/>
        </w:rPr>
      </w:pPr>
      <w:r>
        <w:rPr>
          <w:rFonts w:hint="eastAsia" w:ascii="宋体" w:hAnsi="宋体"/>
          <w:color w:val="auto"/>
          <w:sz w:val="32"/>
          <w:szCs w:val="30"/>
          <w:lang w:eastAsia="zh-CN"/>
        </w:rPr>
        <w:t>采购</w:t>
      </w:r>
      <w:r>
        <w:rPr>
          <w:rFonts w:hint="eastAsia" w:ascii="宋体" w:hAnsi="宋体" w:eastAsia="宋体"/>
          <w:color w:val="auto"/>
          <w:sz w:val="32"/>
          <w:szCs w:val="30"/>
        </w:rPr>
        <w:t>代理公司：</w:t>
      </w:r>
      <w:r>
        <w:rPr>
          <w:rFonts w:hint="eastAsia" w:ascii="宋体" w:hAnsi="宋体"/>
          <w:color w:val="auto"/>
          <w:sz w:val="32"/>
          <w:szCs w:val="30"/>
          <w:lang w:eastAsia="zh-CN"/>
        </w:rPr>
        <w:t>建友工程服务有限公司</w:t>
      </w:r>
    </w:p>
    <w:p w14:paraId="17427186">
      <w:pPr>
        <w:spacing w:line="360" w:lineRule="auto"/>
        <w:ind w:firstLine="2240" w:firstLineChars="700"/>
        <w:rPr>
          <w:rFonts w:ascii="宋体" w:hAnsi="宋体" w:eastAsia="宋体"/>
          <w:color w:val="auto"/>
          <w:sz w:val="32"/>
          <w:szCs w:val="30"/>
        </w:rPr>
        <w:sectPr>
          <w:headerReference r:id="rId4" w:type="first"/>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ascii="宋体" w:hAnsi="宋体" w:eastAsia="宋体"/>
          <w:color w:val="auto"/>
          <w:sz w:val="32"/>
          <w:szCs w:val="30"/>
        </w:rPr>
        <w:t>日期：二零二</w:t>
      </w:r>
      <w:r>
        <w:rPr>
          <w:rFonts w:hint="eastAsia" w:ascii="宋体" w:hAnsi="宋体"/>
          <w:color w:val="auto"/>
          <w:sz w:val="32"/>
          <w:szCs w:val="30"/>
          <w:lang w:eastAsia="zh-CN"/>
        </w:rPr>
        <w:t>五</w:t>
      </w:r>
      <w:r>
        <w:rPr>
          <w:rFonts w:hint="eastAsia" w:ascii="宋体" w:hAnsi="宋体" w:eastAsia="宋体"/>
          <w:color w:val="auto"/>
          <w:sz w:val="32"/>
          <w:szCs w:val="30"/>
        </w:rPr>
        <w:t>年</w:t>
      </w:r>
      <w:r>
        <w:rPr>
          <w:rFonts w:hint="eastAsia" w:ascii="宋体" w:hAnsi="宋体"/>
          <w:color w:val="auto"/>
          <w:sz w:val="32"/>
          <w:szCs w:val="30"/>
          <w:lang w:val="en-US" w:eastAsia="zh-CN"/>
        </w:rPr>
        <w:t>二</w:t>
      </w:r>
      <w:r>
        <w:rPr>
          <w:rFonts w:hint="eastAsia" w:ascii="宋体" w:hAnsi="宋体" w:eastAsia="宋体"/>
          <w:color w:val="auto"/>
          <w:sz w:val="32"/>
          <w:szCs w:val="30"/>
        </w:rPr>
        <w:t>月</w:t>
      </w:r>
    </w:p>
    <w:p w14:paraId="463AF4D6">
      <w:pPr>
        <w:spacing w:line="480" w:lineRule="auto"/>
        <w:jc w:val="center"/>
        <w:outlineLvl w:val="0"/>
        <w:rPr>
          <w:rFonts w:ascii="宋体" w:hAnsi="宋体" w:eastAsia="宋体" w:cs="宋体"/>
          <w:color w:val="auto"/>
          <w:sz w:val="36"/>
          <w:szCs w:val="36"/>
        </w:rPr>
      </w:pPr>
      <w:r>
        <w:rPr>
          <w:rFonts w:hint="eastAsia" w:ascii="宋体" w:hAnsi="宋体" w:eastAsia="宋体" w:cs="宋体"/>
          <w:color w:val="auto"/>
          <w:sz w:val="36"/>
          <w:szCs w:val="36"/>
        </w:rPr>
        <w:t xml:space="preserve">目     录 </w:t>
      </w:r>
    </w:p>
    <w:p w14:paraId="3BF88CBD">
      <w:pPr>
        <w:pStyle w:val="5"/>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第一章  竞争性磋商公告---------------------------------</w:t>
      </w:r>
      <w:r>
        <w:rPr>
          <w:rFonts w:hint="eastAsia" w:ascii="宋体" w:hAnsi="宋体" w:eastAsia="宋体" w:cs="宋体"/>
          <w:b w:val="0"/>
          <w:color w:val="auto"/>
          <w:sz w:val="28"/>
          <w:szCs w:val="28"/>
          <w:lang w:val="en-US" w:eastAsia="zh-CN"/>
        </w:rPr>
        <w:t>01</w:t>
      </w:r>
    </w:p>
    <w:p w14:paraId="2B712C7A">
      <w:pPr>
        <w:pStyle w:val="5"/>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第二章  磋商须知---------------------------------------0</w:t>
      </w:r>
      <w:r>
        <w:rPr>
          <w:rFonts w:hint="eastAsia" w:ascii="宋体" w:hAnsi="宋体" w:eastAsia="宋体" w:cs="宋体"/>
          <w:b w:val="0"/>
          <w:color w:val="auto"/>
          <w:sz w:val="28"/>
          <w:szCs w:val="28"/>
          <w:lang w:val="en-US" w:eastAsia="zh-CN"/>
        </w:rPr>
        <w:t>6</w:t>
      </w:r>
    </w:p>
    <w:p w14:paraId="318359E1">
      <w:pPr>
        <w:pStyle w:val="5"/>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第三章  评审办法（综合评分法）-------------------------</w:t>
      </w:r>
      <w:r>
        <w:rPr>
          <w:rFonts w:hint="eastAsia" w:ascii="宋体" w:hAnsi="宋体" w:eastAsia="宋体" w:cs="宋体"/>
          <w:b w:val="0"/>
          <w:color w:val="auto"/>
          <w:sz w:val="28"/>
          <w:szCs w:val="28"/>
          <w:lang w:val="en-US" w:eastAsia="zh-CN"/>
        </w:rPr>
        <w:t>28</w:t>
      </w:r>
    </w:p>
    <w:p w14:paraId="67C0FFDD">
      <w:pPr>
        <w:pStyle w:val="5"/>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第四章  合同条款---------------------------------------3</w:t>
      </w:r>
      <w:r>
        <w:rPr>
          <w:rFonts w:hint="eastAsia" w:ascii="宋体" w:hAnsi="宋体" w:eastAsia="宋体" w:cs="宋体"/>
          <w:b w:val="0"/>
          <w:color w:val="auto"/>
          <w:sz w:val="28"/>
          <w:szCs w:val="28"/>
          <w:lang w:val="en-US" w:eastAsia="zh-CN"/>
        </w:rPr>
        <w:t>6</w:t>
      </w:r>
    </w:p>
    <w:p w14:paraId="661E113A">
      <w:pPr>
        <w:pStyle w:val="5"/>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第五章  工程量清单（另附）-----------------------------3</w:t>
      </w:r>
      <w:r>
        <w:rPr>
          <w:rFonts w:hint="eastAsia" w:ascii="宋体" w:hAnsi="宋体" w:eastAsia="宋体" w:cs="宋体"/>
          <w:b w:val="0"/>
          <w:color w:val="auto"/>
          <w:sz w:val="28"/>
          <w:szCs w:val="28"/>
          <w:lang w:val="en-US" w:eastAsia="zh-CN"/>
        </w:rPr>
        <w:t>7</w:t>
      </w:r>
    </w:p>
    <w:p w14:paraId="7B53145B">
      <w:pPr>
        <w:pStyle w:val="5"/>
        <w:jc w:val="left"/>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第六章 </w:t>
      </w:r>
      <w:r>
        <w:rPr>
          <w:rFonts w:hint="eastAsia" w:ascii="宋体" w:hAnsi="宋体" w:eastAsia="宋体" w:cs="宋体"/>
          <w:b w:val="0"/>
          <w:color w:val="auto"/>
          <w:sz w:val="28"/>
          <w:szCs w:val="28"/>
          <w:lang w:val="en-US" w:eastAsia="zh-CN"/>
        </w:rPr>
        <w:t xml:space="preserve">  图纸（另附）</w:t>
      </w:r>
      <w:r>
        <w:rPr>
          <w:rFonts w:hint="eastAsia" w:ascii="宋体" w:hAnsi="宋体" w:eastAsia="宋体" w:cs="宋体"/>
          <w:b w:val="0"/>
          <w:color w:val="auto"/>
          <w:sz w:val="28"/>
          <w:szCs w:val="28"/>
        </w:rPr>
        <w:t>----------------------------------</w:t>
      </w:r>
      <w:r>
        <w:rPr>
          <w:rFonts w:hint="eastAsia" w:ascii="宋体" w:hAnsi="宋体" w:eastAsia="宋体" w:cs="宋体"/>
          <w:b w:val="0"/>
          <w:color w:val="auto"/>
          <w:sz w:val="28"/>
          <w:szCs w:val="28"/>
          <w:lang w:val="en-US" w:eastAsia="zh-CN"/>
        </w:rPr>
        <w:t xml:space="preserve">38  </w:t>
      </w:r>
      <w:r>
        <w:rPr>
          <w:rFonts w:hint="eastAsia" w:ascii="宋体" w:hAnsi="宋体" w:eastAsia="宋体" w:cs="宋体"/>
          <w:b w:val="0"/>
          <w:color w:val="auto"/>
          <w:sz w:val="28"/>
          <w:szCs w:val="28"/>
        </w:rPr>
        <w:t xml:space="preserve"> </w:t>
      </w:r>
    </w:p>
    <w:p w14:paraId="4B602814">
      <w:pPr>
        <w:pStyle w:val="5"/>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w:t>
      </w:r>
      <w:r>
        <w:rPr>
          <w:rFonts w:hint="eastAsia" w:ascii="宋体" w:hAnsi="宋体" w:eastAsia="宋体" w:cs="宋体"/>
          <w:b w:val="0"/>
          <w:color w:val="auto"/>
          <w:sz w:val="28"/>
          <w:szCs w:val="28"/>
          <w:lang w:eastAsia="zh-CN"/>
        </w:rPr>
        <w:t>七</w:t>
      </w:r>
      <w:r>
        <w:rPr>
          <w:rFonts w:hint="eastAsia" w:ascii="宋体" w:hAnsi="宋体" w:eastAsia="宋体" w:cs="宋体"/>
          <w:b w:val="0"/>
          <w:color w:val="auto"/>
          <w:sz w:val="28"/>
          <w:szCs w:val="28"/>
        </w:rPr>
        <w:t>章</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磋商响应文件格式-----------------------------</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3</w:t>
      </w:r>
      <w:r>
        <w:rPr>
          <w:rFonts w:hint="eastAsia" w:ascii="宋体" w:hAnsi="宋体" w:eastAsia="宋体" w:cs="宋体"/>
          <w:b w:val="0"/>
          <w:color w:val="auto"/>
          <w:sz w:val="28"/>
          <w:szCs w:val="28"/>
          <w:lang w:val="en-US" w:eastAsia="zh-CN"/>
        </w:rPr>
        <w:t>9</w:t>
      </w:r>
    </w:p>
    <w:p w14:paraId="651D636F">
      <w:pPr>
        <w:pStyle w:val="11"/>
        <w:ind w:firstLine="280"/>
        <w:rPr>
          <w:rFonts w:ascii="宋体" w:hAnsi="宋体" w:eastAsia="宋体" w:cs="宋体"/>
          <w:color w:val="auto"/>
          <w:szCs w:val="28"/>
        </w:rPr>
      </w:pPr>
    </w:p>
    <w:p w14:paraId="444DBD0E">
      <w:pPr>
        <w:pStyle w:val="5"/>
        <w:ind w:firstLine="2731" w:firstLineChars="850"/>
        <w:outlineLvl w:val="9"/>
        <w:rPr>
          <w:rFonts w:ascii="宋体" w:hAnsi="宋体" w:eastAsia="宋体"/>
          <w:color w:val="auto"/>
        </w:rPr>
        <w:sectPr>
          <w:headerReference r:id="rId5" w:type="default"/>
          <w:footerReference r:id="rId6" w:type="default"/>
          <w:pgSz w:w="11906" w:h="16838"/>
          <w:pgMar w:top="1531" w:right="1304" w:bottom="1531" w:left="1531" w:header="1134" w:footer="992" w:gutter="0"/>
          <w:pgNumType w:start="1"/>
          <w:cols w:space="720" w:num="1"/>
          <w:titlePg/>
          <w:docGrid w:type="lines" w:linePitch="312" w:charSpace="0"/>
        </w:sectPr>
      </w:pPr>
    </w:p>
    <w:p w14:paraId="77423676">
      <w:pPr>
        <w:pStyle w:val="5"/>
        <w:jc w:val="center"/>
        <w:outlineLvl w:val="0"/>
        <w:rPr>
          <w:rFonts w:ascii="宋体" w:hAnsi="宋体" w:eastAsia="宋体"/>
          <w:color w:val="auto"/>
          <w:sz w:val="30"/>
          <w:szCs w:val="30"/>
        </w:rPr>
      </w:pPr>
      <w:bookmarkStart w:id="0" w:name="_Toc6878"/>
      <w:r>
        <w:rPr>
          <w:rFonts w:hint="eastAsia" w:ascii="宋体" w:hAnsi="宋体" w:eastAsia="宋体"/>
          <w:color w:val="auto"/>
          <w:sz w:val="30"/>
          <w:szCs w:val="30"/>
        </w:rPr>
        <w:t>第一章 竞争性磋商公告</w:t>
      </w:r>
      <w:bookmarkEnd w:id="0"/>
    </w:p>
    <w:p w14:paraId="29C5B32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bookmarkStart w:id="1" w:name="OLE_LINK4"/>
      <w:r>
        <w:rPr>
          <w:rFonts w:hint="eastAsia" w:ascii="宋体" w:hAnsi="宋体" w:cs="宋体"/>
          <w:color w:val="auto"/>
          <w:kern w:val="0"/>
          <w:sz w:val="24"/>
          <w:lang w:eastAsia="zh-CN"/>
        </w:rPr>
        <w:t>卢氏县中科横涧蒋槽尾矿库风险隐患治理项目（闭库工程）</w:t>
      </w:r>
      <w:r>
        <w:rPr>
          <w:rFonts w:hint="eastAsia" w:ascii="宋体" w:hAnsi="宋体" w:eastAsia="宋体" w:cs="宋体"/>
          <w:color w:val="auto"/>
          <w:kern w:val="0"/>
          <w:sz w:val="24"/>
        </w:rPr>
        <w:t>，采购人为</w:t>
      </w:r>
      <w:r>
        <w:rPr>
          <w:rFonts w:hint="eastAsia" w:ascii="宋体" w:hAnsi="宋体" w:cs="宋体"/>
          <w:color w:val="auto"/>
          <w:kern w:val="0"/>
          <w:sz w:val="24"/>
          <w:lang w:eastAsia="zh-CN"/>
        </w:rPr>
        <w:t>卢氏县横涧乡人民政府</w:t>
      </w:r>
      <w:r>
        <w:rPr>
          <w:rFonts w:hint="eastAsia" w:ascii="宋体" w:hAnsi="宋体" w:eastAsia="宋体" w:cs="宋体"/>
          <w:color w:val="auto"/>
          <w:kern w:val="0"/>
          <w:sz w:val="24"/>
        </w:rPr>
        <w:t>，采购代理机构为</w:t>
      </w:r>
      <w:r>
        <w:rPr>
          <w:rFonts w:hint="eastAsia" w:ascii="宋体" w:hAnsi="宋体" w:cs="宋体"/>
          <w:color w:val="auto"/>
          <w:kern w:val="0"/>
          <w:sz w:val="24"/>
          <w:lang w:eastAsia="zh-CN"/>
        </w:rPr>
        <w:t>建友工程服务有限公司</w:t>
      </w:r>
      <w:r>
        <w:rPr>
          <w:rFonts w:hint="eastAsia" w:ascii="宋体" w:hAnsi="宋体" w:eastAsia="宋体" w:cs="宋体"/>
          <w:color w:val="auto"/>
          <w:kern w:val="0"/>
          <w:sz w:val="24"/>
        </w:rPr>
        <w:t>。本项目已具备磋商条件，现对该项目进行竞争性磋商。</w:t>
      </w:r>
    </w:p>
    <w:p w14:paraId="7407073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rPr>
      </w:pPr>
      <w:r>
        <w:rPr>
          <w:rFonts w:hint="eastAsia" w:ascii="宋体" w:hAnsi="宋体" w:eastAsia="宋体" w:cs="宋体"/>
          <w:color w:val="auto"/>
          <w:kern w:val="0"/>
          <w:sz w:val="24"/>
        </w:rPr>
        <w:t>一、项目概况与磋商范围</w:t>
      </w:r>
    </w:p>
    <w:p w14:paraId="5EE05063">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lang w:eastAsia="zh-CN"/>
        </w:rPr>
      </w:pPr>
      <w:r>
        <w:rPr>
          <w:rFonts w:hint="eastAsia" w:ascii="宋体" w:hAnsi="宋体" w:eastAsia="宋体" w:cs="宋体"/>
          <w:color w:val="auto"/>
          <w:kern w:val="0"/>
          <w:sz w:val="24"/>
        </w:rPr>
        <w:t>1、采购人：</w:t>
      </w:r>
      <w:r>
        <w:rPr>
          <w:rFonts w:hint="eastAsia" w:ascii="宋体" w:hAnsi="宋体" w:cs="宋体"/>
          <w:color w:val="auto"/>
          <w:kern w:val="0"/>
          <w:sz w:val="24"/>
          <w:lang w:eastAsia="zh-CN"/>
        </w:rPr>
        <w:t>卢氏县横涧乡人民政府</w:t>
      </w:r>
    </w:p>
    <w:p w14:paraId="73A27D5E">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2、项目名称：</w:t>
      </w:r>
      <w:r>
        <w:rPr>
          <w:rFonts w:hint="eastAsia" w:ascii="宋体" w:hAnsi="宋体" w:cs="宋体"/>
          <w:color w:val="auto"/>
          <w:kern w:val="0"/>
          <w:sz w:val="24"/>
          <w:lang w:eastAsia="zh-CN"/>
        </w:rPr>
        <w:t>卢氏县中科横涧蒋槽尾矿库风险隐患治理项目（闭库工程）</w:t>
      </w:r>
    </w:p>
    <w:p w14:paraId="45AC1DCD">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auto"/>
          <w:kern w:val="0"/>
          <w:sz w:val="24"/>
        </w:rPr>
        <w:t>3、</w:t>
      </w:r>
      <w:r>
        <w:rPr>
          <w:rFonts w:hint="eastAsia" w:ascii="宋体" w:hAnsi="宋体" w:eastAsia="宋体" w:cs="宋体"/>
          <w:color w:val="000000" w:themeColor="text1"/>
          <w:kern w:val="0"/>
          <w:sz w:val="24"/>
          <w14:textFill>
            <w14:solidFill>
              <w14:schemeClr w14:val="tx1"/>
            </w14:solidFill>
          </w14:textFill>
        </w:rPr>
        <w:t>项目编号：</w:t>
      </w:r>
      <w:r>
        <w:rPr>
          <w:rFonts w:hint="eastAsia" w:ascii="宋体" w:hAnsi="宋体" w:cs="宋体"/>
          <w:color w:val="000000" w:themeColor="text1"/>
          <w:kern w:val="0"/>
          <w:sz w:val="24"/>
          <w:lang w:eastAsia="zh-CN"/>
          <w14:textFill>
            <w14:solidFill>
              <w14:schemeClr w14:val="tx1"/>
            </w14:solidFill>
          </w14:textFill>
        </w:rPr>
        <w:t>三卢竞磋采购</w:t>
      </w:r>
      <w:r>
        <w:rPr>
          <w:rFonts w:hint="eastAsia" w:ascii="宋体" w:hAnsi="宋体" w:cs="宋体"/>
          <w:color w:val="000000" w:themeColor="text1"/>
          <w:kern w:val="0"/>
          <w:sz w:val="24"/>
          <w:lang w:val="en-US" w:eastAsia="zh-CN"/>
          <w14:textFill>
            <w14:solidFill>
              <w14:schemeClr w14:val="tx1"/>
            </w14:solidFill>
          </w14:textFill>
        </w:rPr>
        <w:t>-2025-10、LSGZ[2025]037-ZC018</w:t>
      </w:r>
    </w:p>
    <w:p w14:paraId="257CF048">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4、预算金额：¥</w:t>
      </w:r>
      <w:r>
        <w:rPr>
          <w:rFonts w:hint="eastAsia" w:ascii="宋体" w:hAnsi="宋体" w:cs="宋体"/>
          <w:color w:val="auto"/>
          <w:kern w:val="0"/>
          <w:sz w:val="24"/>
          <w:lang w:val="en-US" w:eastAsia="zh-CN"/>
        </w:rPr>
        <w:t>1322688.57</w:t>
      </w:r>
      <w:r>
        <w:rPr>
          <w:rFonts w:hint="eastAsia" w:ascii="宋体" w:hAnsi="宋体" w:eastAsia="宋体" w:cs="宋体"/>
          <w:color w:val="auto"/>
          <w:kern w:val="0"/>
          <w:sz w:val="24"/>
          <w:lang w:val="en-US" w:eastAsia="zh-CN"/>
        </w:rPr>
        <w:t>元</w:t>
      </w:r>
      <w:r>
        <w:rPr>
          <w:rFonts w:hint="eastAsia" w:ascii="宋体" w:hAnsi="宋体" w:eastAsia="宋体" w:cs="宋体"/>
          <w:color w:val="auto"/>
          <w:kern w:val="0"/>
          <w:sz w:val="24"/>
          <w:lang w:val="en-US" w:eastAsia="zh-CN"/>
        </w:rPr>
        <w:tab/>
      </w:r>
    </w:p>
    <w:p w14:paraId="6407D1A0">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5、资金来源：财政资金</w:t>
      </w:r>
      <w:r>
        <w:rPr>
          <w:rFonts w:hint="eastAsia" w:ascii="宋体" w:hAnsi="宋体" w:cs="宋体"/>
          <w:color w:val="auto"/>
          <w:kern w:val="0"/>
          <w:sz w:val="24"/>
          <w:lang w:val="en-US" w:eastAsia="zh-CN"/>
        </w:rPr>
        <w:t>+企业自筹</w:t>
      </w:r>
      <w:r>
        <w:rPr>
          <w:rFonts w:hint="eastAsia" w:ascii="宋体" w:hAnsi="宋体" w:eastAsia="宋体" w:cs="宋体"/>
          <w:color w:val="auto"/>
          <w:kern w:val="0"/>
          <w:sz w:val="24"/>
        </w:rPr>
        <w:t>，已落实</w:t>
      </w:r>
    </w:p>
    <w:p w14:paraId="1F26AC9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6、项目概况：</w:t>
      </w:r>
      <w:r>
        <w:rPr>
          <w:rFonts w:hint="eastAsia" w:ascii="宋体" w:hAnsi="宋体" w:cs="宋体"/>
          <w:color w:val="000000" w:themeColor="text1"/>
          <w:kern w:val="0"/>
          <w:sz w:val="24"/>
          <w:lang w:eastAsia="zh-CN"/>
          <w14:textFill>
            <w14:solidFill>
              <w14:schemeClr w14:val="tx1"/>
            </w14:solidFill>
          </w14:textFill>
        </w:rPr>
        <w:t>卢氏县中科横涧蒋槽尾矿库风险隐患治理项目（闭库工程），本项目包括排水沟、拦洪坝、库区土方及绿化覆盖、地质灾害处理等。</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具体详见工程量清单）</w:t>
      </w:r>
    </w:p>
    <w:p w14:paraId="41F6BC2E">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7、标段划分：共1个标段；</w:t>
      </w:r>
    </w:p>
    <w:p w14:paraId="21C1D0CC">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8、项目地点：卢氏县</w:t>
      </w:r>
      <w:r>
        <w:rPr>
          <w:rFonts w:hint="eastAsia" w:ascii="宋体" w:hAnsi="宋体" w:eastAsia="宋体" w:cs="宋体"/>
          <w:color w:val="auto"/>
          <w:kern w:val="0"/>
          <w:sz w:val="24"/>
          <w:lang w:eastAsia="zh-CN"/>
        </w:rPr>
        <w:t>横涧乡蒋槽村</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w:t>
      </w:r>
    </w:p>
    <w:p w14:paraId="72AA6A71">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9、计划工期：</w:t>
      </w:r>
      <w:r>
        <w:rPr>
          <w:rFonts w:hint="eastAsia" w:ascii="宋体" w:hAnsi="宋体" w:cs="宋体"/>
          <w:color w:val="000000" w:themeColor="text1"/>
          <w:kern w:val="0"/>
          <w:sz w:val="24"/>
          <w:lang w:eastAsia="zh-CN"/>
          <w14:textFill>
            <w14:solidFill>
              <w14:schemeClr w14:val="tx1"/>
            </w14:solidFill>
          </w14:textFill>
        </w:rPr>
        <w:t>合同签定后</w:t>
      </w:r>
      <w:r>
        <w:rPr>
          <w:rFonts w:hint="eastAsia" w:ascii="宋体" w:hAnsi="宋体" w:cs="宋体"/>
          <w:color w:val="000000" w:themeColor="text1"/>
          <w:kern w:val="0"/>
          <w:sz w:val="24"/>
          <w:lang w:val="en-US" w:eastAsia="zh-CN"/>
          <w14:textFill>
            <w14:solidFill>
              <w14:schemeClr w14:val="tx1"/>
            </w14:solidFill>
          </w14:textFill>
        </w:rPr>
        <w:t>90</w:t>
      </w:r>
      <w:r>
        <w:rPr>
          <w:rFonts w:hint="eastAsia" w:ascii="宋体" w:hAnsi="宋体" w:cs="宋体"/>
          <w:color w:val="000000" w:themeColor="text1"/>
          <w:kern w:val="0"/>
          <w:sz w:val="24"/>
          <w:lang w:eastAsia="zh-CN"/>
          <w14:textFill>
            <w14:solidFill>
              <w14:schemeClr w14:val="tx1"/>
            </w14:solidFill>
          </w14:textFill>
        </w:rPr>
        <w:t>日历天内完成</w:t>
      </w:r>
      <w:r>
        <w:rPr>
          <w:rFonts w:hint="eastAsia" w:ascii="宋体" w:hAnsi="宋体" w:eastAsia="宋体" w:cs="宋体"/>
          <w:color w:val="auto"/>
          <w:kern w:val="0"/>
          <w:sz w:val="24"/>
        </w:rPr>
        <w:t>；</w:t>
      </w:r>
    </w:p>
    <w:p w14:paraId="08A25684">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eastAsia="zh-CN"/>
        </w:rPr>
        <w:t>磋商</w:t>
      </w:r>
      <w:r>
        <w:rPr>
          <w:rFonts w:hint="eastAsia" w:ascii="宋体" w:hAnsi="宋体" w:eastAsia="宋体" w:cs="宋体"/>
          <w:color w:val="auto"/>
          <w:kern w:val="0"/>
          <w:sz w:val="24"/>
        </w:rPr>
        <w:t>范围：竞争性磋商文件</w:t>
      </w:r>
      <w:r>
        <w:rPr>
          <w:rFonts w:hint="eastAsia" w:ascii="宋体" w:hAnsi="宋体" w:cs="宋体"/>
          <w:color w:val="auto"/>
          <w:kern w:val="0"/>
          <w:sz w:val="24"/>
          <w:lang w:eastAsia="zh-CN"/>
        </w:rPr>
        <w:t>、图纸</w:t>
      </w:r>
      <w:r>
        <w:rPr>
          <w:rFonts w:hint="eastAsia" w:ascii="宋体" w:hAnsi="宋体" w:eastAsia="宋体" w:cs="宋体"/>
          <w:color w:val="auto"/>
          <w:kern w:val="0"/>
          <w:sz w:val="24"/>
        </w:rPr>
        <w:t>及工程量清单范围内的全部内容；</w:t>
      </w:r>
    </w:p>
    <w:p w14:paraId="3C4D9F33">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11、质量要求：达到国家现行建设工程施工质量验收规范合格标准；</w:t>
      </w:r>
    </w:p>
    <w:p w14:paraId="5B4A3626">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12、保修期限：按照国家相关文件规定的质保期执行；</w:t>
      </w:r>
    </w:p>
    <w:p w14:paraId="65532138">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rPr>
      </w:pPr>
      <w:r>
        <w:rPr>
          <w:rFonts w:hint="eastAsia" w:ascii="宋体" w:hAnsi="宋体" w:eastAsia="宋体" w:cs="宋体"/>
          <w:color w:val="auto"/>
          <w:kern w:val="0"/>
          <w:sz w:val="24"/>
        </w:rPr>
        <w:t>二、供应商资格要求</w:t>
      </w:r>
    </w:p>
    <w:p w14:paraId="48FB9BEB">
      <w:pPr>
        <w:keepNext w:val="0"/>
        <w:keepLines w:val="0"/>
        <w:pageBreakBefore w:val="0"/>
        <w:widowControl w:val="0"/>
        <w:kinsoku/>
        <w:overflowPunct/>
        <w:topLinePunct w:val="0"/>
        <w:autoSpaceDE/>
        <w:autoSpaceDN/>
        <w:bidi w:val="0"/>
        <w:adjustRightInd/>
        <w:snapToGrid/>
        <w:spacing w:line="580" w:lineRule="exact"/>
        <w:ind w:firstLine="482" w:firstLineChars="200"/>
        <w:jc w:val="left"/>
        <w:textAlignment w:val="auto"/>
        <w:rPr>
          <w:rFonts w:ascii="宋体" w:hAnsi="宋体" w:eastAsia="宋体" w:cs="宋体"/>
          <w:color w:val="auto"/>
          <w:kern w:val="0"/>
          <w:sz w:val="24"/>
          <w:szCs w:val="24"/>
        </w:rPr>
      </w:pPr>
      <w:r>
        <w:rPr>
          <w:rFonts w:hint="eastAsia" w:ascii="宋体" w:hAnsi="宋体" w:eastAsia="宋体" w:cs="宋体"/>
          <w:b/>
          <w:color w:val="auto"/>
          <w:kern w:val="0"/>
          <w:sz w:val="24"/>
          <w:szCs w:val="24"/>
        </w:rPr>
        <w:t>落实政府采购政策满足的资格要求：根据《政府采购促进中小企业发展管理办法》（财库〔2020〕46号）规定，本项目专门面向中小企业采购,同时响应人须提供《中小企业声明函</w:t>
      </w:r>
      <w:r>
        <w:rPr>
          <w:rFonts w:hint="eastAsia" w:ascii="宋体" w:hAnsi="宋体" w:eastAsia="宋体" w:cs="宋体"/>
          <w:color w:val="auto"/>
          <w:kern w:val="0"/>
          <w:sz w:val="24"/>
          <w:szCs w:val="24"/>
        </w:rPr>
        <w:t>》；</w:t>
      </w:r>
    </w:p>
    <w:p w14:paraId="3373C835">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1、供应商必须是在</w:t>
      </w:r>
      <w:r>
        <w:rPr>
          <w:rFonts w:hint="eastAsia" w:ascii="宋体" w:hAnsi="宋体" w:eastAsia="宋体" w:cs="宋体"/>
          <w:color w:val="auto"/>
          <w:kern w:val="0"/>
          <w:sz w:val="24"/>
          <w:szCs w:val="24"/>
          <w:lang w:val="en-US" w:eastAsia="zh-CN"/>
        </w:rPr>
        <w:t>中华人民共和国境内注册的能够独立承担民事责任的独立法人</w:t>
      </w:r>
      <w:r>
        <w:rPr>
          <w:rFonts w:hint="eastAsia" w:ascii="宋体" w:hAnsi="宋体" w:cs="宋体"/>
          <w:color w:val="auto"/>
          <w:kern w:val="0"/>
          <w:sz w:val="24"/>
          <w:szCs w:val="24"/>
          <w:lang w:val="en-US" w:eastAsia="zh-CN"/>
        </w:rPr>
        <w:t>，具有</w:t>
      </w:r>
      <w:r>
        <w:rPr>
          <w:rFonts w:hint="eastAsia" w:ascii="宋体" w:hAnsi="宋体" w:eastAsia="宋体" w:cs="宋体"/>
          <w:color w:val="auto"/>
          <w:kern w:val="0"/>
          <w:sz w:val="24"/>
          <w:szCs w:val="24"/>
        </w:rPr>
        <w:t>有效的营业执照副本、税务登记证副本、组织机构代码证、安全生产许可证；（若三证合一的须出具合并后的证件）</w:t>
      </w:r>
    </w:p>
    <w:p w14:paraId="245FD4E4">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w:t>
      </w:r>
      <w:r>
        <w:rPr>
          <w:rFonts w:hint="eastAsia" w:ascii="宋体" w:hAnsi="宋体" w:eastAsia="宋体" w:cs="宋体"/>
          <w:color w:val="auto"/>
          <w:kern w:val="0"/>
          <w:sz w:val="24"/>
          <w:szCs w:val="24"/>
          <w:lang w:val="en-US" w:eastAsia="zh-CN"/>
        </w:rPr>
        <w:t>须具有矿山工程施工总承包叁级及以上资质，且具有有效的安全生产许可证</w:t>
      </w:r>
      <w:r>
        <w:rPr>
          <w:rFonts w:hint="eastAsia" w:ascii="宋体" w:hAnsi="宋体" w:eastAsia="宋体" w:cs="宋体"/>
          <w:color w:val="auto"/>
          <w:kern w:val="0"/>
          <w:sz w:val="24"/>
          <w:szCs w:val="24"/>
        </w:rPr>
        <w:t>；</w:t>
      </w:r>
    </w:p>
    <w:p w14:paraId="6ABC5B22">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000000" w:themeColor="text1"/>
          <w:kern w:val="0"/>
          <w:sz w:val="24"/>
          <w:szCs w:val="24"/>
          <w:lang w:val="en-US" w:eastAsia="zh-CN"/>
          <w14:textFill>
            <w14:solidFill>
              <w14:schemeClr w14:val="tx1"/>
            </w14:solidFill>
          </w14:textFill>
        </w:rPr>
        <w:t>拟派项目经理须具有矿业工程专业二级及以上注册建造师执业资格，具有有效的安全生产考核合格证或安全生产知识和管理能力考核合格证或矿山相关安全工程师证件</w:t>
      </w:r>
      <w:r>
        <w:rPr>
          <w:rFonts w:hint="eastAsia" w:ascii="宋体" w:hAnsi="宋体" w:eastAsia="宋体" w:cs="宋体"/>
          <w:color w:val="auto"/>
          <w:kern w:val="0"/>
          <w:sz w:val="24"/>
          <w:szCs w:val="24"/>
          <w:lang w:val="en-US" w:eastAsia="zh-CN"/>
        </w:rPr>
        <w:t>，为本单位员工（提供劳动合同），已参加社会保险</w:t>
      </w:r>
      <w:r>
        <w:rPr>
          <w:rFonts w:hint="eastAsia" w:ascii="宋体" w:hAnsi="宋体" w:cs="宋体"/>
          <w:color w:val="000000" w:themeColor="text1"/>
          <w:kern w:val="0"/>
          <w:sz w:val="24"/>
          <w:szCs w:val="24"/>
          <w:lang w:val="en-US" w:eastAsia="zh-CN"/>
          <w14:textFill>
            <w14:solidFill>
              <w14:schemeClr w14:val="tx1"/>
            </w14:solidFill>
          </w14:textFill>
        </w:rPr>
        <w:t>（提供近半年任意连续三个月社保证明）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并出具未在其他在建工程项目中担任项目经理承诺书</w:t>
      </w:r>
      <w:r>
        <w:rPr>
          <w:rFonts w:hint="eastAsia" w:ascii="宋体" w:hAnsi="宋体" w:eastAsia="宋体" w:cs="宋体"/>
          <w:color w:val="auto"/>
          <w:kern w:val="0"/>
          <w:sz w:val="24"/>
          <w:szCs w:val="24"/>
        </w:rPr>
        <w:t>；</w:t>
      </w:r>
    </w:p>
    <w:p w14:paraId="7C7C89B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4、拟派技术负责人须具有相关专业中级及以上职称，为本单位员工（提供劳动合同）；</w:t>
      </w:r>
    </w:p>
    <w:p w14:paraId="6C392D32">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5、参加政府采购活动前3年内无行贿犯罪记录、商业贿赂、不正当竞争行为、骗取中标、严重违约及重大工程质量等问题；响应人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14:paraId="3D6B0115">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、根据《关于在政府采购活动中查询及使用信用记录有关问题的通知》(财库[2016]125号) 和豫财购【2016】15号的规定，企业没有被</w:t>
      </w:r>
      <w:r>
        <w:rPr>
          <w:rFonts w:hint="eastAsia" w:ascii="宋体" w:hAnsi="宋体" w:eastAsia="宋体" w:cs="宋体"/>
          <w:color w:val="auto"/>
          <w:kern w:val="0"/>
          <w:sz w:val="24"/>
          <w:szCs w:val="24"/>
          <w:lang w:val="en-US" w:eastAsia="zh-CN"/>
        </w:rPr>
        <w:t>列入“中国执行信息公开网”</w:t>
      </w:r>
      <w:r>
        <w:rPr>
          <w:rFonts w:hint="eastAsia" w:ascii="宋体" w:hAnsi="宋体" w:cs="宋体"/>
          <w:color w:val="auto"/>
          <w:kern w:val="0"/>
          <w:sz w:val="24"/>
          <w:szCs w:val="24"/>
          <w:lang w:val="en-US" w:eastAsia="zh-CN"/>
        </w:rPr>
        <w:t>网站</w:t>
      </w:r>
      <w:r>
        <w:rPr>
          <w:rFonts w:hint="eastAsia" w:ascii="宋体" w:hAnsi="宋体" w:eastAsia="宋体" w:cs="宋体"/>
          <w:color w:val="auto"/>
          <w:kern w:val="0"/>
          <w:sz w:val="24"/>
          <w:szCs w:val="24"/>
          <w:lang w:val="en-US" w:eastAsia="zh-CN"/>
        </w:rPr>
        <w:t>的“失信被执行人”、“信用中国”</w:t>
      </w:r>
      <w:r>
        <w:rPr>
          <w:rFonts w:hint="eastAsia" w:ascii="宋体" w:hAnsi="宋体" w:cs="宋体"/>
          <w:color w:val="auto"/>
          <w:kern w:val="0"/>
          <w:sz w:val="24"/>
          <w:szCs w:val="24"/>
          <w:lang w:val="en-US" w:eastAsia="zh-CN"/>
        </w:rPr>
        <w:t>网站</w:t>
      </w:r>
      <w:r>
        <w:rPr>
          <w:rFonts w:hint="eastAsia" w:ascii="宋体" w:hAnsi="宋体" w:eastAsia="宋体" w:cs="宋体"/>
          <w:color w:val="auto"/>
          <w:kern w:val="0"/>
          <w:sz w:val="24"/>
          <w:szCs w:val="24"/>
          <w:lang w:val="en-US" w:eastAsia="zh-CN"/>
        </w:rPr>
        <w:t>的“重大税收违法失信主体”及“中国政府采购网站”的“政府采购严重违法失信行为记录名单”。【查询渠道：“中国执行信息公开网”（http://zxgk.court.gov.cn）“信用中国”网站（www.creditchina.gov.cn）、“中国政府采购网”（www.ccgp.gov.cn）】(注：査询时间必须是本公告发布之后开标之前，查询结果清晰可见)；</w:t>
      </w:r>
    </w:p>
    <w:p w14:paraId="4E8E10C6">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、本次磋商不接受联合体投标；</w:t>
      </w:r>
    </w:p>
    <w:p w14:paraId="39769BD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、本次磋商实行资格后审。</w:t>
      </w:r>
    </w:p>
    <w:p w14:paraId="02554404">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w:t>
      </w:r>
      <w:r>
        <w:rPr>
          <w:rFonts w:hint="eastAsia" w:ascii="宋体" w:hAnsi="宋体" w:eastAsia="宋体" w:cs="宋体"/>
          <w:color w:val="auto"/>
          <w:kern w:val="0"/>
          <w:sz w:val="24"/>
          <w:szCs w:val="24"/>
          <w:lang w:val="en-US" w:eastAsia="zh-CN"/>
        </w:rPr>
        <w:t>被列入失信被执行人、重大税收违法失信主体及“政府采购严重违法失信行为记录名单”的企业做无效标处理。采购人或采购代理机构有权对供应商信用记录进行甄别和复查。</w:t>
      </w:r>
    </w:p>
    <w:p w14:paraId="3F34DAF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三、获取磋商文件</w:t>
      </w:r>
    </w:p>
    <w:p w14:paraId="34A3C1ED">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1、时间：202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03</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eastAsia="宋体" w:cs="宋体"/>
          <w:color w:val="auto"/>
          <w:kern w:val="0"/>
          <w:sz w:val="24"/>
          <w:szCs w:val="24"/>
        </w:rPr>
        <w:t>日08时00分至202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03</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日08时40分；</w:t>
      </w:r>
    </w:p>
    <w:p w14:paraId="724E670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2、地点：三门峡市公共资源交易中心网下载；</w:t>
      </w:r>
    </w:p>
    <w:p w14:paraId="2898828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58F6D8A2">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办理CA证书：http://gzjy.smx.gov.cn/bzzx/008001/20211105/57b16af9-ab87-4395-a723-7758c628a3f8.html</w:t>
      </w:r>
    </w:p>
    <w:p w14:paraId="19952FA6">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4、本项目为全电子招标，不再收取磋商文件费用。</w:t>
      </w:r>
    </w:p>
    <w:p w14:paraId="66A9E89E">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F2FDAB1">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四、投标资料的提交</w:t>
      </w:r>
    </w:p>
    <w:p w14:paraId="7006B82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供应商承担责任。</w:t>
      </w:r>
    </w:p>
    <w:p w14:paraId="3D70F673">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五、磋商保证金</w:t>
      </w:r>
    </w:p>
    <w:p w14:paraId="3B8961B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按照《河南省财政厅关于优化政府采购营商环境有关问题的通知》（豫财购[2019]4号文）的要求本项目不再收取磋商保证金。</w:t>
      </w:r>
    </w:p>
    <w:p w14:paraId="21EA248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六、磋商响应文件的递交截止时间（开标时间）及地点</w:t>
      </w:r>
    </w:p>
    <w:p w14:paraId="7C99672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1、磋商响应文件递交的截止时间（开标时间）：</w:t>
      </w: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03</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auto"/>
          <w:kern w:val="0"/>
          <w:sz w:val="24"/>
          <w:szCs w:val="24"/>
        </w:rPr>
        <w:t>08时40分（北京时间）</w:t>
      </w:r>
    </w:p>
    <w:p w14:paraId="3AECA3F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rPr>
        <w:t>2、开标地点：卢氏县公共资源交易中心四楼第</w:t>
      </w:r>
      <w:r>
        <w:rPr>
          <w:rFonts w:hint="eastAsia" w:ascii="宋体" w:hAnsi="宋体" w:cs="宋体"/>
          <w:color w:val="000000" w:themeColor="text1"/>
          <w:kern w:val="0"/>
          <w:sz w:val="24"/>
          <w:szCs w:val="24"/>
          <w:lang w:val="en-US" w:eastAsia="zh-CN"/>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开标室；</w:t>
      </w:r>
    </w:p>
    <w:p w14:paraId="776AD140">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3、评标地点：卢氏县公共资源交易中心二楼第</w:t>
      </w:r>
      <w:r>
        <w:rPr>
          <w:rFonts w:hint="eastAsia" w:ascii="宋体" w:hAnsi="宋体" w:cs="宋体"/>
          <w:color w:val="000000" w:themeColor="text1"/>
          <w:kern w:val="0"/>
          <w:sz w:val="24"/>
          <w:szCs w:val="24"/>
          <w:lang w:val="en-US" w:eastAsia="zh-CN"/>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评标室</w:t>
      </w:r>
      <w:r>
        <w:rPr>
          <w:rFonts w:hint="eastAsia" w:ascii="宋体" w:hAnsi="宋体" w:eastAsia="宋体" w:cs="宋体"/>
          <w:color w:val="auto"/>
          <w:kern w:val="0"/>
          <w:sz w:val="24"/>
          <w:szCs w:val="24"/>
        </w:rPr>
        <w:t>；</w:t>
      </w:r>
    </w:p>
    <w:p w14:paraId="42113100">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七、其他事项</w:t>
      </w:r>
    </w:p>
    <w:p w14:paraId="612FD76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1、供应商应仔细阅读操作手册，在本公告中要求的截止时间前完成网上投标等工作。因供应商操作不当等问题造成的无法下载磋商文件、无法开标等一切后果，由供应商自行承担；</w:t>
      </w:r>
    </w:p>
    <w:p w14:paraId="06CBAD15">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2、开标所发生的一切费用由各供应商自行承担，并承担相应的风险和责任；</w:t>
      </w:r>
    </w:p>
    <w:p w14:paraId="74673E1E">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3、是否退还磋商响应文件：否；</w:t>
      </w:r>
    </w:p>
    <w:p w14:paraId="1434D81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温馨提示：本项目为电子化、无纸化交易项目，开标时不再接受任何纸质资料，为保证您能开标成功，请需仔细阅读磋商文件和三门峡市公共资源交易中心官网业务办理指南。</w:t>
      </w:r>
    </w:p>
    <w:p w14:paraId="5C115D53">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八、发布公告的媒介</w:t>
      </w:r>
    </w:p>
    <w:p w14:paraId="2C1112A0">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本次磋商公告同时在</w:t>
      </w:r>
      <w:r>
        <w:rPr>
          <w:rFonts w:hint="eastAsia" w:ascii="宋体" w:hAnsi="宋体" w:cs="宋体"/>
          <w:color w:val="auto"/>
          <w:kern w:val="0"/>
          <w:sz w:val="24"/>
          <w:szCs w:val="24"/>
          <w:lang w:eastAsia="zh-CN"/>
        </w:rPr>
        <w:t>《采购与招标网》、《河南省政府采购网》、《三门峡市公共资源交易中心网》</w:t>
      </w:r>
      <w:r>
        <w:rPr>
          <w:rFonts w:hint="eastAsia" w:ascii="宋体" w:hAnsi="宋体" w:eastAsia="宋体" w:cs="宋体"/>
          <w:color w:val="auto"/>
          <w:kern w:val="0"/>
          <w:sz w:val="24"/>
          <w:szCs w:val="24"/>
        </w:rPr>
        <w:t>上发布。</w:t>
      </w:r>
    </w:p>
    <w:p w14:paraId="747A923B">
      <w:pPr>
        <w:pStyle w:val="2"/>
      </w:pPr>
    </w:p>
    <w:p w14:paraId="181C1354">
      <w:pPr>
        <w:spacing w:line="600" w:lineRule="exact"/>
        <w:ind w:firstLine="480" w:firstLineChars="200"/>
        <w:jc w:val="left"/>
        <w:outlineLvl w:val="1"/>
        <w:rPr>
          <w:rFonts w:ascii="宋体" w:hAnsi="宋体" w:eastAsia="宋体" w:cs="宋体"/>
          <w:color w:val="auto"/>
          <w:kern w:val="0"/>
          <w:sz w:val="24"/>
        </w:rPr>
      </w:pPr>
      <w:r>
        <w:rPr>
          <w:rFonts w:hint="eastAsia" w:ascii="宋体" w:hAnsi="宋体" w:eastAsia="宋体" w:cs="宋体"/>
          <w:color w:val="auto"/>
          <w:kern w:val="0"/>
          <w:sz w:val="24"/>
        </w:rPr>
        <w:t>九、联系方式</w:t>
      </w:r>
    </w:p>
    <w:p w14:paraId="22A1DDC5">
      <w:pPr>
        <w:spacing w:line="60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监督单位：卢氏县政府采购办公室</w:t>
      </w:r>
    </w:p>
    <w:p w14:paraId="52F76283">
      <w:pPr>
        <w:spacing w:line="60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电话：0398-7863556</w:t>
      </w:r>
    </w:p>
    <w:p w14:paraId="2C499B11">
      <w:pPr>
        <w:spacing w:line="60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地址：卢氏县城关镇解放路中段</w:t>
      </w:r>
    </w:p>
    <w:p w14:paraId="0B96BFD5">
      <w:pPr>
        <w:spacing w:line="6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监督单位：</w:t>
      </w:r>
      <w:r>
        <w:rPr>
          <w:rFonts w:hint="eastAsia" w:ascii="宋体" w:hAnsi="宋体" w:cs="宋体"/>
          <w:color w:val="auto"/>
          <w:kern w:val="0"/>
          <w:sz w:val="24"/>
          <w:lang w:eastAsia="zh-CN"/>
        </w:rPr>
        <w:t>卢氏县应急管理局</w:t>
      </w:r>
    </w:p>
    <w:p w14:paraId="5C94FB8D">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电话：张涛</w:t>
      </w:r>
    </w:p>
    <w:p w14:paraId="5FD6F2A6">
      <w:pPr>
        <w:spacing w:line="6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电话：13383985591</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0398-7876088</w:t>
      </w:r>
    </w:p>
    <w:p w14:paraId="67D506FA">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地址：卢氏县G209与兴贤路交叉口</w:t>
      </w:r>
    </w:p>
    <w:p w14:paraId="1E15A565">
      <w:pPr>
        <w:spacing w:line="6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采购人：</w:t>
      </w:r>
      <w:r>
        <w:rPr>
          <w:rFonts w:hint="eastAsia" w:ascii="宋体" w:hAnsi="宋体" w:cs="宋体"/>
          <w:color w:val="auto"/>
          <w:kern w:val="0"/>
          <w:sz w:val="24"/>
          <w:lang w:eastAsia="zh-CN"/>
        </w:rPr>
        <w:t>卢氏县横涧乡人民政府</w:t>
      </w:r>
    </w:p>
    <w:p w14:paraId="3C8C4F02">
      <w:pPr>
        <w:spacing w:line="6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联系人：</w:t>
      </w:r>
      <w:r>
        <w:rPr>
          <w:rFonts w:hint="eastAsia" w:ascii="宋体" w:hAnsi="宋体" w:cs="宋体"/>
          <w:color w:val="auto"/>
          <w:kern w:val="0"/>
          <w:sz w:val="24"/>
          <w:lang w:eastAsia="zh-CN"/>
        </w:rPr>
        <w:t>周宏义</w:t>
      </w:r>
    </w:p>
    <w:p w14:paraId="6B8683C3">
      <w:pPr>
        <w:spacing w:line="60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电话：</w:t>
      </w:r>
      <w:r>
        <w:rPr>
          <w:rFonts w:hint="eastAsia" w:ascii="宋体" w:hAnsi="宋体" w:eastAsia="宋体" w:cs="宋体"/>
          <w:color w:val="auto"/>
          <w:kern w:val="0"/>
          <w:sz w:val="24"/>
          <w:lang w:val="en-US" w:eastAsia="zh-CN"/>
        </w:rPr>
        <w:t>18639877160、0398-7211125</w:t>
      </w:r>
    </w:p>
    <w:p w14:paraId="3810A5A8">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地址：卢氏县横涧乡横涧街 </w:t>
      </w:r>
    </w:p>
    <w:bookmarkEnd w:id="1"/>
    <w:p w14:paraId="5AF177E3">
      <w:pPr>
        <w:spacing w:line="600" w:lineRule="exact"/>
        <w:ind w:firstLine="480" w:firstLineChars="200"/>
        <w:jc w:val="left"/>
        <w:rPr>
          <w:rFonts w:hint="eastAsia" w:ascii="宋体" w:hAnsi="宋体" w:eastAsia="宋体" w:cs="宋体"/>
          <w:color w:val="auto"/>
          <w:kern w:val="0"/>
          <w:sz w:val="24"/>
        </w:rPr>
      </w:pPr>
      <w:bookmarkStart w:id="2" w:name="_Toc6653"/>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代理机构：</w:t>
      </w:r>
      <w:r>
        <w:rPr>
          <w:rFonts w:hint="eastAsia" w:ascii="宋体" w:hAnsi="宋体" w:eastAsia="宋体" w:cs="宋体"/>
          <w:color w:val="auto"/>
          <w:kern w:val="0"/>
          <w:sz w:val="24"/>
          <w:lang w:val="en-US" w:eastAsia="zh-CN"/>
        </w:rPr>
        <w:t>建友工程服务有限公司</w:t>
      </w:r>
    </w:p>
    <w:p w14:paraId="2B8A1492">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联系人：肖俊</w:t>
      </w:r>
    </w:p>
    <w:p w14:paraId="7299364E">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电话：13323984118、13323981661</w:t>
      </w:r>
    </w:p>
    <w:p w14:paraId="29BE7DD0">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地址：郑州市高新技术产业开发区翠竹街1号23幢3层03号</w:t>
      </w:r>
    </w:p>
    <w:p w14:paraId="63AE2518">
      <w:pPr>
        <w:pStyle w:val="2"/>
        <w:rPr>
          <w:rFonts w:hint="eastAsia" w:ascii="宋体" w:hAnsi="宋体" w:eastAsia="宋体" w:cs="宋体"/>
          <w:color w:val="auto"/>
          <w:kern w:val="0"/>
          <w:sz w:val="24"/>
          <w:lang w:eastAsia="zh-CN"/>
        </w:rPr>
      </w:pPr>
    </w:p>
    <w:p w14:paraId="2E356D93">
      <w:pPr>
        <w:pStyle w:val="3"/>
        <w:rPr>
          <w:rFonts w:hint="eastAsia"/>
          <w:color w:val="auto"/>
        </w:rPr>
      </w:pPr>
    </w:p>
    <w:p w14:paraId="352AF8DD">
      <w:pPr>
        <w:pStyle w:val="4"/>
        <w:rPr>
          <w:rFonts w:hint="eastAsia"/>
          <w:color w:val="auto"/>
        </w:rPr>
      </w:pPr>
    </w:p>
    <w:p w14:paraId="6303E504">
      <w:pPr>
        <w:pStyle w:val="4"/>
        <w:rPr>
          <w:rFonts w:hint="eastAsia"/>
          <w:color w:val="auto"/>
        </w:rPr>
      </w:pPr>
    </w:p>
    <w:p w14:paraId="03B9EA79">
      <w:pPr>
        <w:pStyle w:val="4"/>
        <w:rPr>
          <w:rFonts w:hint="eastAsia"/>
          <w:color w:val="auto"/>
        </w:rPr>
      </w:pPr>
    </w:p>
    <w:p w14:paraId="2710E312">
      <w:pPr>
        <w:pStyle w:val="4"/>
        <w:rPr>
          <w:rFonts w:hint="eastAsia"/>
          <w:color w:val="auto"/>
        </w:rPr>
      </w:pPr>
    </w:p>
    <w:p w14:paraId="75130B7E">
      <w:pPr>
        <w:pStyle w:val="4"/>
        <w:rPr>
          <w:rFonts w:hint="eastAsia"/>
          <w:color w:val="auto"/>
        </w:rPr>
      </w:pPr>
    </w:p>
    <w:p w14:paraId="68EEE8C8">
      <w:pPr>
        <w:pStyle w:val="5"/>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eastAsia="宋体"/>
          <w:color w:val="auto"/>
          <w:sz w:val="30"/>
          <w:szCs w:val="30"/>
        </w:rPr>
      </w:pPr>
      <w:r>
        <w:rPr>
          <w:rFonts w:hint="eastAsia" w:ascii="宋体" w:hAnsi="宋体" w:eastAsia="宋体"/>
          <w:color w:val="auto"/>
          <w:sz w:val="30"/>
          <w:szCs w:val="30"/>
        </w:rPr>
        <w:t>第二章 磋商须知</w:t>
      </w:r>
      <w:bookmarkEnd w:id="2"/>
    </w:p>
    <w:p w14:paraId="6C9D59D4">
      <w:pPr>
        <w:spacing w:line="360" w:lineRule="auto"/>
        <w:jc w:val="center"/>
        <w:outlineLvl w:val="1"/>
        <w:rPr>
          <w:rFonts w:ascii="宋体" w:hAnsi="宋体" w:eastAsia="宋体"/>
          <w:b/>
          <w:bCs/>
          <w:color w:val="auto"/>
          <w:sz w:val="30"/>
          <w:szCs w:val="30"/>
        </w:rPr>
      </w:pPr>
      <w:bookmarkStart w:id="3" w:name="_Toc150"/>
      <w:r>
        <w:rPr>
          <w:rFonts w:hint="eastAsia" w:ascii="宋体" w:hAnsi="宋体" w:eastAsia="宋体"/>
          <w:b/>
          <w:bCs/>
          <w:color w:val="auto"/>
          <w:sz w:val="30"/>
          <w:szCs w:val="30"/>
        </w:rPr>
        <w:t>供应商须知前附表</w:t>
      </w:r>
      <w:bookmarkEnd w:id="3"/>
    </w:p>
    <w:tbl>
      <w:tblPr>
        <w:tblStyle w:val="13"/>
        <w:tblW w:w="9549" w:type="dxa"/>
        <w:jc w:val="center"/>
        <w:tblLayout w:type="fixed"/>
        <w:tblCellMar>
          <w:top w:w="0" w:type="dxa"/>
          <w:left w:w="108" w:type="dxa"/>
          <w:bottom w:w="0" w:type="dxa"/>
          <w:right w:w="108" w:type="dxa"/>
        </w:tblCellMar>
      </w:tblPr>
      <w:tblGrid>
        <w:gridCol w:w="938"/>
        <w:gridCol w:w="2609"/>
        <w:gridCol w:w="6002"/>
      </w:tblGrid>
      <w:tr w14:paraId="34DBD1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4764AD7">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条款号</w:t>
            </w:r>
          </w:p>
        </w:tc>
        <w:tc>
          <w:tcPr>
            <w:tcW w:w="2609" w:type="dxa"/>
            <w:tcBorders>
              <w:top w:val="single" w:color="auto" w:sz="4" w:space="0"/>
              <w:left w:val="nil"/>
              <w:bottom w:val="single" w:color="auto" w:sz="4" w:space="0"/>
              <w:right w:val="single" w:color="auto" w:sz="4" w:space="0"/>
            </w:tcBorders>
            <w:noWrap w:val="0"/>
            <w:vAlign w:val="center"/>
          </w:tcPr>
          <w:p w14:paraId="649F5319">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条款名称</w:t>
            </w:r>
          </w:p>
        </w:tc>
        <w:tc>
          <w:tcPr>
            <w:tcW w:w="6002" w:type="dxa"/>
            <w:tcBorders>
              <w:top w:val="single" w:color="auto" w:sz="4" w:space="0"/>
              <w:left w:val="nil"/>
              <w:bottom w:val="single" w:color="auto" w:sz="4" w:space="0"/>
              <w:right w:val="single" w:color="auto" w:sz="4" w:space="0"/>
            </w:tcBorders>
            <w:noWrap w:val="0"/>
            <w:vAlign w:val="center"/>
          </w:tcPr>
          <w:p w14:paraId="2A95191D">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编列内容</w:t>
            </w:r>
          </w:p>
        </w:tc>
      </w:tr>
      <w:tr w14:paraId="2AFBA59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EFA1E6">
            <w:pPr>
              <w:spacing w:line="36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609" w:type="dxa"/>
            <w:tcBorders>
              <w:top w:val="single" w:color="auto" w:sz="4" w:space="0"/>
              <w:left w:val="nil"/>
              <w:bottom w:val="single" w:color="auto" w:sz="4" w:space="0"/>
              <w:right w:val="single" w:color="auto" w:sz="4" w:space="0"/>
            </w:tcBorders>
            <w:noWrap w:val="0"/>
            <w:vAlign w:val="center"/>
          </w:tcPr>
          <w:p w14:paraId="77F010FC">
            <w:pPr>
              <w:spacing w:line="360" w:lineRule="exact"/>
              <w:jc w:val="center"/>
              <w:rPr>
                <w:rFonts w:ascii="宋体" w:hAnsi="宋体" w:eastAsia="宋体" w:cs="宋体"/>
                <w:color w:val="auto"/>
                <w:sz w:val="24"/>
              </w:rPr>
            </w:pPr>
            <w:r>
              <w:rPr>
                <w:rFonts w:hint="eastAsia" w:ascii="宋体" w:hAnsi="宋体" w:eastAsia="宋体" w:cs="宋体"/>
                <w:color w:val="auto"/>
                <w:sz w:val="24"/>
              </w:rPr>
              <w:t>监督单位和采购人</w:t>
            </w:r>
          </w:p>
        </w:tc>
        <w:tc>
          <w:tcPr>
            <w:tcW w:w="6002" w:type="dxa"/>
            <w:tcBorders>
              <w:top w:val="single" w:color="auto" w:sz="4" w:space="0"/>
              <w:left w:val="nil"/>
              <w:bottom w:val="single" w:color="auto" w:sz="4" w:space="0"/>
              <w:right w:val="single" w:color="auto" w:sz="4" w:space="0"/>
            </w:tcBorders>
            <w:noWrap w:val="0"/>
            <w:vAlign w:val="center"/>
          </w:tcPr>
          <w:p w14:paraId="5D051D4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监督单位：卢氏县政府采购办公室</w:t>
            </w:r>
          </w:p>
          <w:p w14:paraId="37FB73A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电话：0398-7863556</w:t>
            </w:r>
          </w:p>
          <w:p w14:paraId="24CAFC8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地址：卢氏县城关镇解放路中段</w:t>
            </w:r>
          </w:p>
          <w:p w14:paraId="0376E60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监督单位：卢氏县应急管理局</w:t>
            </w:r>
          </w:p>
          <w:p w14:paraId="10723AB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电话：张涛</w:t>
            </w:r>
          </w:p>
          <w:p w14:paraId="7319007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电话：13383985591、</w:t>
            </w:r>
            <w:r>
              <w:rPr>
                <w:rFonts w:hint="eastAsia" w:ascii="宋体" w:hAnsi="宋体" w:eastAsia="宋体" w:cs="宋体"/>
                <w:color w:val="auto"/>
                <w:sz w:val="24"/>
                <w:lang w:val="en-US" w:eastAsia="zh-CN"/>
              </w:rPr>
              <w:t>0398-7876088</w:t>
            </w:r>
          </w:p>
          <w:p w14:paraId="3356F43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地址：卢氏县G209与兴贤路交叉口</w:t>
            </w:r>
          </w:p>
          <w:p w14:paraId="17CB858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采购人：卢氏县横涧乡人民政府</w:t>
            </w:r>
          </w:p>
          <w:p w14:paraId="6E7F75F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联系人：周宏义</w:t>
            </w:r>
          </w:p>
          <w:p w14:paraId="6B9F433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电话：</w:t>
            </w:r>
            <w:r>
              <w:rPr>
                <w:rFonts w:hint="eastAsia" w:ascii="宋体" w:hAnsi="宋体" w:eastAsia="宋体" w:cs="宋体"/>
                <w:color w:val="auto"/>
                <w:sz w:val="24"/>
                <w:lang w:val="en-US" w:eastAsia="zh-CN"/>
              </w:rPr>
              <w:t>18639877160、0398-7211125</w:t>
            </w:r>
          </w:p>
          <w:p w14:paraId="3A1E9A0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地址：卢氏县横涧乡横涧街 </w:t>
            </w:r>
          </w:p>
        </w:tc>
      </w:tr>
      <w:tr w14:paraId="15CBAFA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E52F07">
            <w:pPr>
              <w:spacing w:line="36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609" w:type="dxa"/>
            <w:tcBorders>
              <w:top w:val="single" w:color="auto" w:sz="4" w:space="0"/>
              <w:left w:val="nil"/>
              <w:bottom w:val="single" w:color="auto" w:sz="4" w:space="0"/>
              <w:right w:val="single" w:color="auto" w:sz="4" w:space="0"/>
            </w:tcBorders>
            <w:noWrap w:val="0"/>
            <w:vAlign w:val="center"/>
          </w:tcPr>
          <w:p w14:paraId="79AF36C8">
            <w:pPr>
              <w:spacing w:line="360" w:lineRule="exact"/>
              <w:jc w:val="center"/>
              <w:rPr>
                <w:rFonts w:ascii="宋体" w:hAnsi="宋体" w:eastAsia="宋体" w:cs="宋体"/>
                <w:color w:val="auto"/>
                <w:sz w:val="24"/>
              </w:rPr>
            </w:pPr>
            <w:r>
              <w:rPr>
                <w:rFonts w:hint="eastAsia" w:ascii="宋体" w:hAnsi="宋体" w:eastAsia="宋体" w:cs="宋体"/>
                <w:color w:val="auto"/>
                <w:sz w:val="24"/>
              </w:rPr>
              <w:t>采购代理机构</w:t>
            </w:r>
          </w:p>
        </w:tc>
        <w:tc>
          <w:tcPr>
            <w:tcW w:w="6002" w:type="dxa"/>
            <w:tcBorders>
              <w:top w:val="single" w:color="auto" w:sz="4" w:space="0"/>
              <w:left w:val="nil"/>
              <w:bottom w:val="single" w:color="auto" w:sz="4" w:space="0"/>
              <w:right w:val="single" w:color="auto" w:sz="4" w:space="0"/>
            </w:tcBorders>
            <w:noWrap w:val="0"/>
            <w:vAlign w:val="center"/>
          </w:tcPr>
          <w:p w14:paraId="6B1C876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采购代理机构：</w:t>
            </w:r>
            <w:r>
              <w:rPr>
                <w:rFonts w:hint="eastAsia" w:ascii="宋体" w:hAnsi="宋体" w:eastAsia="宋体" w:cs="宋体"/>
                <w:color w:val="auto"/>
                <w:sz w:val="24"/>
                <w:lang w:val="en-US" w:eastAsia="zh-CN"/>
              </w:rPr>
              <w:t>建友工程服务有限公司</w:t>
            </w:r>
          </w:p>
          <w:p w14:paraId="08E9730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联系人：肖俊</w:t>
            </w:r>
          </w:p>
          <w:p w14:paraId="03EBE9A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电话：13323984118、13323981661</w:t>
            </w:r>
          </w:p>
          <w:p w14:paraId="1867AC3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地址：郑州市高新技术产业开发区翠竹街1号23幢3层03号</w:t>
            </w:r>
          </w:p>
        </w:tc>
      </w:tr>
      <w:tr w14:paraId="7F99F12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E5D8CE8">
            <w:pPr>
              <w:spacing w:line="36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609" w:type="dxa"/>
            <w:tcBorders>
              <w:top w:val="single" w:color="auto" w:sz="4" w:space="0"/>
              <w:left w:val="nil"/>
              <w:bottom w:val="single" w:color="auto" w:sz="4" w:space="0"/>
              <w:right w:val="single" w:color="auto" w:sz="4" w:space="0"/>
            </w:tcBorders>
            <w:noWrap w:val="0"/>
            <w:vAlign w:val="center"/>
          </w:tcPr>
          <w:p w14:paraId="081FBBD9">
            <w:pPr>
              <w:spacing w:line="360" w:lineRule="exact"/>
              <w:jc w:val="center"/>
              <w:rPr>
                <w:rFonts w:ascii="宋体" w:hAnsi="宋体" w:eastAsia="宋体" w:cs="宋体"/>
                <w:color w:val="auto"/>
                <w:sz w:val="24"/>
              </w:rPr>
            </w:pPr>
            <w:r>
              <w:rPr>
                <w:rFonts w:hint="eastAsia" w:ascii="宋体" w:hAnsi="宋体" w:eastAsia="宋体" w:cs="宋体"/>
                <w:color w:val="auto"/>
                <w:sz w:val="24"/>
              </w:rPr>
              <w:t>项目名称</w:t>
            </w:r>
          </w:p>
        </w:tc>
        <w:tc>
          <w:tcPr>
            <w:tcW w:w="6002" w:type="dxa"/>
            <w:tcBorders>
              <w:top w:val="single" w:color="auto" w:sz="4" w:space="0"/>
              <w:left w:val="nil"/>
              <w:bottom w:val="single" w:color="auto" w:sz="4" w:space="0"/>
              <w:right w:val="single" w:color="auto" w:sz="4" w:space="0"/>
            </w:tcBorders>
            <w:noWrap w:val="0"/>
            <w:vAlign w:val="center"/>
          </w:tcPr>
          <w:p w14:paraId="7C4184A6">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卢氏县中科横涧蒋槽尾矿库风险隐患治理项目（闭库工程）</w:t>
            </w:r>
          </w:p>
        </w:tc>
      </w:tr>
      <w:tr w14:paraId="388B169E">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00FCCBC">
            <w:pPr>
              <w:spacing w:line="36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609" w:type="dxa"/>
            <w:tcBorders>
              <w:top w:val="single" w:color="auto" w:sz="4" w:space="0"/>
              <w:left w:val="nil"/>
              <w:bottom w:val="single" w:color="auto" w:sz="4" w:space="0"/>
              <w:right w:val="single" w:color="auto" w:sz="4" w:space="0"/>
            </w:tcBorders>
            <w:noWrap w:val="0"/>
            <w:vAlign w:val="center"/>
          </w:tcPr>
          <w:p w14:paraId="2DDD04E4">
            <w:pPr>
              <w:spacing w:line="360" w:lineRule="exact"/>
              <w:jc w:val="center"/>
              <w:rPr>
                <w:rFonts w:ascii="宋体" w:hAnsi="宋体" w:eastAsia="宋体" w:cs="宋体"/>
                <w:color w:val="auto"/>
                <w:sz w:val="24"/>
              </w:rPr>
            </w:pPr>
            <w:r>
              <w:rPr>
                <w:rFonts w:hint="eastAsia" w:ascii="宋体" w:hAnsi="宋体" w:eastAsia="宋体" w:cs="宋体"/>
                <w:color w:val="auto"/>
                <w:sz w:val="24"/>
              </w:rPr>
              <w:t>项目编号</w:t>
            </w:r>
          </w:p>
        </w:tc>
        <w:tc>
          <w:tcPr>
            <w:tcW w:w="6002" w:type="dxa"/>
            <w:tcBorders>
              <w:top w:val="single" w:color="auto" w:sz="4" w:space="0"/>
              <w:left w:val="nil"/>
              <w:bottom w:val="single" w:color="auto" w:sz="4" w:space="0"/>
              <w:right w:val="single" w:color="auto" w:sz="4" w:space="0"/>
            </w:tcBorders>
            <w:noWrap w:val="0"/>
            <w:vAlign w:val="center"/>
          </w:tcPr>
          <w:p w14:paraId="67FC29D0">
            <w:pPr>
              <w:spacing w:line="360" w:lineRule="exact"/>
              <w:jc w:val="left"/>
              <w:rPr>
                <w:rFonts w:ascii="宋体" w:hAnsi="宋体" w:eastAsia="宋体" w:cs="宋体"/>
                <w:color w:val="auto"/>
                <w:sz w:val="24"/>
              </w:rPr>
            </w:pPr>
            <w:r>
              <w:rPr>
                <w:rFonts w:hint="eastAsia" w:ascii="宋体" w:hAnsi="宋体" w:eastAsia="宋体" w:cs="宋体"/>
                <w:color w:val="auto"/>
                <w:sz w:val="24"/>
                <w:lang w:eastAsia="zh-CN"/>
              </w:rPr>
              <w:t>三卢竞磋采购</w:t>
            </w:r>
            <w:r>
              <w:rPr>
                <w:rFonts w:hint="eastAsia" w:ascii="宋体" w:hAnsi="宋体" w:eastAsia="宋体" w:cs="宋体"/>
                <w:color w:val="auto"/>
                <w:sz w:val="24"/>
                <w:lang w:val="en-US" w:eastAsia="zh-CN"/>
              </w:rPr>
              <w:t>-2025-10、LSGZ[2025]03</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-ZC018</w:t>
            </w:r>
          </w:p>
        </w:tc>
      </w:tr>
      <w:tr w14:paraId="5851A65A">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F553B2C">
            <w:pPr>
              <w:spacing w:line="360" w:lineRule="exact"/>
              <w:jc w:val="center"/>
              <w:rPr>
                <w:rFonts w:ascii="宋体" w:hAnsi="宋体" w:eastAsia="宋体" w:cs="宋体"/>
                <w:color w:val="auto"/>
                <w:sz w:val="24"/>
              </w:rPr>
            </w:pPr>
            <w:r>
              <w:rPr>
                <w:rFonts w:hint="eastAsia" w:ascii="宋体" w:hAnsi="宋体" w:eastAsia="宋体" w:cs="宋体"/>
                <w:color w:val="auto"/>
                <w:sz w:val="24"/>
              </w:rPr>
              <w:t>5</w:t>
            </w:r>
          </w:p>
        </w:tc>
        <w:tc>
          <w:tcPr>
            <w:tcW w:w="2609" w:type="dxa"/>
            <w:tcBorders>
              <w:top w:val="single" w:color="auto" w:sz="4" w:space="0"/>
              <w:left w:val="nil"/>
              <w:bottom w:val="single" w:color="auto" w:sz="4" w:space="0"/>
              <w:right w:val="single" w:color="auto" w:sz="4" w:space="0"/>
            </w:tcBorders>
            <w:noWrap w:val="0"/>
            <w:vAlign w:val="center"/>
          </w:tcPr>
          <w:p w14:paraId="1968CEAB">
            <w:pPr>
              <w:spacing w:line="360" w:lineRule="exact"/>
              <w:jc w:val="center"/>
              <w:rPr>
                <w:rFonts w:ascii="宋体" w:hAnsi="宋体" w:eastAsia="宋体" w:cs="宋体"/>
                <w:color w:val="auto"/>
                <w:sz w:val="24"/>
              </w:rPr>
            </w:pPr>
            <w:r>
              <w:rPr>
                <w:rFonts w:hint="eastAsia" w:ascii="宋体" w:hAnsi="宋体" w:eastAsia="宋体" w:cs="宋体"/>
                <w:color w:val="auto"/>
                <w:sz w:val="24"/>
              </w:rPr>
              <w:t>项目地点</w:t>
            </w:r>
          </w:p>
        </w:tc>
        <w:tc>
          <w:tcPr>
            <w:tcW w:w="6002" w:type="dxa"/>
            <w:tcBorders>
              <w:top w:val="single" w:color="auto" w:sz="4" w:space="0"/>
              <w:left w:val="nil"/>
              <w:bottom w:val="single" w:color="auto" w:sz="4" w:space="0"/>
              <w:right w:val="single" w:color="auto" w:sz="4" w:space="0"/>
            </w:tcBorders>
            <w:noWrap w:val="0"/>
            <w:vAlign w:val="center"/>
          </w:tcPr>
          <w:p w14:paraId="71787573">
            <w:pPr>
              <w:spacing w:line="360" w:lineRule="exact"/>
              <w:jc w:val="left"/>
              <w:rPr>
                <w:rFonts w:hint="default" w:ascii="宋体" w:hAnsi="宋体" w:eastAsia="宋体" w:cs="宋体"/>
                <w:color w:val="auto"/>
                <w:sz w:val="24"/>
                <w:lang w:val="en-US" w:eastAsia="zh-CN"/>
              </w:rPr>
            </w:pPr>
            <w:r>
              <w:rPr>
                <w:rFonts w:hint="eastAsia" w:ascii="宋体" w:hAnsi="宋体" w:eastAsia="宋体" w:cs="宋体"/>
                <w:color w:val="auto"/>
                <w:sz w:val="24"/>
              </w:rPr>
              <w:t>卢氏县</w:t>
            </w:r>
            <w:r>
              <w:rPr>
                <w:rFonts w:hint="eastAsia" w:ascii="宋体" w:hAnsi="宋体" w:cs="宋体"/>
                <w:color w:val="auto"/>
                <w:sz w:val="24"/>
                <w:lang w:eastAsia="zh-CN"/>
              </w:rPr>
              <w:t>横涧乡蒋槽村</w:t>
            </w:r>
            <w:r>
              <w:rPr>
                <w:rFonts w:hint="eastAsia" w:ascii="宋体" w:hAnsi="宋体" w:cs="宋体"/>
                <w:color w:val="auto"/>
                <w:sz w:val="24"/>
                <w:lang w:val="en-US" w:eastAsia="zh-CN"/>
              </w:rPr>
              <w:t xml:space="preserve">  </w:t>
            </w:r>
          </w:p>
        </w:tc>
      </w:tr>
      <w:tr w14:paraId="1611D4C1">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62AF902">
            <w:pPr>
              <w:spacing w:line="360" w:lineRule="exact"/>
              <w:jc w:val="center"/>
              <w:rPr>
                <w:rFonts w:ascii="宋体" w:hAnsi="宋体" w:eastAsia="宋体" w:cs="宋体"/>
                <w:color w:val="auto"/>
                <w:sz w:val="24"/>
              </w:rPr>
            </w:pPr>
            <w:r>
              <w:rPr>
                <w:rFonts w:hint="eastAsia" w:ascii="宋体" w:hAnsi="宋体" w:eastAsia="宋体" w:cs="宋体"/>
                <w:color w:val="auto"/>
                <w:sz w:val="24"/>
              </w:rPr>
              <w:t>6</w:t>
            </w:r>
          </w:p>
        </w:tc>
        <w:tc>
          <w:tcPr>
            <w:tcW w:w="2609" w:type="dxa"/>
            <w:tcBorders>
              <w:top w:val="single" w:color="auto" w:sz="4" w:space="0"/>
              <w:left w:val="nil"/>
              <w:bottom w:val="single" w:color="auto" w:sz="4" w:space="0"/>
              <w:right w:val="single" w:color="auto" w:sz="4" w:space="0"/>
            </w:tcBorders>
            <w:noWrap w:val="0"/>
            <w:vAlign w:val="center"/>
          </w:tcPr>
          <w:p w14:paraId="6E8BFDA0">
            <w:pPr>
              <w:spacing w:line="360" w:lineRule="exact"/>
              <w:jc w:val="center"/>
              <w:rPr>
                <w:rFonts w:ascii="宋体" w:hAnsi="宋体" w:eastAsia="宋体" w:cs="宋体"/>
                <w:color w:val="auto"/>
                <w:sz w:val="24"/>
              </w:rPr>
            </w:pPr>
            <w:r>
              <w:rPr>
                <w:rFonts w:hint="eastAsia" w:ascii="宋体" w:hAnsi="宋体" w:eastAsia="宋体" w:cs="宋体"/>
                <w:color w:val="auto"/>
                <w:sz w:val="24"/>
              </w:rPr>
              <w:t>工程概况</w:t>
            </w:r>
          </w:p>
        </w:tc>
        <w:tc>
          <w:tcPr>
            <w:tcW w:w="6002" w:type="dxa"/>
            <w:tcBorders>
              <w:top w:val="single" w:color="auto" w:sz="4" w:space="0"/>
              <w:left w:val="nil"/>
              <w:bottom w:val="single" w:color="auto" w:sz="4" w:space="0"/>
              <w:right w:val="single" w:color="auto" w:sz="4" w:space="0"/>
            </w:tcBorders>
            <w:noWrap w:val="0"/>
            <w:vAlign w:val="center"/>
          </w:tcPr>
          <w:p w14:paraId="710072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lang w:eastAsia="zh-CN"/>
              </w:rPr>
              <w:t>卢氏县中科横涧蒋槽尾矿库风险隐患治理项目（闭库工程），</w:t>
            </w:r>
            <w:r>
              <w:rPr>
                <w:rFonts w:hint="eastAsia" w:ascii="宋体" w:hAnsi="宋体" w:cs="宋体"/>
                <w:color w:val="000000" w:themeColor="text1"/>
                <w:kern w:val="0"/>
                <w:sz w:val="24"/>
                <w:lang w:eastAsia="zh-CN"/>
                <w14:textFill>
                  <w14:solidFill>
                    <w14:schemeClr w14:val="tx1"/>
                  </w14:solidFill>
                </w14:textFill>
              </w:rPr>
              <w:t>本项目包括</w:t>
            </w:r>
            <w:r>
              <w:rPr>
                <w:rFonts w:hint="eastAsia" w:ascii="宋体" w:hAnsi="宋体" w:eastAsia="宋体" w:cs="宋体"/>
                <w:color w:val="auto"/>
                <w:sz w:val="24"/>
                <w:lang w:eastAsia="zh-CN"/>
              </w:rPr>
              <w:t>排水沟、拦洪坝、库区土方及绿化覆盖、地质灾害处理等</w:t>
            </w:r>
            <w:r>
              <w:rPr>
                <w:rFonts w:hint="eastAsia" w:ascii="宋体" w:hAnsi="宋体" w:cs="宋体"/>
                <w:color w:val="auto"/>
                <w:sz w:val="24"/>
                <w:lang w:eastAsia="zh-CN"/>
              </w:rPr>
              <w:t>。</w:t>
            </w:r>
            <w:r>
              <w:rPr>
                <w:rFonts w:hint="eastAsia" w:ascii="宋体" w:hAnsi="宋体" w:eastAsia="宋体" w:cs="宋体"/>
                <w:color w:val="auto"/>
                <w:sz w:val="24"/>
                <w:lang w:eastAsia="zh-CN"/>
              </w:rPr>
              <w:t>（</w:t>
            </w:r>
            <w:r>
              <w:rPr>
                <w:rFonts w:hint="eastAsia" w:ascii="宋体" w:hAnsi="宋体" w:eastAsia="宋体" w:cs="宋体"/>
                <w:color w:val="auto"/>
                <w:sz w:val="24"/>
              </w:rPr>
              <w:t>具体详见工程量清单）</w:t>
            </w:r>
          </w:p>
        </w:tc>
      </w:tr>
      <w:tr w14:paraId="515F8D5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5E1169">
            <w:pPr>
              <w:spacing w:line="360" w:lineRule="exact"/>
              <w:jc w:val="center"/>
              <w:rPr>
                <w:rFonts w:ascii="宋体" w:hAnsi="宋体" w:eastAsia="宋体" w:cs="宋体"/>
                <w:color w:val="auto"/>
                <w:sz w:val="24"/>
              </w:rPr>
            </w:pPr>
            <w:r>
              <w:rPr>
                <w:rFonts w:hint="eastAsia" w:ascii="宋体" w:hAnsi="宋体" w:eastAsia="宋体" w:cs="宋体"/>
                <w:color w:val="auto"/>
                <w:sz w:val="24"/>
              </w:rPr>
              <w:t>7</w:t>
            </w:r>
          </w:p>
        </w:tc>
        <w:tc>
          <w:tcPr>
            <w:tcW w:w="2609" w:type="dxa"/>
            <w:tcBorders>
              <w:top w:val="single" w:color="auto" w:sz="4" w:space="0"/>
              <w:left w:val="nil"/>
              <w:bottom w:val="single" w:color="auto" w:sz="4" w:space="0"/>
              <w:right w:val="single" w:color="auto" w:sz="4" w:space="0"/>
            </w:tcBorders>
            <w:noWrap w:val="0"/>
            <w:vAlign w:val="center"/>
          </w:tcPr>
          <w:p w14:paraId="4426120E">
            <w:pPr>
              <w:spacing w:line="360" w:lineRule="exact"/>
              <w:jc w:val="center"/>
              <w:rPr>
                <w:rFonts w:ascii="宋体" w:hAnsi="宋体" w:eastAsia="宋体" w:cs="宋体"/>
                <w:color w:val="auto"/>
                <w:sz w:val="24"/>
              </w:rPr>
            </w:pPr>
            <w:r>
              <w:rPr>
                <w:rFonts w:hint="eastAsia" w:ascii="宋体" w:hAnsi="宋体" w:eastAsia="宋体" w:cs="宋体"/>
                <w:color w:val="auto"/>
                <w:sz w:val="24"/>
              </w:rPr>
              <w:t>资金来源及落实情况</w:t>
            </w:r>
          </w:p>
        </w:tc>
        <w:tc>
          <w:tcPr>
            <w:tcW w:w="6002" w:type="dxa"/>
            <w:tcBorders>
              <w:top w:val="single" w:color="auto" w:sz="4" w:space="0"/>
              <w:left w:val="nil"/>
              <w:bottom w:val="single" w:color="auto" w:sz="4" w:space="0"/>
              <w:right w:val="single" w:color="auto" w:sz="4" w:space="0"/>
            </w:tcBorders>
            <w:noWrap w:val="0"/>
            <w:vAlign w:val="center"/>
          </w:tcPr>
          <w:p w14:paraId="177C7CAD">
            <w:pPr>
              <w:spacing w:line="360" w:lineRule="exact"/>
              <w:jc w:val="left"/>
              <w:rPr>
                <w:rFonts w:ascii="宋体" w:hAnsi="宋体" w:eastAsia="宋体" w:cs="宋体"/>
                <w:color w:val="auto"/>
                <w:sz w:val="24"/>
              </w:rPr>
            </w:pPr>
            <w:r>
              <w:rPr>
                <w:rFonts w:hint="eastAsia" w:ascii="宋体" w:hAnsi="宋体" w:eastAsia="宋体" w:cs="宋体"/>
                <w:color w:val="auto"/>
                <w:kern w:val="0"/>
                <w:sz w:val="24"/>
              </w:rPr>
              <w:t>财政资金</w:t>
            </w:r>
            <w:r>
              <w:rPr>
                <w:rFonts w:hint="eastAsia" w:ascii="宋体" w:hAnsi="宋体" w:cs="宋体"/>
                <w:color w:val="auto"/>
                <w:kern w:val="0"/>
                <w:sz w:val="24"/>
                <w:lang w:val="en-US" w:eastAsia="zh-CN"/>
              </w:rPr>
              <w:t>+企业自筹</w:t>
            </w:r>
            <w:r>
              <w:rPr>
                <w:rFonts w:hint="eastAsia" w:ascii="宋体" w:hAnsi="宋体" w:eastAsia="宋体" w:cs="宋体"/>
                <w:color w:val="auto"/>
                <w:kern w:val="0"/>
                <w:sz w:val="24"/>
              </w:rPr>
              <w:t>，已落实；</w:t>
            </w:r>
          </w:p>
        </w:tc>
      </w:tr>
      <w:tr w14:paraId="66EF9D7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1E1E9E">
            <w:pPr>
              <w:spacing w:line="360" w:lineRule="exact"/>
              <w:jc w:val="center"/>
              <w:rPr>
                <w:rFonts w:ascii="宋体" w:hAnsi="宋体" w:eastAsia="宋体" w:cs="宋体"/>
                <w:color w:val="auto"/>
                <w:sz w:val="24"/>
              </w:rPr>
            </w:pPr>
            <w:r>
              <w:rPr>
                <w:rFonts w:hint="eastAsia" w:ascii="宋体" w:hAnsi="宋体" w:eastAsia="宋体" w:cs="宋体"/>
                <w:color w:val="auto"/>
                <w:sz w:val="24"/>
              </w:rPr>
              <w:t>8</w:t>
            </w:r>
          </w:p>
        </w:tc>
        <w:tc>
          <w:tcPr>
            <w:tcW w:w="2609" w:type="dxa"/>
            <w:tcBorders>
              <w:top w:val="single" w:color="auto" w:sz="4" w:space="0"/>
              <w:left w:val="nil"/>
              <w:bottom w:val="single" w:color="auto" w:sz="4" w:space="0"/>
              <w:right w:val="single" w:color="auto" w:sz="4" w:space="0"/>
            </w:tcBorders>
            <w:noWrap w:val="0"/>
            <w:vAlign w:val="center"/>
          </w:tcPr>
          <w:p w14:paraId="2839A4CC">
            <w:pPr>
              <w:spacing w:line="360" w:lineRule="exact"/>
              <w:jc w:val="center"/>
              <w:rPr>
                <w:rFonts w:ascii="宋体" w:hAnsi="宋体" w:eastAsia="宋体" w:cs="宋体"/>
                <w:color w:val="auto"/>
                <w:sz w:val="24"/>
              </w:rPr>
            </w:pPr>
            <w:r>
              <w:rPr>
                <w:rFonts w:hint="eastAsia" w:ascii="宋体" w:hAnsi="宋体" w:eastAsia="宋体" w:cs="宋体"/>
                <w:color w:val="auto"/>
                <w:sz w:val="24"/>
              </w:rPr>
              <w:t>磋商范围</w:t>
            </w:r>
          </w:p>
        </w:tc>
        <w:tc>
          <w:tcPr>
            <w:tcW w:w="6002" w:type="dxa"/>
            <w:tcBorders>
              <w:top w:val="single" w:color="auto" w:sz="4" w:space="0"/>
              <w:left w:val="nil"/>
              <w:bottom w:val="single" w:color="auto" w:sz="4" w:space="0"/>
              <w:right w:val="single" w:color="auto" w:sz="4" w:space="0"/>
            </w:tcBorders>
            <w:noWrap w:val="0"/>
            <w:vAlign w:val="center"/>
          </w:tcPr>
          <w:p w14:paraId="390CEE52">
            <w:pPr>
              <w:spacing w:line="360" w:lineRule="exact"/>
              <w:jc w:val="left"/>
              <w:rPr>
                <w:rFonts w:ascii="宋体" w:hAnsi="宋体" w:eastAsia="宋体" w:cs="宋体"/>
                <w:color w:val="auto"/>
                <w:sz w:val="24"/>
              </w:rPr>
            </w:pPr>
            <w:r>
              <w:rPr>
                <w:rFonts w:hint="eastAsia" w:ascii="宋体" w:hAnsi="宋体" w:cs="宋体"/>
                <w:color w:val="auto"/>
                <w:sz w:val="24"/>
                <w:lang w:eastAsia="zh-CN"/>
              </w:rPr>
              <w:t>竞争性磋商文件、图纸及工程量清单范围内的全部内容</w:t>
            </w:r>
            <w:r>
              <w:rPr>
                <w:rFonts w:hint="eastAsia" w:ascii="宋体" w:hAnsi="宋体" w:eastAsia="宋体" w:cs="宋体"/>
                <w:color w:val="auto"/>
                <w:sz w:val="24"/>
              </w:rPr>
              <w:t>；</w:t>
            </w:r>
          </w:p>
        </w:tc>
      </w:tr>
      <w:tr w14:paraId="71B096B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878C99">
            <w:pPr>
              <w:spacing w:line="360" w:lineRule="exact"/>
              <w:jc w:val="center"/>
              <w:rPr>
                <w:rFonts w:ascii="宋体" w:hAnsi="宋体" w:eastAsia="宋体" w:cs="宋体"/>
                <w:color w:val="auto"/>
                <w:sz w:val="24"/>
              </w:rPr>
            </w:pPr>
            <w:r>
              <w:rPr>
                <w:rFonts w:hint="eastAsia" w:ascii="宋体" w:hAnsi="宋体" w:eastAsia="宋体" w:cs="宋体"/>
                <w:color w:val="auto"/>
                <w:sz w:val="24"/>
              </w:rPr>
              <w:t>9</w:t>
            </w:r>
          </w:p>
        </w:tc>
        <w:tc>
          <w:tcPr>
            <w:tcW w:w="2609" w:type="dxa"/>
            <w:tcBorders>
              <w:top w:val="single" w:color="auto" w:sz="4" w:space="0"/>
              <w:left w:val="nil"/>
              <w:bottom w:val="single" w:color="auto" w:sz="4" w:space="0"/>
              <w:right w:val="single" w:color="auto" w:sz="4" w:space="0"/>
            </w:tcBorders>
            <w:noWrap w:val="0"/>
            <w:vAlign w:val="center"/>
          </w:tcPr>
          <w:p w14:paraId="30119AD1">
            <w:pPr>
              <w:spacing w:line="360" w:lineRule="exact"/>
              <w:jc w:val="center"/>
              <w:rPr>
                <w:rFonts w:ascii="宋体" w:hAnsi="宋体" w:eastAsia="宋体" w:cs="宋体"/>
                <w:color w:val="auto"/>
                <w:sz w:val="24"/>
              </w:rPr>
            </w:pPr>
            <w:r>
              <w:rPr>
                <w:rFonts w:hint="eastAsia" w:ascii="宋体" w:hAnsi="宋体" w:eastAsia="宋体" w:cs="宋体"/>
                <w:color w:val="auto"/>
                <w:sz w:val="24"/>
              </w:rPr>
              <w:t>计划工期</w:t>
            </w:r>
          </w:p>
        </w:tc>
        <w:tc>
          <w:tcPr>
            <w:tcW w:w="6002" w:type="dxa"/>
            <w:tcBorders>
              <w:top w:val="single" w:color="auto" w:sz="4" w:space="0"/>
              <w:left w:val="nil"/>
              <w:bottom w:val="single" w:color="auto" w:sz="4" w:space="0"/>
              <w:right w:val="single" w:color="auto" w:sz="4" w:space="0"/>
            </w:tcBorders>
            <w:noWrap w:val="0"/>
            <w:vAlign w:val="center"/>
          </w:tcPr>
          <w:p w14:paraId="799CF813">
            <w:pPr>
              <w:spacing w:line="360" w:lineRule="exact"/>
              <w:jc w:val="left"/>
              <w:rPr>
                <w:rFonts w:ascii="宋体" w:hAnsi="宋体" w:eastAsia="宋体" w:cs="宋体"/>
                <w:color w:val="auto"/>
                <w:sz w:val="24"/>
              </w:rPr>
            </w:pPr>
            <w:r>
              <w:rPr>
                <w:rFonts w:hint="eastAsia" w:ascii="宋体" w:hAnsi="宋体" w:cs="宋体"/>
                <w:color w:val="000000" w:themeColor="text1"/>
                <w:kern w:val="0"/>
                <w:sz w:val="24"/>
                <w:lang w:eastAsia="zh-CN"/>
                <w14:textFill>
                  <w14:solidFill>
                    <w14:schemeClr w14:val="tx1"/>
                  </w14:solidFill>
                </w14:textFill>
              </w:rPr>
              <w:t>合同签定后90日历天内完成</w:t>
            </w:r>
            <w:r>
              <w:rPr>
                <w:rFonts w:hint="eastAsia" w:ascii="宋体" w:hAnsi="宋体" w:eastAsia="宋体" w:cs="宋体"/>
                <w:color w:val="auto"/>
                <w:sz w:val="24"/>
              </w:rPr>
              <w:t>；</w:t>
            </w:r>
          </w:p>
        </w:tc>
      </w:tr>
      <w:tr w14:paraId="3AA2F98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939D17B">
            <w:pPr>
              <w:spacing w:line="360" w:lineRule="exact"/>
              <w:jc w:val="center"/>
              <w:rPr>
                <w:rFonts w:ascii="宋体" w:hAnsi="宋体" w:eastAsia="宋体" w:cs="宋体"/>
                <w:color w:val="auto"/>
                <w:sz w:val="24"/>
              </w:rPr>
            </w:pPr>
            <w:r>
              <w:rPr>
                <w:rFonts w:hint="eastAsia" w:ascii="宋体" w:hAnsi="宋体" w:eastAsia="宋体" w:cs="宋体"/>
                <w:color w:val="auto"/>
                <w:sz w:val="24"/>
              </w:rPr>
              <w:t>10</w:t>
            </w:r>
          </w:p>
        </w:tc>
        <w:tc>
          <w:tcPr>
            <w:tcW w:w="2609" w:type="dxa"/>
            <w:tcBorders>
              <w:top w:val="single" w:color="auto" w:sz="4" w:space="0"/>
              <w:left w:val="nil"/>
              <w:bottom w:val="single" w:color="auto" w:sz="4" w:space="0"/>
              <w:right w:val="single" w:color="auto" w:sz="4" w:space="0"/>
            </w:tcBorders>
            <w:noWrap w:val="0"/>
            <w:vAlign w:val="center"/>
          </w:tcPr>
          <w:p w14:paraId="68611124">
            <w:pPr>
              <w:spacing w:line="360" w:lineRule="exact"/>
              <w:jc w:val="center"/>
              <w:rPr>
                <w:rFonts w:ascii="宋体" w:hAnsi="宋体" w:eastAsia="宋体" w:cs="宋体"/>
                <w:color w:val="auto"/>
                <w:sz w:val="24"/>
              </w:rPr>
            </w:pPr>
            <w:r>
              <w:rPr>
                <w:rFonts w:hint="eastAsia" w:ascii="宋体" w:hAnsi="宋体" w:eastAsia="宋体" w:cs="宋体"/>
                <w:color w:val="auto"/>
                <w:sz w:val="24"/>
              </w:rPr>
              <w:t>质量要求</w:t>
            </w:r>
            <w:r>
              <w:rPr>
                <w:rFonts w:hint="eastAsia" w:ascii="宋体" w:hAnsi="宋体" w:eastAsia="宋体" w:cs="宋体"/>
                <w:color w:val="000000" w:themeColor="text1"/>
                <w:sz w:val="24"/>
                <w14:textFill>
                  <w14:solidFill>
                    <w14:schemeClr w14:val="tx1"/>
                  </w14:solidFill>
                </w14:textFill>
              </w:rPr>
              <w:t>及保修期限</w:t>
            </w:r>
          </w:p>
        </w:tc>
        <w:tc>
          <w:tcPr>
            <w:tcW w:w="6002" w:type="dxa"/>
            <w:tcBorders>
              <w:top w:val="single" w:color="auto" w:sz="4" w:space="0"/>
              <w:left w:val="nil"/>
              <w:bottom w:val="single" w:color="auto" w:sz="4" w:space="0"/>
              <w:right w:val="single" w:color="auto" w:sz="4" w:space="0"/>
            </w:tcBorders>
            <w:noWrap w:val="0"/>
            <w:vAlign w:val="center"/>
          </w:tcPr>
          <w:p w14:paraId="30DDEB5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质量要求：达到国家现行建设工程施工质量验收规范合格标准；</w:t>
            </w:r>
          </w:p>
          <w:p w14:paraId="528904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000000" w:themeColor="text1"/>
                <w:sz w:val="24"/>
                <w:lang w:eastAsia="zh-CN"/>
                <w14:textFill>
                  <w14:solidFill>
                    <w14:schemeClr w14:val="tx1"/>
                  </w14:solidFill>
                </w14:textFill>
              </w:rPr>
              <w:t>保修期限：按照国家相关文件规定的质保期执行</w:t>
            </w:r>
            <w:r>
              <w:rPr>
                <w:rFonts w:hint="eastAsia" w:ascii="宋体" w:hAnsi="宋体" w:eastAsia="宋体" w:cs="宋体"/>
                <w:color w:val="auto"/>
                <w:sz w:val="24"/>
                <w:lang w:eastAsia="zh-CN"/>
              </w:rPr>
              <w:t>；</w:t>
            </w:r>
          </w:p>
        </w:tc>
      </w:tr>
      <w:tr w14:paraId="7774046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3582AD">
            <w:pPr>
              <w:spacing w:line="360" w:lineRule="exact"/>
              <w:jc w:val="center"/>
              <w:rPr>
                <w:rFonts w:ascii="宋体" w:hAnsi="宋体" w:eastAsia="宋体" w:cs="宋体"/>
                <w:color w:val="auto"/>
                <w:sz w:val="24"/>
              </w:rPr>
            </w:pPr>
            <w:r>
              <w:rPr>
                <w:rFonts w:hint="eastAsia" w:ascii="宋体" w:hAnsi="宋体" w:eastAsia="宋体" w:cs="宋体"/>
                <w:color w:val="auto"/>
                <w:sz w:val="24"/>
              </w:rPr>
              <w:t>11</w:t>
            </w:r>
          </w:p>
        </w:tc>
        <w:tc>
          <w:tcPr>
            <w:tcW w:w="2609" w:type="dxa"/>
            <w:tcBorders>
              <w:top w:val="single" w:color="auto" w:sz="4" w:space="0"/>
              <w:left w:val="nil"/>
              <w:bottom w:val="single" w:color="auto" w:sz="4" w:space="0"/>
              <w:right w:val="single" w:color="auto" w:sz="4" w:space="0"/>
            </w:tcBorders>
            <w:noWrap w:val="0"/>
            <w:vAlign w:val="center"/>
          </w:tcPr>
          <w:p w14:paraId="4D43409A">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供应商资质要求</w:t>
            </w:r>
          </w:p>
        </w:tc>
        <w:tc>
          <w:tcPr>
            <w:tcW w:w="6002" w:type="dxa"/>
            <w:tcBorders>
              <w:top w:val="single" w:color="auto" w:sz="4" w:space="0"/>
              <w:left w:val="nil"/>
              <w:bottom w:val="single" w:color="auto" w:sz="4" w:space="0"/>
              <w:right w:val="single" w:color="auto" w:sz="4" w:space="0"/>
            </w:tcBorders>
            <w:noWrap w:val="0"/>
            <w:vAlign w:val="center"/>
          </w:tcPr>
          <w:p w14:paraId="462C1060">
            <w:pPr>
              <w:spacing w:line="360" w:lineRule="exact"/>
              <w:rPr>
                <w:rFonts w:ascii="宋体" w:hAnsi="宋体" w:eastAsia="宋体" w:cs="宋体"/>
                <w:color w:val="auto"/>
                <w:sz w:val="24"/>
              </w:rPr>
            </w:pPr>
            <w:r>
              <w:rPr>
                <w:rFonts w:hint="eastAsia" w:ascii="宋体" w:hAnsi="宋体" w:eastAsia="宋体" w:cs="宋体"/>
                <w:color w:val="auto"/>
                <w:sz w:val="24"/>
              </w:rPr>
              <w:t>落实政府采购政策满足的资格要求：根据《政府采购促进中小企业发展管理办法》（财库〔2020〕46号）规定，本项目专门面向中小企业采购,同时响应人须提供《中小企业声明函》；</w:t>
            </w:r>
          </w:p>
          <w:p w14:paraId="50D9E5EA">
            <w:pPr>
              <w:spacing w:line="360" w:lineRule="exact"/>
              <w:rPr>
                <w:rFonts w:ascii="宋体" w:hAnsi="宋体" w:eastAsia="宋体" w:cs="宋体"/>
                <w:color w:val="auto"/>
                <w:sz w:val="24"/>
              </w:rPr>
            </w:pPr>
            <w:r>
              <w:rPr>
                <w:rFonts w:hint="eastAsia" w:ascii="宋体" w:hAnsi="宋体" w:eastAsia="宋体" w:cs="宋体"/>
                <w:color w:val="auto"/>
                <w:sz w:val="24"/>
              </w:rPr>
              <w:t>1、供应商必须是在</w:t>
            </w:r>
            <w:r>
              <w:rPr>
                <w:rFonts w:hint="eastAsia" w:ascii="宋体" w:hAnsi="宋体" w:eastAsia="宋体" w:cs="宋体"/>
                <w:color w:val="auto"/>
                <w:sz w:val="24"/>
                <w:lang w:val="en-US" w:eastAsia="zh-CN"/>
              </w:rPr>
              <w:t>中华人民共和国境内注册的能够独立承担民事责任的独立法人，具有</w:t>
            </w:r>
            <w:r>
              <w:rPr>
                <w:rFonts w:hint="eastAsia" w:ascii="宋体" w:hAnsi="宋体" w:eastAsia="宋体" w:cs="宋体"/>
                <w:color w:val="auto"/>
                <w:sz w:val="24"/>
              </w:rPr>
              <w:t>有效的营业执照副本、税务登记证副本、组织机构代码证、安全生产许可证；（若三证合一的须出具合并后的证件）</w:t>
            </w:r>
          </w:p>
          <w:p w14:paraId="72F06541">
            <w:pPr>
              <w:spacing w:line="360" w:lineRule="exact"/>
              <w:rPr>
                <w:rFonts w:ascii="宋体" w:hAnsi="宋体" w:eastAsia="宋体" w:cs="宋体"/>
                <w:color w:val="auto"/>
                <w:sz w:val="24"/>
              </w:rPr>
            </w:pPr>
            <w:r>
              <w:rPr>
                <w:rFonts w:hint="eastAsia" w:ascii="宋体" w:hAnsi="宋体" w:eastAsia="宋体" w:cs="宋体"/>
                <w:color w:val="auto"/>
                <w:sz w:val="24"/>
              </w:rPr>
              <w:t>2、供应商</w:t>
            </w:r>
            <w:r>
              <w:rPr>
                <w:rFonts w:hint="eastAsia" w:ascii="宋体" w:hAnsi="宋体" w:eastAsia="宋体" w:cs="宋体"/>
                <w:color w:val="auto"/>
                <w:sz w:val="24"/>
                <w:lang w:val="en-US" w:eastAsia="zh-CN"/>
              </w:rPr>
              <w:t>须具有矿山工程施工总承包叁级及以上资质，且具有有效的安全生产许可证</w:t>
            </w:r>
            <w:r>
              <w:rPr>
                <w:rFonts w:hint="eastAsia" w:ascii="宋体" w:hAnsi="宋体" w:eastAsia="宋体" w:cs="宋体"/>
                <w:color w:val="auto"/>
                <w:sz w:val="24"/>
              </w:rPr>
              <w:t>；</w:t>
            </w:r>
          </w:p>
          <w:p w14:paraId="3F6A6F03">
            <w:pPr>
              <w:spacing w:line="360" w:lineRule="exac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拟派项目经理须具有矿业工程专业二级及以上注册建造师执业资格，具有有效的安全生产考核合格证或安全生产知识和管理能力考核合格证或矿山相关安全工程师证件，为本单位员工（提供劳动合同），已参加社会保险（提供近半年任意连续三个月社保证明），并出具未在其他在建工程项目中担任项目经理承诺书</w:t>
            </w:r>
            <w:r>
              <w:rPr>
                <w:rFonts w:hint="eastAsia" w:ascii="宋体" w:hAnsi="宋体" w:eastAsia="宋体" w:cs="宋体"/>
                <w:color w:val="auto"/>
                <w:sz w:val="24"/>
              </w:rPr>
              <w:t>；</w:t>
            </w:r>
          </w:p>
          <w:p w14:paraId="5A4066E6">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4、拟派技术负责人须具有相关专业中级及以上职称，为本单位员工（提供劳动合同）；</w:t>
            </w:r>
          </w:p>
          <w:p w14:paraId="64248CEF">
            <w:pPr>
              <w:spacing w:line="360" w:lineRule="exact"/>
              <w:rPr>
                <w:rFonts w:ascii="宋体" w:hAnsi="宋体" w:eastAsia="宋体" w:cs="宋体"/>
                <w:color w:val="auto"/>
                <w:sz w:val="24"/>
              </w:rPr>
            </w:pPr>
            <w:r>
              <w:rPr>
                <w:rFonts w:hint="eastAsia" w:ascii="宋体" w:hAnsi="宋体" w:eastAsia="宋体" w:cs="宋体"/>
                <w:color w:val="auto"/>
                <w:sz w:val="24"/>
              </w:rPr>
              <w:t>5、参加政府采购活动前3年内无行贿犯罪记录、商业贿赂、不正当竞争行为、骗取中标、严重违约及重大工程质量等问题；响应人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14:paraId="4B44B67B">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、根据《关于在政府采购活动中查询及使用信用记录有关问题的通知》(财库[2016]125号) 和豫财购【2016】15号的规定，企业没有被</w:t>
            </w:r>
            <w:r>
              <w:rPr>
                <w:rFonts w:hint="eastAsia" w:ascii="宋体" w:hAnsi="宋体" w:eastAsia="宋体" w:cs="宋体"/>
                <w:color w:val="auto"/>
                <w:sz w:val="24"/>
                <w:lang w:val="en-US" w:eastAsia="zh-CN"/>
              </w:rPr>
              <w:t>列入“中国执行信息公开网”网站的“失信被执行人”、“信用中国”网站的“重大税收违法失信主体”及“中国政府采购网站”的“政府采购严重违法失信行为记录名单”。【查询渠道：“中国执行信息公开网”（http://zxgk.court.gov.cn）“信用中国”网站（www.creditchina.gov.cn）、“中国政府采购网”（www.ccgp.gov.cn）】(注：査询时间必须是本公告发布之后开标之前，查询结果清晰可见)；</w:t>
            </w:r>
          </w:p>
          <w:p w14:paraId="5085F680">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、本次磋商不接受联合体投标；</w:t>
            </w:r>
          </w:p>
          <w:p w14:paraId="4981D3D3">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、本次磋商实行资格后审。</w:t>
            </w:r>
          </w:p>
          <w:p w14:paraId="37CC51B2">
            <w:pPr>
              <w:spacing w:line="360" w:lineRule="exact"/>
              <w:rPr>
                <w:rFonts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被列入失信被执行人、重大税收违法失信主体及“政府采购严重违法失信行为记录名单”的企业做无效标处理。采购人或采购代理机构有权对供应商信用记录进行甄别和复查。</w:t>
            </w:r>
          </w:p>
        </w:tc>
      </w:tr>
      <w:tr w14:paraId="582C8F1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847BEEA">
            <w:pPr>
              <w:spacing w:line="360" w:lineRule="exact"/>
              <w:jc w:val="center"/>
              <w:rPr>
                <w:rFonts w:ascii="宋体" w:hAnsi="宋体" w:eastAsia="宋体" w:cs="宋体"/>
                <w:color w:val="auto"/>
                <w:sz w:val="24"/>
              </w:rPr>
            </w:pPr>
            <w:r>
              <w:rPr>
                <w:rFonts w:hint="eastAsia" w:ascii="宋体" w:hAnsi="宋体" w:eastAsia="宋体" w:cs="宋体"/>
                <w:color w:val="auto"/>
                <w:sz w:val="24"/>
              </w:rPr>
              <w:t>12</w:t>
            </w:r>
          </w:p>
        </w:tc>
        <w:tc>
          <w:tcPr>
            <w:tcW w:w="2609" w:type="dxa"/>
            <w:tcBorders>
              <w:top w:val="single" w:color="auto" w:sz="4" w:space="0"/>
              <w:left w:val="nil"/>
              <w:bottom w:val="single" w:color="auto" w:sz="4" w:space="0"/>
              <w:right w:val="single" w:color="auto" w:sz="4" w:space="0"/>
            </w:tcBorders>
            <w:noWrap w:val="0"/>
            <w:vAlign w:val="center"/>
          </w:tcPr>
          <w:p w14:paraId="217A0261">
            <w:pPr>
              <w:spacing w:line="360" w:lineRule="exact"/>
              <w:jc w:val="center"/>
              <w:rPr>
                <w:rFonts w:ascii="宋体" w:hAnsi="宋体" w:eastAsia="宋体" w:cs="宋体"/>
                <w:color w:val="auto"/>
                <w:sz w:val="24"/>
              </w:rPr>
            </w:pPr>
            <w:r>
              <w:rPr>
                <w:rFonts w:hint="eastAsia" w:ascii="宋体" w:hAnsi="宋体" w:eastAsia="宋体" w:cs="宋体"/>
                <w:color w:val="auto"/>
                <w:sz w:val="24"/>
              </w:rPr>
              <w:t>踏勘现场</w:t>
            </w:r>
          </w:p>
        </w:tc>
        <w:tc>
          <w:tcPr>
            <w:tcW w:w="6002" w:type="dxa"/>
            <w:tcBorders>
              <w:top w:val="single" w:color="auto" w:sz="4" w:space="0"/>
              <w:left w:val="nil"/>
              <w:bottom w:val="single" w:color="auto" w:sz="4" w:space="0"/>
              <w:right w:val="single" w:color="auto" w:sz="4" w:space="0"/>
            </w:tcBorders>
            <w:noWrap w:val="0"/>
            <w:vAlign w:val="center"/>
          </w:tcPr>
          <w:p w14:paraId="5C3C93AD">
            <w:pPr>
              <w:spacing w:line="360" w:lineRule="exact"/>
              <w:rPr>
                <w:rFonts w:ascii="宋体" w:hAnsi="宋体" w:eastAsia="宋体" w:cs="宋体"/>
                <w:color w:val="auto"/>
                <w:sz w:val="24"/>
              </w:rPr>
            </w:pPr>
            <w:r>
              <w:rPr>
                <w:rFonts w:hint="eastAsia" w:ascii="宋体" w:hAnsi="宋体" w:eastAsia="宋体" w:cs="宋体"/>
                <w:color w:val="auto"/>
                <w:sz w:val="24"/>
              </w:rPr>
              <w:t>■不组织</w:t>
            </w:r>
          </w:p>
        </w:tc>
      </w:tr>
      <w:tr w14:paraId="3E6EE5C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54BD5BD">
            <w:pPr>
              <w:spacing w:line="36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2609" w:type="dxa"/>
            <w:tcBorders>
              <w:top w:val="single" w:color="auto" w:sz="4" w:space="0"/>
              <w:left w:val="nil"/>
              <w:bottom w:val="single" w:color="auto" w:sz="4" w:space="0"/>
              <w:right w:val="single" w:color="auto" w:sz="4" w:space="0"/>
            </w:tcBorders>
            <w:noWrap w:val="0"/>
            <w:vAlign w:val="center"/>
          </w:tcPr>
          <w:p w14:paraId="35A2F4C7">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供应商提出问题的截止时间</w:t>
            </w:r>
          </w:p>
        </w:tc>
        <w:tc>
          <w:tcPr>
            <w:tcW w:w="6002" w:type="dxa"/>
            <w:tcBorders>
              <w:top w:val="single" w:color="auto" w:sz="4" w:space="0"/>
              <w:left w:val="nil"/>
              <w:bottom w:val="single" w:color="auto" w:sz="4" w:space="0"/>
              <w:right w:val="single" w:color="auto" w:sz="4" w:space="0"/>
            </w:tcBorders>
            <w:noWrap w:val="0"/>
            <w:vAlign w:val="center"/>
          </w:tcPr>
          <w:p w14:paraId="26B72910">
            <w:pPr>
              <w:spacing w:line="360" w:lineRule="exact"/>
              <w:rPr>
                <w:rFonts w:ascii="宋体" w:hAnsi="宋体" w:eastAsia="宋体" w:cs="宋体"/>
                <w:color w:val="auto"/>
                <w:sz w:val="24"/>
              </w:rPr>
            </w:pPr>
            <w:bookmarkStart w:id="4" w:name="OLE_LINK47"/>
            <w:bookmarkStart w:id="5" w:name="OLE_LINK48"/>
            <w:bookmarkStart w:id="6" w:name="OLE_LINK49"/>
            <w:r>
              <w:rPr>
                <w:rFonts w:hint="eastAsia" w:ascii="宋体" w:hAnsi="宋体" w:eastAsia="宋体" w:cs="宋体"/>
                <w:color w:val="auto"/>
                <w:sz w:val="24"/>
              </w:rPr>
              <w:t>在磋商截止时间前5日</w:t>
            </w:r>
            <w:bookmarkEnd w:id="4"/>
            <w:bookmarkEnd w:id="5"/>
            <w:bookmarkEnd w:id="6"/>
          </w:p>
        </w:tc>
      </w:tr>
      <w:tr w14:paraId="3AF2037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BFE9705">
            <w:pPr>
              <w:spacing w:line="36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2609" w:type="dxa"/>
            <w:tcBorders>
              <w:top w:val="single" w:color="auto" w:sz="4" w:space="0"/>
              <w:left w:val="nil"/>
              <w:bottom w:val="single" w:color="auto" w:sz="4" w:space="0"/>
              <w:right w:val="single" w:color="auto" w:sz="4" w:space="0"/>
            </w:tcBorders>
            <w:noWrap w:val="0"/>
            <w:vAlign w:val="center"/>
          </w:tcPr>
          <w:p w14:paraId="0E6A183A">
            <w:pPr>
              <w:spacing w:line="360" w:lineRule="exact"/>
              <w:jc w:val="center"/>
              <w:rPr>
                <w:rFonts w:ascii="宋体" w:hAnsi="宋体" w:eastAsia="宋体" w:cs="宋体"/>
                <w:color w:val="auto"/>
                <w:sz w:val="24"/>
              </w:rPr>
            </w:pPr>
            <w:r>
              <w:rPr>
                <w:rFonts w:hint="eastAsia" w:ascii="宋体" w:hAnsi="宋体" w:eastAsia="宋体" w:cs="宋体"/>
                <w:color w:val="auto"/>
                <w:sz w:val="24"/>
              </w:rPr>
              <w:t>采购人书面澄清的时间</w:t>
            </w:r>
          </w:p>
        </w:tc>
        <w:tc>
          <w:tcPr>
            <w:tcW w:w="6002" w:type="dxa"/>
            <w:tcBorders>
              <w:top w:val="single" w:color="auto" w:sz="4" w:space="0"/>
              <w:left w:val="nil"/>
              <w:bottom w:val="single" w:color="auto" w:sz="4" w:space="0"/>
              <w:right w:val="single" w:color="auto" w:sz="4" w:space="0"/>
            </w:tcBorders>
            <w:noWrap w:val="0"/>
            <w:vAlign w:val="center"/>
          </w:tcPr>
          <w:p w14:paraId="4B9C1D97">
            <w:pPr>
              <w:spacing w:line="360" w:lineRule="exact"/>
              <w:rPr>
                <w:rFonts w:ascii="宋体" w:hAnsi="宋体" w:eastAsia="宋体" w:cs="宋体"/>
                <w:color w:val="auto"/>
                <w:sz w:val="24"/>
              </w:rPr>
            </w:pPr>
            <w:r>
              <w:rPr>
                <w:rFonts w:hint="eastAsia" w:ascii="宋体" w:hAnsi="宋体" w:eastAsia="宋体" w:cs="宋体"/>
                <w:color w:val="auto"/>
                <w:sz w:val="24"/>
              </w:rPr>
              <w:t>在磋商截止时间前5日</w:t>
            </w:r>
          </w:p>
        </w:tc>
      </w:tr>
      <w:tr w14:paraId="449EEA2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5428B32">
            <w:pPr>
              <w:spacing w:line="36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2609" w:type="dxa"/>
            <w:tcBorders>
              <w:top w:val="single" w:color="auto" w:sz="4" w:space="0"/>
              <w:left w:val="nil"/>
              <w:bottom w:val="single" w:color="auto" w:sz="4" w:space="0"/>
              <w:right w:val="single" w:color="auto" w:sz="4" w:space="0"/>
            </w:tcBorders>
            <w:noWrap w:val="0"/>
            <w:vAlign w:val="center"/>
          </w:tcPr>
          <w:p w14:paraId="6CBD6B8E">
            <w:pPr>
              <w:spacing w:line="360" w:lineRule="exact"/>
              <w:jc w:val="center"/>
              <w:rPr>
                <w:rFonts w:ascii="宋体" w:hAnsi="宋体" w:eastAsia="宋体" w:cs="宋体"/>
                <w:color w:val="auto"/>
                <w:sz w:val="24"/>
              </w:rPr>
            </w:pPr>
            <w:r>
              <w:rPr>
                <w:rFonts w:hint="eastAsia" w:ascii="宋体" w:hAnsi="宋体" w:eastAsia="宋体" w:cs="宋体"/>
                <w:color w:val="auto"/>
                <w:sz w:val="24"/>
              </w:rPr>
              <w:t>分包</w:t>
            </w:r>
          </w:p>
        </w:tc>
        <w:tc>
          <w:tcPr>
            <w:tcW w:w="6002" w:type="dxa"/>
            <w:tcBorders>
              <w:top w:val="single" w:color="auto" w:sz="4" w:space="0"/>
              <w:left w:val="nil"/>
              <w:bottom w:val="single" w:color="auto" w:sz="4" w:space="0"/>
              <w:right w:val="single" w:color="auto" w:sz="4" w:space="0"/>
            </w:tcBorders>
            <w:noWrap w:val="0"/>
            <w:vAlign w:val="center"/>
          </w:tcPr>
          <w:p w14:paraId="39D837EF">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29B03AF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B686358">
            <w:pPr>
              <w:spacing w:line="36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2609" w:type="dxa"/>
            <w:tcBorders>
              <w:top w:val="single" w:color="auto" w:sz="4" w:space="0"/>
              <w:left w:val="nil"/>
              <w:bottom w:val="single" w:color="auto" w:sz="4" w:space="0"/>
              <w:right w:val="single" w:color="auto" w:sz="4" w:space="0"/>
            </w:tcBorders>
            <w:noWrap w:val="0"/>
            <w:vAlign w:val="center"/>
          </w:tcPr>
          <w:p w14:paraId="252D9E68">
            <w:pPr>
              <w:spacing w:line="360" w:lineRule="exact"/>
              <w:jc w:val="center"/>
              <w:rPr>
                <w:rFonts w:ascii="宋体" w:hAnsi="宋体" w:eastAsia="宋体" w:cs="宋体"/>
                <w:color w:val="auto"/>
                <w:sz w:val="24"/>
              </w:rPr>
            </w:pPr>
            <w:r>
              <w:rPr>
                <w:rFonts w:hint="eastAsia" w:ascii="宋体" w:hAnsi="宋体" w:eastAsia="宋体" w:cs="宋体"/>
                <w:color w:val="auto"/>
                <w:sz w:val="24"/>
              </w:rPr>
              <w:t>偏离</w:t>
            </w:r>
          </w:p>
        </w:tc>
        <w:tc>
          <w:tcPr>
            <w:tcW w:w="6002" w:type="dxa"/>
            <w:tcBorders>
              <w:top w:val="single" w:color="auto" w:sz="4" w:space="0"/>
              <w:left w:val="nil"/>
              <w:bottom w:val="single" w:color="auto" w:sz="4" w:space="0"/>
              <w:right w:val="single" w:color="auto" w:sz="4" w:space="0"/>
            </w:tcBorders>
            <w:noWrap w:val="0"/>
            <w:vAlign w:val="center"/>
          </w:tcPr>
          <w:p w14:paraId="6F8E7553">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6906FEA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35C762C">
            <w:pPr>
              <w:spacing w:line="360" w:lineRule="exact"/>
              <w:ind w:firstLine="240" w:firstLineChars="100"/>
              <w:rPr>
                <w:rFonts w:ascii="宋体" w:hAnsi="宋体" w:eastAsia="宋体" w:cs="宋体"/>
                <w:color w:val="auto"/>
                <w:sz w:val="24"/>
              </w:rPr>
            </w:pPr>
            <w:r>
              <w:rPr>
                <w:rFonts w:hint="eastAsia" w:ascii="宋体" w:hAnsi="宋体" w:eastAsia="宋体" w:cs="宋体"/>
                <w:color w:val="auto"/>
                <w:sz w:val="24"/>
              </w:rPr>
              <w:t>17</w:t>
            </w:r>
          </w:p>
        </w:tc>
        <w:tc>
          <w:tcPr>
            <w:tcW w:w="2609" w:type="dxa"/>
            <w:tcBorders>
              <w:top w:val="single" w:color="auto" w:sz="4" w:space="0"/>
              <w:left w:val="nil"/>
              <w:bottom w:val="single" w:color="auto" w:sz="4" w:space="0"/>
              <w:right w:val="single" w:color="auto" w:sz="4" w:space="0"/>
            </w:tcBorders>
            <w:noWrap w:val="0"/>
            <w:vAlign w:val="center"/>
          </w:tcPr>
          <w:p w14:paraId="722C8AAF">
            <w:pPr>
              <w:spacing w:line="360" w:lineRule="exact"/>
              <w:rPr>
                <w:rFonts w:ascii="宋体" w:hAnsi="宋体" w:eastAsia="宋体" w:cs="宋体"/>
                <w:color w:val="auto"/>
                <w:sz w:val="24"/>
              </w:rPr>
            </w:pPr>
            <w:r>
              <w:rPr>
                <w:rFonts w:hint="eastAsia" w:ascii="宋体" w:hAnsi="宋体" w:eastAsia="宋体" w:cs="宋体"/>
                <w:color w:val="auto"/>
                <w:sz w:val="24"/>
              </w:rPr>
              <w:t>磋商响应性文件递交截止时间</w:t>
            </w:r>
          </w:p>
        </w:tc>
        <w:tc>
          <w:tcPr>
            <w:tcW w:w="6002" w:type="dxa"/>
            <w:tcBorders>
              <w:top w:val="single" w:color="auto" w:sz="4" w:space="0"/>
              <w:left w:val="nil"/>
              <w:bottom w:val="single" w:color="auto" w:sz="4" w:space="0"/>
              <w:right w:val="single" w:color="auto" w:sz="4" w:space="0"/>
            </w:tcBorders>
            <w:noWrap w:val="0"/>
            <w:vAlign w:val="center"/>
          </w:tcPr>
          <w:p w14:paraId="3A7E1056">
            <w:pPr>
              <w:spacing w:line="360" w:lineRule="exact"/>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03</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日08时40分</w:t>
            </w:r>
          </w:p>
        </w:tc>
      </w:tr>
      <w:tr w14:paraId="4509AAE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813BF68">
            <w:pPr>
              <w:spacing w:line="360" w:lineRule="exact"/>
              <w:jc w:val="center"/>
              <w:rPr>
                <w:rFonts w:ascii="宋体" w:hAnsi="宋体" w:eastAsia="宋体" w:cs="宋体"/>
                <w:color w:val="auto"/>
                <w:sz w:val="24"/>
              </w:rPr>
            </w:pPr>
            <w:r>
              <w:rPr>
                <w:rFonts w:hint="eastAsia" w:ascii="宋体" w:hAnsi="宋体" w:eastAsia="宋体" w:cs="宋体"/>
                <w:color w:val="auto"/>
                <w:sz w:val="24"/>
              </w:rPr>
              <w:t>18</w:t>
            </w:r>
          </w:p>
        </w:tc>
        <w:tc>
          <w:tcPr>
            <w:tcW w:w="2609" w:type="dxa"/>
            <w:tcBorders>
              <w:top w:val="single" w:color="auto" w:sz="4" w:space="0"/>
              <w:left w:val="nil"/>
              <w:bottom w:val="single" w:color="auto" w:sz="4" w:space="0"/>
              <w:right w:val="single" w:color="auto" w:sz="4" w:space="0"/>
            </w:tcBorders>
            <w:noWrap w:val="0"/>
            <w:vAlign w:val="center"/>
          </w:tcPr>
          <w:p w14:paraId="469F3CA6">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供应商确认收到磋商文件的澄清时间</w:t>
            </w:r>
          </w:p>
        </w:tc>
        <w:tc>
          <w:tcPr>
            <w:tcW w:w="6002" w:type="dxa"/>
            <w:tcBorders>
              <w:top w:val="single" w:color="auto" w:sz="4" w:space="0"/>
              <w:left w:val="nil"/>
              <w:bottom w:val="single" w:color="auto" w:sz="4" w:space="0"/>
              <w:right w:val="single" w:color="auto" w:sz="4" w:space="0"/>
            </w:tcBorders>
            <w:noWrap w:val="0"/>
            <w:vAlign w:val="center"/>
          </w:tcPr>
          <w:p w14:paraId="4BA9D95F">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收到澄清后24小时内（已发出时间为准）</w:t>
            </w:r>
          </w:p>
        </w:tc>
      </w:tr>
      <w:tr w14:paraId="1EDB76FE">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8458555">
            <w:pPr>
              <w:spacing w:line="360" w:lineRule="exact"/>
              <w:jc w:val="center"/>
              <w:rPr>
                <w:rFonts w:ascii="宋体" w:hAnsi="宋体" w:eastAsia="宋体" w:cs="宋体"/>
                <w:color w:val="auto"/>
                <w:sz w:val="24"/>
              </w:rPr>
            </w:pPr>
            <w:r>
              <w:rPr>
                <w:rFonts w:hint="eastAsia" w:ascii="宋体" w:hAnsi="宋体" w:eastAsia="宋体" w:cs="宋体"/>
                <w:color w:val="auto"/>
                <w:sz w:val="24"/>
              </w:rPr>
              <w:t>19</w:t>
            </w:r>
          </w:p>
        </w:tc>
        <w:tc>
          <w:tcPr>
            <w:tcW w:w="2609" w:type="dxa"/>
            <w:tcBorders>
              <w:top w:val="single" w:color="auto" w:sz="4" w:space="0"/>
              <w:left w:val="nil"/>
              <w:bottom w:val="single" w:color="auto" w:sz="4" w:space="0"/>
              <w:right w:val="single" w:color="auto" w:sz="4" w:space="0"/>
            </w:tcBorders>
            <w:noWrap w:val="0"/>
            <w:vAlign w:val="center"/>
          </w:tcPr>
          <w:p w14:paraId="59D36ABC">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供应商确认收到磋商文件的修改时间</w:t>
            </w:r>
          </w:p>
        </w:tc>
        <w:tc>
          <w:tcPr>
            <w:tcW w:w="6002" w:type="dxa"/>
            <w:tcBorders>
              <w:top w:val="single" w:color="auto" w:sz="4" w:space="0"/>
              <w:left w:val="nil"/>
              <w:bottom w:val="single" w:color="auto" w:sz="4" w:space="0"/>
              <w:right w:val="single" w:color="auto" w:sz="4" w:space="0"/>
            </w:tcBorders>
            <w:noWrap w:val="0"/>
            <w:vAlign w:val="center"/>
          </w:tcPr>
          <w:p w14:paraId="06992A05">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收到澄清后24小时内（已发出时间为准）</w:t>
            </w:r>
          </w:p>
        </w:tc>
      </w:tr>
      <w:tr w14:paraId="6FDEAEF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F53AEB">
            <w:pPr>
              <w:spacing w:line="360" w:lineRule="exact"/>
              <w:jc w:val="center"/>
              <w:rPr>
                <w:rFonts w:ascii="宋体" w:hAnsi="宋体" w:eastAsia="宋体" w:cs="宋体"/>
                <w:color w:val="auto"/>
                <w:sz w:val="24"/>
              </w:rPr>
            </w:pPr>
            <w:r>
              <w:rPr>
                <w:rFonts w:hint="eastAsia" w:ascii="宋体" w:hAnsi="宋体" w:eastAsia="宋体" w:cs="宋体"/>
                <w:color w:val="auto"/>
                <w:sz w:val="24"/>
              </w:rPr>
              <w:t>20</w:t>
            </w:r>
          </w:p>
        </w:tc>
        <w:tc>
          <w:tcPr>
            <w:tcW w:w="2609" w:type="dxa"/>
            <w:tcBorders>
              <w:top w:val="single" w:color="auto" w:sz="4" w:space="0"/>
              <w:left w:val="nil"/>
              <w:bottom w:val="single" w:color="auto" w:sz="4" w:space="0"/>
              <w:right w:val="single" w:color="auto" w:sz="4" w:space="0"/>
            </w:tcBorders>
            <w:noWrap w:val="0"/>
            <w:vAlign w:val="center"/>
          </w:tcPr>
          <w:p w14:paraId="57CAA9F2">
            <w:pPr>
              <w:spacing w:line="360" w:lineRule="exact"/>
              <w:jc w:val="center"/>
              <w:rPr>
                <w:rFonts w:ascii="宋体" w:hAnsi="宋体" w:eastAsia="宋体" w:cs="宋体"/>
                <w:color w:val="auto"/>
                <w:sz w:val="24"/>
              </w:rPr>
            </w:pPr>
            <w:r>
              <w:rPr>
                <w:rFonts w:hint="eastAsia" w:ascii="宋体" w:hAnsi="宋体" w:eastAsia="宋体" w:cs="宋体"/>
                <w:color w:val="auto"/>
                <w:sz w:val="24"/>
              </w:rPr>
              <w:t>磋商有效期</w:t>
            </w:r>
          </w:p>
        </w:tc>
        <w:tc>
          <w:tcPr>
            <w:tcW w:w="6002" w:type="dxa"/>
            <w:tcBorders>
              <w:top w:val="single" w:color="auto" w:sz="4" w:space="0"/>
              <w:left w:val="nil"/>
              <w:bottom w:val="single" w:color="auto" w:sz="4" w:space="0"/>
              <w:right w:val="single" w:color="auto" w:sz="4" w:space="0"/>
            </w:tcBorders>
            <w:noWrap w:val="0"/>
            <w:vAlign w:val="center"/>
          </w:tcPr>
          <w:p w14:paraId="5C0E24FF">
            <w:pPr>
              <w:spacing w:line="360" w:lineRule="exact"/>
              <w:rPr>
                <w:rFonts w:ascii="宋体" w:hAnsi="宋体" w:eastAsia="宋体" w:cs="宋体"/>
                <w:color w:val="auto"/>
                <w:sz w:val="24"/>
              </w:rPr>
            </w:pPr>
            <w:r>
              <w:rPr>
                <w:rFonts w:hint="eastAsia" w:ascii="宋体" w:hAnsi="宋体" w:eastAsia="宋体" w:cs="宋体"/>
                <w:color w:val="auto"/>
                <w:sz w:val="24"/>
              </w:rPr>
              <w:t>60日历天（磋商截止之日起）</w:t>
            </w:r>
          </w:p>
        </w:tc>
      </w:tr>
      <w:tr w14:paraId="321E7D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C1CE6FD">
            <w:pPr>
              <w:spacing w:line="360" w:lineRule="exact"/>
              <w:jc w:val="center"/>
              <w:rPr>
                <w:rFonts w:ascii="宋体" w:hAnsi="宋体" w:eastAsia="宋体" w:cs="宋体"/>
                <w:color w:val="auto"/>
                <w:sz w:val="24"/>
              </w:rPr>
            </w:pPr>
            <w:r>
              <w:rPr>
                <w:rFonts w:hint="eastAsia" w:ascii="宋体" w:hAnsi="宋体" w:eastAsia="宋体" w:cs="宋体"/>
                <w:color w:val="auto"/>
                <w:sz w:val="24"/>
              </w:rPr>
              <w:t>21</w:t>
            </w:r>
          </w:p>
        </w:tc>
        <w:tc>
          <w:tcPr>
            <w:tcW w:w="2609" w:type="dxa"/>
            <w:tcBorders>
              <w:top w:val="single" w:color="auto" w:sz="4" w:space="0"/>
              <w:left w:val="nil"/>
              <w:bottom w:val="single" w:color="auto" w:sz="4" w:space="0"/>
              <w:right w:val="single" w:color="auto" w:sz="4" w:space="0"/>
            </w:tcBorders>
            <w:noWrap w:val="0"/>
            <w:vAlign w:val="center"/>
          </w:tcPr>
          <w:p w14:paraId="2E61560D">
            <w:pPr>
              <w:spacing w:line="360" w:lineRule="exact"/>
              <w:jc w:val="center"/>
              <w:rPr>
                <w:rFonts w:ascii="宋体" w:hAnsi="宋体" w:eastAsia="宋体" w:cs="宋体"/>
                <w:color w:val="auto"/>
                <w:sz w:val="24"/>
              </w:rPr>
            </w:pPr>
            <w:r>
              <w:rPr>
                <w:rFonts w:hint="eastAsia" w:ascii="宋体" w:hAnsi="宋体" w:eastAsia="宋体" w:cs="宋体"/>
                <w:color w:val="auto"/>
                <w:sz w:val="24"/>
              </w:rPr>
              <w:t>磋商文件售价</w:t>
            </w:r>
          </w:p>
        </w:tc>
        <w:tc>
          <w:tcPr>
            <w:tcW w:w="6002" w:type="dxa"/>
            <w:tcBorders>
              <w:top w:val="single" w:color="auto" w:sz="4" w:space="0"/>
              <w:left w:val="nil"/>
              <w:bottom w:val="single" w:color="auto" w:sz="4" w:space="0"/>
              <w:right w:val="single" w:color="auto" w:sz="4" w:space="0"/>
            </w:tcBorders>
            <w:noWrap w:val="0"/>
            <w:vAlign w:val="center"/>
          </w:tcPr>
          <w:p w14:paraId="5F1DD194">
            <w:pPr>
              <w:spacing w:line="360" w:lineRule="exact"/>
              <w:rPr>
                <w:rFonts w:ascii="宋体" w:hAnsi="宋体" w:eastAsia="宋体" w:cs="宋体"/>
                <w:color w:val="auto"/>
                <w:sz w:val="24"/>
              </w:rPr>
            </w:pPr>
            <w:r>
              <w:rPr>
                <w:rFonts w:hint="eastAsia" w:ascii="宋体" w:hAnsi="宋体" w:eastAsia="宋体" w:cs="宋体"/>
                <w:color w:val="auto"/>
                <w:sz w:val="24"/>
              </w:rPr>
              <w:t>0元；</w:t>
            </w:r>
          </w:p>
        </w:tc>
      </w:tr>
      <w:tr w14:paraId="123898C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872C7D">
            <w:pPr>
              <w:tabs>
                <w:tab w:val="left" w:pos="180"/>
              </w:tabs>
              <w:spacing w:line="360" w:lineRule="exact"/>
              <w:jc w:val="center"/>
              <w:rPr>
                <w:rFonts w:ascii="宋体" w:hAnsi="宋体" w:eastAsia="宋体" w:cs="宋体"/>
                <w:color w:val="auto"/>
                <w:sz w:val="24"/>
              </w:rPr>
            </w:pPr>
            <w:r>
              <w:rPr>
                <w:rFonts w:hint="eastAsia" w:ascii="宋体" w:hAnsi="宋体" w:eastAsia="宋体" w:cs="宋体"/>
                <w:color w:val="auto"/>
                <w:sz w:val="24"/>
              </w:rPr>
              <w:t>22</w:t>
            </w:r>
          </w:p>
        </w:tc>
        <w:tc>
          <w:tcPr>
            <w:tcW w:w="2609" w:type="dxa"/>
            <w:tcBorders>
              <w:top w:val="single" w:color="auto" w:sz="4" w:space="0"/>
              <w:left w:val="nil"/>
              <w:bottom w:val="single" w:color="auto" w:sz="4" w:space="0"/>
              <w:right w:val="single" w:color="auto" w:sz="4" w:space="0"/>
            </w:tcBorders>
            <w:noWrap w:val="0"/>
            <w:vAlign w:val="center"/>
          </w:tcPr>
          <w:p w14:paraId="2AD93B50">
            <w:pPr>
              <w:spacing w:line="360" w:lineRule="exact"/>
              <w:jc w:val="center"/>
              <w:rPr>
                <w:rFonts w:ascii="宋体" w:hAnsi="宋体" w:eastAsia="宋体" w:cs="宋体"/>
                <w:color w:val="auto"/>
                <w:sz w:val="24"/>
              </w:rPr>
            </w:pPr>
            <w:r>
              <w:rPr>
                <w:rFonts w:hint="eastAsia" w:ascii="宋体" w:hAnsi="宋体" w:eastAsia="宋体" w:cs="宋体"/>
                <w:color w:val="auto"/>
                <w:sz w:val="24"/>
              </w:rPr>
              <w:t>近年财务状况要求</w:t>
            </w:r>
          </w:p>
        </w:tc>
        <w:tc>
          <w:tcPr>
            <w:tcW w:w="6002" w:type="dxa"/>
            <w:tcBorders>
              <w:top w:val="single" w:color="auto" w:sz="4" w:space="0"/>
              <w:left w:val="nil"/>
              <w:bottom w:val="single" w:color="auto" w:sz="4" w:space="0"/>
              <w:right w:val="single" w:color="auto" w:sz="4" w:space="0"/>
            </w:tcBorders>
            <w:noWrap w:val="0"/>
            <w:vAlign w:val="center"/>
          </w:tcPr>
          <w:p w14:paraId="70B5A61C">
            <w:pPr>
              <w:spacing w:line="360" w:lineRule="exact"/>
              <w:jc w:val="left"/>
              <w:rPr>
                <w:rFonts w:ascii="宋体" w:hAnsi="宋体" w:eastAsia="宋体" w:cs="宋体"/>
                <w:color w:val="auto"/>
                <w:sz w:val="24"/>
              </w:rPr>
            </w:pPr>
            <w:r>
              <w:rPr>
                <w:rFonts w:hint="eastAsia" w:ascii="宋体" w:hAnsi="宋体" w:eastAsia="宋体" w:cs="宋体"/>
                <w:color w:val="auto"/>
                <w:kern w:val="0"/>
                <w:sz w:val="24"/>
                <w:szCs w:val="24"/>
                <w:lang w:val="en-US" w:eastAsia="zh-CN"/>
              </w:rPr>
              <w:t>具有良好的财务状况且没有处于被责令停业</w:t>
            </w:r>
          </w:p>
        </w:tc>
      </w:tr>
      <w:tr w14:paraId="0D7A297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E1A732">
            <w:pPr>
              <w:adjustRightInd w:val="0"/>
              <w:spacing w:line="360" w:lineRule="exact"/>
              <w:jc w:val="center"/>
              <w:textAlignment w:val="baseline"/>
              <w:rPr>
                <w:rFonts w:ascii="宋体" w:hAnsi="宋体" w:eastAsia="宋体" w:cs="宋体"/>
                <w:color w:val="auto"/>
                <w:sz w:val="24"/>
              </w:rPr>
            </w:pPr>
            <w:r>
              <w:rPr>
                <w:rFonts w:hint="eastAsia" w:ascii="宋体" w:hAnsi="宋体" w:eastAsia="宋体" w:cs="宋体"/>
                <w:color w:val="auto"/>
                <w:sz w:val="24"/>
              </w:rPr>
              <w:t>23</w:t>
            </w:r>
          </w:p>
        </w:tc>
        <w:tc>
          <w:tcPr>
            <w:tcW w:w="2609" w:type="dxa"/>
            <w:tcBorders>
              <w:top w:val="single" w:color="auto" w:sz="4" w:space="0"/>
              <w:left w:val="nil"/>
              <w:bottom w:val="single" w:color="auto" w:sz="4" w:space="0"/>
              <w:right w:val="single" w:color="auto" w:sz="4" w:space="0"/>
            </w:tcBorders>
            <w:noWrap w:val="0"/>
            <w:vAlign w:val="center"/>
          </w:tcPr>
          <w:p w14:paraId="55B20087">
            <w:pPr>
              <w:spacing w:line="360" w:lineRule="exact"/>
              <w:jc w:val="center"/>
              <w:rPr>
                <w:rFonts w:ascii="宋体" w:hAnsi="宋体" w:eastAsia="宋体" w:cs="宋体"/>
                <w:color w:val="auto"/>
                <w:sz w:val="24"/>
              </w:rPr>
            </w:pPr>
            <w:r>
              <w:rPr>
                <w:rFonts w:hint="eastAsia" w:ascii="宋体" w:hAnsi="宋体" w:eastAsia="宋体" w:cs="宋体"/>
                <w:color w:val="auto"/>
                <w:sz w:val="24"/>
              </w:rPr>
              <w:t>近年完成类似业绩情况及时间要求</w:t>
            </w:r>
          </w:p>
        </w:tc>
        <w:tc>
          <w:tcPr>
            <w:tcW w:w="6002" w:type="dxa"/>
            <w:tcBorders>
              <w:top w:val="single" w:color="auto" w:sz="4" w:space="0"/>
              <w:left w:val="nil"/>
              <w:bottom w:val="single" w:color="auto" w:sz="4" w:space="0"/>
              <w:right w:val="single" w:color="auto" w:sz="4" w:space="0"/>
            </w:tcBorders>
            <w:noWrap w:val="0"/>
            <w:vAlign w:val="center"/>
          </w:tcPr>
          <w:p w14:paraId="6E94A30B">
            <w:pPr>
              <w:spacing w:line="360" w:lineRule="exact"/>
              <w:jc w:val="left"/>
              <w:rPr>
                <w:rFonts w:ascii="宋体" w:hAnsi="宋体" w:eastAsia="宋体" w:cs="宋体"/>
                <w:color w:val="auto"/>
                <w:sz w:val="24"/>
              </w:rPr>
            </w:pPr>
            <w:r>
              <w:rPr>
                <w:rFonts w:hint="eastAsia" w:ascii="宋体" w:hAnsi="宋体" w:eastAsia="宋体" w:cs="宋体"/>
                <w:color w:val="auto"/>
                <w:sz w:val="24"/>
              </w:rPr>
              <w:t>时间：202</w:t>
            </w:r>
            <w:r>
              <w:rPr>
                <w:rFonts w:hint="eastAsia" w:ascii="宋体" w:hAnsi="宋体" w:cs="宋体"/>
                <w:color w:val="auto"/>
                <w:sz w:val="24"/>
                <w:lang w:val="en-US" w:eastAsia="zh-CN"/>
              </w:rPr>
              <w:t>2</w:t>
            </w:r>
            <w:r>
              <w:rPr>
                <w:rFonts w:hint="eastAsia" w:ascii="宋体" w:hAnsi="宋体" w:eastAsia="宋体" w:cs="宋体"/>
                <w:color w:val="auto"/>
                <w:sz w:val="24"/>
              </w:rPr>
              <w:t>年1月1日--至今</w:t>
            </w:r>
          </w:p>
        </w:tc>
      </w:tr>
      <w:tr w14:paraId="7F8128F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EC9DD4">
            <w:pPr>
              <w:adjustRightInd w:val="0"/>
              <w:spacing w:line="360" w:lineRule="exact"/>
              <w:jc w:val="center"/>
              <w:textAlignment w:val="baseline"/>
              <w:rPr>
                <w:rFonts w:ascii="宋体" w:hAnsi="宋体" w:eastAsia="宋体" w:cs="宋体"/>
                <w:color w:val="auto"/>
                <w:sz w:val="24"/>
              </w:rPr>
            </w:pPr>
            <w:r>
              <w:rPr>
                <w:rFonts w:hint="eastAsia" w:ascii="宋体" w:hAnsi="宋体" w:eastAsia="宋体" w:cs="宋体"/>
                <w:color w:val="auto"/>
                <w:sz w:val="24"/>
              </w:rPr>
              <w:t>24</w:t>
            </w:r>
          </w:p>
        </w:tc>
        <w:tc>
          <w:tcPr>
            <w:tcW w:w="2609" w:type="dxa"/>
            <w:tcBorders>
              <w:top w:val="single" w:color="auto" w:sz="4" w:space="0"/>
              <w:left w:val="nil"/>
              <w:bottom w:val="single" w:color="auto" w:sz="4" w:space="0"/>
              <w:right w:val="single" w:color="auto" w:sz="4" w:space="0"/>
            </w:tcBorders>
            <w:noWrap w:val="0"/>
            <w:vAlign w:val="center"/>
          </w:tcPr>
          <w:p w14:paraId="1F219927">
            <w:pPr>
              <w:spacing w:line="360" w:lineRule="exact"/>
              <w:jc w:val="center"/>
              <w:rPr>
                <w:rFonts w:ascii="宋体" w:hAnsi="宋体" w:eastAsia="宋体" w:cs="宋体"/>
                <w:color w:val="auto"/>
                <w:sz w:val="24"/>
              </w:rPr>
            </w:pPr>
            <w:r>
              <w:rPr>
                <w:rFonts w:hint="eastAsia" w:ascii="宋体" w:hAnsi="宋体" w:eastAsia="宋体" w:cs="宋体"/>
                <w:color w:val="auto"/>
                <w:sz w:val="24"/>
              </w:rPr>
              <w:t>近年发生的诉讼及仲裁情况的年份要求</w:t>
            </w:r>
          </w:p>
        </w:tc>
        <w:tc>
          <w:tcPr>
            <w:tcW w:w="6002" w:type="dxa"/>
            <w:tcBorders>
              <w:top w:val="single" w:color="auto" w:sz="4" w:space="0"/>
              <w:left w:val="nil"/>
              <w:bottom w:val="single" w:color="auto" w:sz="4" w:space="0"/>
              <w:right w:val="single" w:color="auto" w:sz="4" w:space="0"/>
            </w:tcBorders>
            <w:noWrap w:val="0"/>
            <w:vAlign w:val="center"/>
          </w:tcPr>
          <w:p w14:paraId="7A1E3499">
            <w:pPr>
              <w:adjustRightInd w:val="0"/>
              <w:spacing w:line="360" w:lineRule="exact"/>
              <w:textAlignment w:val="baseline"/>
              <w:rPr>
                <w:rFonts w:ascii="宋体" w:hAnsi="宋体" w:eastAsia="宋体" w:cs="宋体"/>
                <w:color w:val="auto"/>
                <w:sz w:val="24"/>
              </w:rPr>
            </w:pPr>
            <w:r>
              <w:rPr>
                <w:rFonts w:hint="eastAsia" w:ascii="宋体" w:hAnsi="宋体" w:eastAsia="宋体" w:cs="宋体"/>
                <w:color w:val="auto"/>
                <w:sz w:val="24"/>
              </w:rPr>
              <w:t>近年（202</w:t>
            </w:r>
            <w:r>
              <w:rPr>
                <w:rFonts w:hint="eastAsia" w:ascii="宋体" w:hAnsi="宋体" w:cs="宋体"/>
                <w:color w:val="auto"/>
                <w:sz w:val="24"/>
                <w:lang w:val="en-US" w:eastAsia="zh-CN"/>
              </w:rPr>
              <w:t>2</w:t>
            </w:r>
            <w:r>
              <w:rPr>
                <w:rFonts w:hint="eastAsia" w:ascii="宋体" w:hAnsi="宋体" w:eastAsia="宋体" w:cs="宋体"/>
                <w:color w:val="auto"/>
                <w:sz w:val="24"/>
              </w:rPr>
              <w:t>年1月1日--至今）</w:t>
            </w:r>
          </w:p>
        </w:tc>
      </w:tr>
      <w:tr w14:paraId="1405E241">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04E38CF">
            <w:pPr>
              <w:spacing w:line="360" w:lineRule="exact"/>
              <w:jc w:val="center"/>
              <w:rPr>
                <w:rFonts w:ascii="宋体" w:hAnsi="宋体" w:eastAsia="宋体" w:cs="宋体"/>
                <w:color w:val="auto"/>
                <w:sz w:val="24"/>
              </w:rPr>
            </w:pPr>
            <w:r>
              <w:rPr>
                <w:rFonts w:hint="eastAsia" w:ascii="宋体" w:hAnsi="宋体" w:eastAsia="宋体" w:cs="宋体"/>
                <w:color w:val="auto"/>
                <w:sz w:val="24"/>
              </w:rPr>
              <w:t>25</w:t>
            </w:r>
          </w:p>
        </w:tc>
        <w:tc>
          <w:tcPr>
            <w:tcW w:w="2609" w:type="dxa"/>
            <w:tcBorders>
              <w:top w:val="single" w:color="auto" w:sz="4" w:space="0"/>
              <w:left w:val="nil"/>
              <w:bottom w:val="single" w:color="auto" w:sz="4" w:space="0"/>
              <w:right w:val="single" w:color="auto" w:sz="4" w:space="0"/>
            </w:tcBorders>
            <w:noWrap w:val="0"/>
            <w:vAlign w:val="center"/>
          </w:tcPr>
          <w:p w14:paraId="3CDE3FB3">
            <w:pPr>
              <w:spacing w:line="360" w:lineRule="exact"/>
              <w:jc w:val="center"/>
              <w:rPr>
                <w:rFonts w:ascii="宋体" w:hAnsi="宋体" w:eastAsia="宋体" w:cs="宋体"/>
                <w:color w:val="auto"/>
                <w:sz w:val="24"/>
              </w:rPr>
            </w:pPr>
            <w:r>
              <w:rPr>
                <w:rFonts w:hint="eastAsia" w:ascii="宋体" w:hAnsi="宋体" w:eastAsia="宋体" w:cs="宋体"/>
                <w:color w:val="auto"/>
                <w:sz w:val="24"/>
              </w:rPr>
              <w:t>是否允许递交备选投标方案</w:t>
            </w:r>
          </w:p>
        </w:tc>
        <w:tc>
          <w:tcPr>
            <w:tcW w:w="6002" w:type="dxa"/>
            <w:tcBorders>
              <w:top w:val="single" w:color="auto" w:sz="4" w:space="0"/>
              <w:left w:val="nil"/>
              <w:bottom w:val="single" w:color="auto" w:sz="4" w:space="0"/>
              <w:right w:val="single" w:color="auto" w:sz="4" w:space="0"/>
            </w:tcBorders>
            <w:noWrap w:val="0"/>
            <w:vAlign w:val="center"/>
          </w:tcPr>
          <w:p w14:paraId="4AB8D2DC">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6FFE0BFE">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048F71F">
            <w:pPr>
              <w:spacing w:line="360" w:lineRule="exact"/>
              <w:jc w:val="center"/>
              <w:rPr>
                <w:rFonts w:ascii="宋体" w:hAnsi="宋体" w:eastAsia="宋体" w:cs="宋体"/>
                <w:color w:val="auto"/>
                <w:sz w:val="24"/>
              </w:rPr>
            </w:pPr>
            <w:r>
              <w:rPr>
                <w:rFonts w:hint="eastAsia" w:ascii="宋体" w:hAnsi="宋体" w:eastAsia="宋体" w:cs="宋体"/>
                <w:color w:val="auto"/>
                <w:sz w:val="24"/>
              </w:rPr>
              <w:t>26</w:t>
            </w:r>
          </w:p>
        </w:tc>
        <w:tc>
          <w:tcPr>
            <w:tcW w:w="2609" w:type="dxa"/>
            <w:tcBorders>
              <w:top w:val="single" w:color="auto" w:sz="4" w:space="0"/>
              <w:left w:val="nil"/>
              <w:bottom w:val="single" w:color="auto" w:sz="4" w:space="0"/>
              <w:right w:val="single" w:color="auto" w:sz="4" w:space="0"/>
            </w:tcBorders>
            <w:noWrap w:val="0"/>
            <w:vAlign w:val="center"/>
          </w:tcPr>
          <w:p w14:paraId="30F7F79E">
            <w:pPr>
              <w:spacing w:line="360" w:lineRule="exact"/>
              <w:rPr>
                <w:rFonts w:ascii="宋体" w:hAnsi="宋体" w:eastAsia="宋体" w:cs="宋体"/>
                <w:color w:val="auto"/>
                <w:sz w:val="24"/>
              </w:rPr>
            </w:pPr>
            <w:r>
              <w:rPr>
                <w:rFonts w:hint="eastAsia" w:ascii="宋体" w:hAnsi="宋体" w:eastAsia="宋体" w:cs="宋体"/>
                <w:color w:val="auto"/>
                <w:sz w:val="24"/>
              </w:rPr>
              <w:t>是否退还磋商响应性文件</w:t>
            </w:r>
          </w:p>
        </w:tc>
        <w:tc>
          <w:tcPr>
            <w:tcW w:w="6002" w:type="dxa"/>
            <w:tcBorders>
              <w:top w:val="single" w:color="auto" w:sz="4" w:space="0"/>
              <w:left w:val="nil"/>
              <w:bottom w:val="single" w:color="auto" w:sz="4" w:space="0"/>
              <w:right w:val="single" w:color="auto" w:sz="4" w:space="0"/>
            </w:tcBorders>
            <w:noWrap w:val="0"/>
            <w:vAlign w:val="center"/>
          </w:tcPr>
          <w:p w14:paraId="009C95D3">
            <w:pPr>
              <w:spacing w:line="360" w:lineRule="exact"/>
              <w:rPr>
                <w:rFonts w:ascii="宋体" w:hAnsi="宋体" w:eastAsia="宋体" w:cs="宋体"/>
                <w:color w:val="auto"/>
                <w:sz w:val="24"/>
              </w:rPr>
            </w:pPr>
            <w:r>
              <w:rPr>
                <w:rFonts w:hint="eastAsia" w:ascii="宋体" w:hAnsi="宋体" w:eastAsia="宋体" w:cs="宋体"/>
                <w:color w:val="auto"/>
                <w:sz w:val="24"/>
              </w:rPr>
              <w:t>■否</w:t>
            </w:r>
          </w:p>
        </w:tc>
      </w:tr>
      <w:tr w14:paraId="03497A8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C71B37C">
            <w:pPr>
              <w:spacing w:line="360" w:lineRule="exact"/>
              <w:jc w:val="center"/>
              <w:rPr>
                <w:rFonts w:ascii="宋体" w:hAnsi="宋体" w:eastAsia="宋体" w:cs="宋体"/>
                <w:color w:val="auto"/>
                <w:sz w:val="24"/>
              </w:rPr>
            </w:pPr>
            <w:r>
              <w:rPr>
                <w:rFonts w:hint="eastAsia" w:ascii="宋体" w:hAnsi="宋体" w:eastAsia="宋体" w:cs="宋体"/>
                <w:color w:val="auto"/>
                <w:sz w:val="24"/>
              </w:rPr>
              <w:t>27</w:t>
            </w:r>
          </w:p>
        </w:tc>
        <w:tc>
          <w:tcPr>
            <w:tcW w:w="2609" w:type="dxa"/>
            <w:tcBorders>
              <w:top w:val="single" w:color="auto" w:sz="4" w:space="0"/>
              <w:left w:val="nil"/>
              <w:bottom w:val="single" w:color="auto" w:sz="4" w:space="0"/>
              <w:right w:val="single" w:color="auto" w:sz="4" w:space="0"/>
            </w:tcBorders>
            <w:noWrap w:val="0"/>
            <w:vAlign w:val="center"/>
          </w:tcPr>
          <w:p w14:paraId="6BE5F65B">
            <w:pPr>
              <w:spacing w:line="360" w:lineRule="exact"/>
              <w:rPr>
                <w:rFonts w:ascii="宋体" w:hAnsi="宋体" w:eastAsia="宋体" w:cs="宋体"/>
                <w:color w:val="auto"/>
                <w:sz w:val="24"/>
              </w:rPr>
            </w:pPr>
            <w:r>
              <w:rPr>
                <w:rFonts w:hint="eastAsia" w:ascii="宋体" w:hAnsi="宋体" w:eastAsia="宋体" w:cs="宋体"/>
                <w:color w:val="auto"/>
                <w:sz w:val="24"/>
              </w:rPr>
              <w:t>磋商时间和地点</w:t>
            </w:r>
          </w:p>
        </w:tc>
        <w:tc>
          <w:tcPr>
            <w:tcW w:w="6002" w:type="dxa"/>
            <w:tcBorders>
              <w:top w:val="single" w:color="auto" w:sz="4" w:space="0"/>
              <w:left w:val="nil"/>
              <w:bottom w:val="single" w:color="auto" w:sz="4" w:space="0"/>
              <w:right w:val="single" w:color="auto" w:sz="4" w:space="0"/>
            </w:tcBorders>
            <w:noWrap w:val="0"/>
            <w:vAlign w:val="center"/>
          </w:tcPr>
          <w:p w14:paraId="666A6310">
            <w:pPr>
              <w:spacing w:line="3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磋商时间：</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03</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日08时40分</w:t>
            </w:r>
          </w:p>
          <w:p w14:paraId="0F8AE218">
            <w:pPr>
              <w:spacing w:line="360" w:lineRule="exact"/>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磋商地点：卢氏县公共资源交易中心四楼第</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开标室、二楼第</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评标室</w:t>
            </w:r>
          </w:p>
        </w:tc>
      </w:tr>
      <w:tr w14:paraId="6498B0B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6726E1D">
            <w:pPr>
              <w:spacing w:line="360" w:lineRule="exact"/>
              <w:jc w:val="center"/>
              <w:rPr>
                <w:rFonts w:ascii="宋体" w:hAnsi="宋体" w:eastAsia="宋体" w:cs="宋体"/>
                <w:color w:val="auto"/>
                <w:sz w:val="24"/>
              </w:rPr>
            </w:pPr>
            <w:r>
              <w:rPr>
                <w:rFonts w:hint="eastAsia" w:ascii="宋体" w:hAnsi="宋体" w:eastAsia="宋体" w:cs="宋体"/>
                <w:color w:val="auto"/>
                <w:sz w:val="24"/>
              </w:rPr>
              <w:t>28</w:t>
            </w:r>
          </w:p>
        </w:tc>
        <w:tc>
          <w:tcPr>
            <w:tcW w:w="2609" w:type="dxa"/>
            <w:tcBorders>
              <w:top w:val="single" w:color="auto" w:sz="4" w:space="0"/>
              <w:left w:val="nil"/>
              <w:bottom w:val="single" w:color="auto" w:sz="4" w:space="0"/>
              <w:right w:val="single" w:color="auto" w:sz="4" w:space="0"/>
            </w:tcBorders>
            <w:noWrap w:val="0"/>
            <w:vAlign w:val="center"/>
          </w:tcPr>
          <w:p w14:paraId="77B72BF5">
            <w:pPr>
              <w:spacing w:line="360" w:lineRule="exact"/>
              <w:jc w:val="center"/>
              <w:rPr>
                <w:rFonts w:ascii="宋体" w:hAnsi="宋体" w:eastAsia="宋体" w:cs="宋体"/>
                <w:color w:val="auto"/>
                <w:sz w:val="24"/>
              </w:rPr>
            </w:pPr>
            <w:r>
              <w:rPr>
                <w:rFonts w:hint="eastAsia" w:ascii="宋体" w:hAnsi="宋体" w:eastAsia="宋体" w:cs="宋体"/>
                <w:color w:val="auto"/>
                <w:sz w:val="24"/>
              </w:rPr>
              <w:t>磋商小组</w:t>
            </w:r>
          </w:p>
        </w:tc>
        <w:tc>
          <w:tcPr>
            <w:tcW w:w="6002" w:type="dxa"/>
            <w:tcBorders>
              <w:top w:val="single" w:color="auto" w:sz="4" w:space="0"/>
              <w:left w:val="nil"/>
              <w:bottom w:val="single" w:color="auto" w:sz="4" w:space="0"/>
              <w:right w:val="single" w:color="auto" w:sz="4" w:space="0"/>
            </w:tcBorders>
            <w:noWrap w:val="0"/>
            <w:vAlign w:val="center"/>
          </w:tcPr>
          <w:p w14:paraId="36881ACE">
            <w:pPr>
              <w:spacing w:line="360" w:lineRule="exact"/>
              <w:rPr>
                <w:rFonts w:ascii="宋体" w:hAnsi="宋体" w:eastAsia="宋体" w:cs="宋体"/>
                <w:color w:val="auto"/>
                <w:sz w:val="24"/>
              </w:rPr>
            </w:pPr>
            <w:r>
              <w:rPr>
                <w:rFonts w:hint="eastAsia" w:ascii="宋体" w:hAnsi="宋体" w:eastAsia="宋体" w:cs="宋体"/>
                <w:color w:val="auto"/>
                <w:sz w:val="24"/>
              </w:rPr>
              <w:t>磋商小组构成：3人，采购人代表1人，其余2名技术、经济等方面的专家2人从相关专家库中随机抽取。</w:t>
            </w:r>
          </w:p>
        </w:tc>
      </w:tr>
      <w:tr w14:paraId="4BE8A9F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D8E3BF9">
            <w:pPr>
              <w:spacing w:line="360" w:lineRule="exact"/>
              <w:jc w:val="center"/>
              <w:rPr>
                <w:rFonts w:ascii="宋体" w:hAnsi="宋体" w:eastAsia="宋体" w:cs="宋体"/>
                <w:color w:val="auto"/>
                <w:sz w:val="24"/>
              </w:rPr>
            </w:pPr>
            <w:r>
              <w:rPr>
                <w:rFonts w:hint="eastAsia" w:ascii="宋体" w:hAnsi="宋体" w:eastAsia="宋体" w:cs="宋体"/>
                <w:color w:val="auto"/>
                <w:sz w:val="24"/>
              </w:rPr>
              <w:t>29</w:t>
            </w:r>
          </w:p>
        </w:tc>
        <w:tc>
          <w:tcPr>
            <w:tcW w:w="2609" w:type="dxa"/>
            <w:tcBorders>
              <w:top w:val="single" w:color="auto" w:sz="4" w:space="0"/>
              <w:left w:val="nil"/>
              <w:bottom w:val="single" w:color="auto" w:sz="4" w:space="0"/>
              <w:right w:val="single" w:color="auto" w:sz="4" w:space="0"/>
            </w:tcBorders>
            <w:noWrap w:val="0"/>
            <w:vAlign w:val="center"/>
          </w:tcPr>
          <w:p w14:paraId="687E6464">
            <w:pPr>
              <w:spacing w:line="360" w:lineRule="exact"/>
              <w:jc w:val="center"/>
              <w:rPr>
                <w:rFonts w:ascii="宋体" w:hAnsi="宋体" w:eastAsia="宋体" w:cs="宋体"/>
                <w:color w:val="auto"/>
                <w:sz w:val="24"/>
              </w:rPr>
            </w:pPr>
            <w:r>
              <w:rPr>
                <w:rFonts w:hint="eastAsia" w:ascii="宋体" w:hAnsi="宋体" w:eastAsia="宋体" w:cs="宋体"/>
                <w:color w:val="auto"/>
                <w:sz w:val="24"/>
              </w:rPr>
              <w:t>是否授权磋商小组确定成交供应商</w:t>
            </w:r>
          </w:p>
        </w:tc>
        <w:tc>
          <w:tcPr>
            <w:tcW w:w="6002" w:type="dxa"/>
            <w:tcBorders>
              <w:top w:val="single" w:color="auto" w:sz="4" w:space="0"/>
              <w:left w:val="nil"/>
              <w:bottom w:val="single" w:color="auto" w:sz="4" w:space="0"/>
              <w:right w:val="single" w:color="auto" w:sz="4" w:space="0"/>
            </w:tcBorders>
            <w:noWrap w:val="0"/>
            <w:vAlign w:val="center"/>
          </w:tcPr>
          <w:p w14:paraId="6C508FFE">
            <w:pPr>
              <w:spacing w:line="360" w:lineRule="exact"/>
              <w:rPr>
                <w:rFonts w:ascii="宋体" w:hAnsi="宋体" w:eastAsia="宋体" w:cs="宋体"/>
                <w:color w:val="auto"/>
                <w:sz w:val="24"/>
              </w:rPr>
            </w:pPr>
            <w:r>
              <w:rPr>
                <w:rFonts w:hint="eastAsia" w:ascii="宋体" w:hAnsi="宋体" w:eastAsia="宋体" w:cs="宋体"/>
                <w:color w:val="auto"/>
                <w:sz w:val="24"/>
              </w:rPr>
              <w:t>■否，推荐成交候选人数：3名</w:t>
            </w:r>
          </w:p>
        </w:tc>
      </w:tr>
      <w:tr w14:paraId="07DC8ED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B9821E9">
            <w:pPr>
              <w:spacing w:line="360" w:lineRule="exact"/>
              <w:jc w:val="center"/>
              <w:rPr>
                <w:rFonts w:ascii="宋体" w:hAnsi="宋体" w:eastAsia="宋体" w:cs="宋体"/>
                <w:color w:val="auto"/>
                <w:sz w:val="24"/>
              </w:rPr>
            </w:pPr>
            <w:r>
              <w:rPr>
                <w:rFonts w:hint="eastAsia" w:ascii="宋体" w:hAnsi="宋体" w:eastAsia="宋体" w:cs="宋体"/>
                <w:color w:val="auto"/>
                <w:sz w:val="24"/>
              </w:rPr>
              <w:t>30</w:t>
            </w:r>
          </w:p>
        </w:tc>
        <w:tc>
          <w:tcPr>
            <w:tcW w:w="2609" w:type="dxa"/>
            <w:tcBorders>
              <w:top w:val="single" w:color="auto" w:sz="4" w:space="0"/>
              <w:left w:val="nil"/>
              <w:bottom w:val="single" w:color="auto" w:sz="4" w:space="0"/>
              <w:right w:val="single" w:color="auto" w:sz="4" w:space="0"/>
            </w:tcBorders>
            <w:noWrap w:val="0"/>
            <w:vAlign w:val="center"/>
          </w:tcPr>
          <w:p w14:paraId="380B25E8">
            <w:pPr>
              <w:spacing w:line="360" w:lineRule="exact"/>
              <w:jc w:val="center"/>
              <w:rPr>
                <w:rFonts w:ascii="宋体" w:hAnsi="宋体" w:eastAsia="宋体" w:cs="宋体"/>
                <w:color w:val="auto"/>
                <w:sz w:val="24"/>
              </w:rPr>
            </w:pPr>
            <w:r>
              <w:rPr>
                <w:rFonts w:hint="eastAsia" w:ascii="宋体" w:hAnsi="宋体" w:eastAsia="宋体" w:cs="宋体"/>
                <w:color w:val="auto"/>
                <w:sz w:val="24"/>
              </w:rPr>
              <w:t>履约保证金</w:t>
            </w:r>
          </w:p>
        </w:tc>
        <w:tc>
          <w:tcPr>
            <w:tcW w:w="6002" w:type="dxa"/>
            <w:tcBorders>
              <w:top w:val="single" w:color="auto" w:sz="4" w:space="0"/>
              <w:left w:val="nil"/>
              <w:bottom w:val="single" w:color="auto" w:sz="4" w:space="0"/>
              <w:right w:val="single" w:color="auto" w:sz="4" w:space="0"/>
            </w:tcBorders>
            <w:noWrap w:val="0"/>
            <w:vAlign w:val="center"/>
          </w:tcPr>
          <w:p w14:paraId="451FF6B0">
            <w:pPr>
              <w:spacing w:line="360" w:lineRule="exact"/>
              <w:rPr>
                <w:rFonts w:ascii="宋体" w:hAnsi="宋体" w:eastAsia="宋体" w:cs="宋体"/>
                <w:color w:val="auto"/>
                <w:sz w:val="24"/>
              </w:rPr>
            </w:pPr>
            <w:r>
              <w:rPr>
                <w:rFonts w:hint="eastAsia" w:ascii="宋体" w:hAnsi="宋体" w:eastAsia="宋体" w:cs="宋体"/>
                <w:color w:val="auto"/>
                <w:sz w:val="24"/>
              </w:rPr>
              <w:t>无</w:t>
            </w:r>
          </w:p>
        </w:tc>
      </w:tr>
      <w:tr w14:paraId="6DD13ABB">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FA3BC61">
            <w:pPr>
              <w:spacing w:line="360" w:lineRule="exact"/>
              <w:jc w:val="center"/>
              <w:rPr>
                <w:rFonts w:ascii="宋体" w:hAnsi="宋体" w:eastAsia="宋体" w:cs="宋体"/>
                <w:color w:val="auto"/>
                <w:sz w:val="24"/>
              </w:rPr>
            </w:pPr>
            <w:r>
              <w:rPr>
                <w:rFonts w:hint="eastAsia" w:ascii="宋体" w:hAnsi="宋体" w:eastAsia="宋体" w:cs="宋体"/>
                <w:color w:val="auto"/>
                <w:sz w:val="24"/>
              </w:rPr>
              <w:t>31</w:t>
            </w:r>
          </w:p>
        </w:tc>
        <w:tc>
          <w:tcPr>
            <w:tcW w:w="2609" w:type="dxa"/>
            <w:tcBorders>
              <w:top w:val="single" w:color="auto" w:sz="4" w:space="0"/>
              <w:left w:val="nil"/>
              <w:bottom w:val="single" w:color="auto" w:sz="4" w:space="0"/>
              <w:right w:val="single" w:color="auto" w:sz="4" w:space="0"/>
            </w:tcBorders>
            <w:noWrap w:val="0"/>
            <w:vAlign w:val="center"/>
          </w:tcPr>
          <w:p w14:paraId="24077ECF">
            <w:pPr>
              <w:spacing w:line="360" w:lineRule="exact"/>
              <w:jc w:val="center"/>
              <w:rPr>
                <w:rFonts w:ascii="宋体" w:hAnsi="宋体" w:eastAsia="宋体" w:cs="宋体"/>
                <w:color w:val="auto"/>
                <w:sz w:val="24"/>
              </w:rPr>
            </w:pPr>
            <w:r>
              <w:rPr>
                <w:rFonts w:hint="eastAsia" w:ascii="宋体" w:hAnsi="宋体" w:eastAsia="宋体" w:cs="宋体"/>
                <w:color w:val="auto"/>
                <w:sz w:val="24"/>
              </w:rPr>
              <w:t>招标控制价</w:t>
            </w:r>
          </w:p>
        </w:tc>
        <w:tc>
          <w:tcPr>
            <w:tcW w:w="6002" w:type="dxa"/>
            <w:tcBorders>
              <w:top w:val="single" w:color="auto" w:sz="4" w:space="0"/>
              <w:left w:val="nil"/>
              <w:bottom w:val="single" w:color="auto" w:sz="4" w:space="0"/>
              <w:right w:val="single" w:color="auto" w:sz="4" w:space="0"/>
            </w:tcBorders>
            <w:noWrap w:val="0"/>
            <w:vAlign w:val="center"/>
          </w:tcPr>
          <w:p w14:paraId="15973E77">
            <w:pPr>
              <w:spacing w:line="360" w:lineRule="exac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000000" w:themeColor="text1"/>
                <w:sz w:val="24"/>
                <w:lang w:val="en-US" w:eastAsia="zh-CN"/>
                <w14:textFill>
                  <w14:solidFill>
                    <w14:schemeClr w14:val="tx1"/>
                  </w14:solidFill>
                </w14:textFill>
              </w:rPr>
              <w:t>1322688.57</w:t>
            </w:r>
            <w:r>
              <w:rPr>
                <w:rFonts w:hint="eastAsia" w:ascii="宋体" w:hAnsi="宋体" w:cs="宋体"/>
                <w:color w:val="auto"/>
                <w:sz w:val="24"/>
                <w:lang w:val="en-US" w:eastAsia="zh-CN"/>
              </w:rPr>
              <w:t>元</w:t>
            </w:r>
            <w:r>
              <w:rPr>
                <w:rFonts w:hint="eastAsia" w:ascii="宋体" w:hAnsi="宋体" w:cs="宋体"/>
                <w:color w:val="auto"/>
                <w:sz w:val="24"/>
                <w:lang w:val="en-US" w:eastAsia="zh-CN"/>
              </w:rPr>
              <w:tab/>
            </w:r>
            <w:r>
              <w:rPr>
                <w:rFonts w:hint="eastAsia" w:ascii="宋体" w:hAnsi="宋体" w:eastAsia="宋体" w:cs="宋体"/>
                <w:color w:val="auto"/>
                <w:sz w:val="24"/>
              </w:rPr>
              <w:t>；供应商报价超过招标控制价的，其磋商将被视为无效。</w:t>
            </w:r>
          </w:p>
        </w:tc>
      </w:tr>
      <w:tr w14:paraId="18332C26">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3FFB7B">
            <w:pPr>
              <w:spacing w:line="360" w:lineRule="exact"/>
              <w:jc w:val="center"/>
              <w:rPr>
                <w:rFonts w:ascii="宋体" w:hAnsi="宋体" w:eastAsia="宋体" w:cs="宋体"/>
                <w:color w:val="auto"/>
                <w:sz w:val="24"/>
              </w:rPr>
            </w:pPr>
            <w:r>
              <w:rPr>
                <w:rFonts w:hint="eastAsia" w:ascii="宋体" w:hAnsi="宋体" w:eastAsia="宋体" w:cs="宋体"/>
                <w:color w:val="auto"/>
                <w:sz w:val="24"/>
              </w:rPr>
              <w:t>32</w:t>
            </w:r>
          </w:p>
        </w:tc>
        <w:tc>
          <w:tcPr>
            <w:tcW w:w="2609" w:type="dxa"/>
            <w:tcBorders>
              <w:top w:val="single" w:color="auto" w:sz="4" w:space="0"/>
              <w:left w:val="nil"/>
              <w:bottom w:val="single" w:color="auto" w:sz="4" w:space="0"/>
              <w:right w:val="single" w:color="auto" w:sz="4" w:space="0"/>
            </w:tcBorders>
            <w:noWrap w:val="0"/>
            <w:vAlign w:val="center"/>
          </w:tcPr>
          <w:p w14:paraId="77F7E69F">
            <w:pPr>
              <w:adjustRightInd w:val="0"/>
              <w:spacing w:line="400" w:lineRule="exact"/>
              <w:jc w:val="center"/>
              <w:rPr>
                <w:rFonts w:ascii="宋体" w:hAnsi="宋体" w:eastAsia="宋体" w:cs="宋体"/>
                <w:color w:val="auto"/>
                <w:sz w:val="24"/>
              </w:rPr>
            </w:pPr>
            <w:r>
              <w:rPr>
                <w:rFonts w:hint="eastAsia" w:ascii="宋体" w:hAnsi="宋体" w:eastAsia="宋体" w:cs="宋体"/>
                <w:color w:val="auto"/>
                <w:sz w:val="24"/>
              </w:rPr>
              <w:t>竞争性磋商保证金</w:t>
            </w:r>
          </w:p>
        </w:tc>
        <w:tc>
          <w:tcPr>
            <w:tcW w:w="6002" w:type="dxa"/>
            <w:tcBorders>
              <w:top w:val="single" w:color="auto" w:sz="4" w:space="0"/>
              <w:left w:val="nil"/>
              <w:bottom w:val="single" w:color="auto" w:sz="4" w:space="0"/>
              <w:right w:val="single" w:color="auto" w:sz="4" w:space="0"/>
            </w:tcBorders>
            <w:noWrap w:val="0"/>
            <w:vAlign w:val="center"/>
          </w:tcPr>
          <w:p w14:paraId="1D59DD35">
            <w:pPr>
              <w:widowControl/>
              <w:spacing w:line="400" w:lineRule="exact"/>
              <w:rPr>
                <w:rFonts w:ascii="宋体" w:hAnsi="宋体" w:eastAsia="宋体" w:cs="宋体"/>
                <w:color w:val="auto"/>
                <w:spacing w:val="6"/>
                <w:sz w:val="24"/>
              </w:rPr>
            </w:pPr>
            <w:r>
              <w:rPr>
                <w:rFonts w:hint="eastAsia" w:ascii="宋体" w:hAnsi="宋体" w:eastAsia="宋体" w:cs="宋体"/>
                <w:color w:val="auto"/>
                <w:sz w:val="24"/>
              </w:rPr>
              <w:t>按照《河南省财政厅关于优化政府采购营商环境有关问题的通知》（豫财购[2019]4号文）的要求本项目不再收取磋商保证金</w:t>
            </w:r>
          </w:p>
        </w:tc>
      </w:tr>
      <w:tr w14:paraId="78E127EB">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760DDE">
            <w:pPr>
              <w:spacing w:line="360" w:lineRule="exact"/>
              <w:jc w:val="center"/>
              <w:rPr>
                <w:rFonts w:ascii="宋体" w:hAnsi="宋体" w:eastAsia="宋体" w:cs="宋体"/>
                <w:color w:val="auto"/>
                <w:sz w:val="24"/>
              </w:rPr>
            </w:pPr>
            <w:r>
              <w:rPr>
                <w:rFonts w:hint="eastAsia" w:ascii="宋体" w:hAnsi="宋体" w:eastAsia="宋体" w:cs="宋体"/>
                <w:color w:val="auto"/>
                <w:sz w:val="24"/>
              </w:rPr>
              <w:t>33</w:t>
            </w:r>
          </w:p>
        </w:tc>
        <w:tc>
          <w:tcPr>
            <w:tcW w:w="2609" w:type="dxa"/>
            <w:tcBorders>
              <w:top w:val="single" w:color="auto" w:sz="4" w:space="0"/>
              <w:left w:val="nil"/>
              <w:bottom w:val="single" w:color="auto" w:sz="4" w:space="0"/>
              <w:right w:val="single" w:color="auto" w:sz="4" w:space="0"/>
            </w:tcBorders>
            <w:noWrap w:val="0"/>
            <w:vAlign w:val="center"/>
          </w:tcPr>
          <w:p w14:paraId="3A56E7EF">
            <w:pPr>
              <w:spacing w:line="400" w:lineRule="exact"/>
              <w:jc w:val="center"/>
              <w:rPr>
                <w:rFonts w:ascii="宋体" w:hAnsi="宋体" w:eastAsia="宋体" w:cs="宋体"/>
                <w:color w:val="auto"/>
                <w:sz w:val="24"/>
              </w:rPr>
            </w:pPr>
            <w:r>
              <w:rPr>
                <w:rFonts w:hint="eastAsia" w:ascii="宋体" w:hAnsi="宋体" w:eastAsia="宋体" w:cs="宋体"/>
                <w:color w:val="auto"/>
                <w:sz w:val="24"/>
              </w:rPr>
              <w:t>签字和（或）盖章要求</w:t>
            </w:r>
          </w:p>
        </w:tc>
        <w:tc>
          <w:tcPr>
            <w:tcW w:w="6002" w:type="dxa"/>
            <w:tcBorders>
              <w:top w:val="single" w:color="auto" w:sz="4" w:space="0"/>
              <w:left w:val="nil"/>
              <w:bottom w:val="single" w:color="auto" w:sz="4" w:space="0"/>
              <w:right w:val="single" w:color="auto" w:sz="4" w:space="0"/>
            </w:tcBorders>
            <w:noWrap w:val="0"/>
            <w:vAlign w:val="center"/>
          </w:tcPr>
          <w:p w14:paraId="62C333D0">
            <w:pPr>
              <w:spacing w:line="400" w:lineRule="exact"/>
              <w:rPr>
                <w:rFonts w:ascii="宋体" w:hAnsi="宋体" w:eastAsia="宋体" w:cs="宋体"/>
                <w:color w:val="auto"/>
                <w:sz w:val="24"/>
              </w:rPr>
            </w:pPr>
            <w:r>
              <w:rPr>
                <w:rFonts w:hint="eastAsia" w:ascii="宋体" w:hAnsi="宋体" w:eastAsia="宋体" w:cs="宋体"/>
                <w:color w:val="auto"/>
                <w:sz w:val="24"/>
              </w:rPr>
              <w:t>电子化响应文件的签章：</w:t>
            </w:r>
          </w:p>
          <w:p w14:paraId="10137F25">
            <w:pPr>
              <w:spacing w:line="400" w:lineRule="exact"/>
              <w:rPr>
                <w:rFonts w:ascii="宋体" w:hAnsi="宋体" w:eastAsia="宋体" w:cs="宋体"/>
                <w:color w:val="auto"/>
                <w:sz w:val="24"/>
              </w:rPr>
            </w:pPr>
            <w:r>
              <w:rPr>
                <w:rFonts w:hint="eastAsia" w:ascii="宋体" w:hAnsi="宋体" w:eastAsia="宋体" w:cs="宋体"/>
                <w:color w:val="auto"/>
                <w:sz w:val="24"/>
              </w:rPr>
              <w:t>1、响应人在生成电子化响应文件后，应对电子化响应文件进行签章，未对电子化响应文件进行签章的视为无效文件。</w:t>
            </w:r>
          </w:p>
          <w:p w14:paraId="23BAC3FF">
            <w:pPr>
              <w:spacing w:line="400" w:lineRule="exact"/>
              <w:rPr>
                <w:rFonts w:ascii="宋体" w:hAnsi="宋体" w:eastAsia="宋体" w:cs="宋体"/>
                <w:color w:val="auto"/>
                <w:sz w:val="24"/>
              </w:rPr>
            </w:pPr>
            <w:r>
              <w:rPr>
                <w:rFonts w:hint="eastAsia" w:ascii="宋体" w:hAnsi="宋体" w:eastAsia="宋体" w:cs="宋体"/>
                <w:color w:val="auto"/>
                <w:sz w:val="24"/>
              </w:rPr>
              <w:t>2、竞争性磋商文件中要求法定代表人或授权委托人盖章的，响应人在进行电子化响应文件签章时，以签盖法定代表人签章为准。</w:t>
            </w:r>
          </w:p>
          <w:p w14:paraId="4B623506">
            <w:pPr>
              <w:wordWrap w:val="0"/>
              <w:spacing w:line="400" w:lineRule="exact"/>
              <w:jc w:val="left"/>
              <w:rPr>
                <w:rFonts w:ascii="宋体" w:hAnsi="宋体" w:eastAsia="宋体" w:cs="宋体"/>
                <w:color w:val="auto"/>
                <w:sz w:val="24"/>
              </w:rPr>
            </w:pPr>
            <w:r>
              <w:rPr>
                <w:rFonts w:hint="eastAsia" w:ascii="宋体" w:hAnsi="宋体" w:eastAsia="宋体" w:cs="宋体"/>
                <w:color w:val="auto"/>
                <w:sz w:val="24"/>
              </w:rPr>
              <w:t>3、电子化响应文件工具请点击https://download.bqpoint.com/download/downloadlist.html?SoftTypeCode=06进行下载。</w:t>
            </w:r>
          </w:p>
        </w:tc>
      </w:tr>
      <w:tr w14:paraId="572CD3B7">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01D117">
            <w:pPr>
              <w:spacing w:line="360" w:lineRule="exact"/>
              <w:jc w:val="center"/>
              <w:rPr>
                <w:rFonts w:ascii="宋体" w:hAnsi="宋体" w:eastAsia="宋体" w:cs="宋体"/>
                <w:color w:val="auto"/>
                <w:sz w:val="24"/>
              </w:rPr>
            </w:pPr>
            <w:r>
              <w:rPr>
                <w:rFonts w:hint="eastAsia" w:ascii="宋体" w:hAnsi="宋体" w:eastAsia="宋体" w:cs="宋体"/>
                <w:color w:val="auto"/>
                <w:sz w:val="24"/>
              </w:rPr>
              <w:t>34</w:t>
            </w:r>
          </w:p>
        </w:tc>
        <w:tc>
          <w:tcPr>
            <w:tcW w:w="2609" w:type="dxa"/>
            <w:tcBorders>
              <w:top w:val="single" w:color="auto" w:sz="4" w:space="0"/>
              <w:left w:val="nil"/>
              <w:bottom w:val="single" w:color="auto" w:sz="4" w:space="0"/>
              <w:right w:val="single" w:color="auto" w:sz="4" w:space="0"/>
            </w:tcBorders>
            <w:noWrap w:val="0"/>
            <w:vAlign w:val="center"/>
          </w:tcPr>
          <w:p w14:paraId="66D217AD">
            <w:pPr>
              <w:adjustRightInd w:val="0"/>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响应文件上传</w:t>
            </w:r>
          </w:p>
        </w:tc>
        <w:tc>
          <w:tcPr>
            <w:tcW w:w="6002" w:type="dxa"/>
            <w:tcBorders>
              <w:top w:val="single" w:color="auto" w:sz="4" w:space="0"/>
              <w:left w:val="nil"/>
              <w:bottom w:val="single" w:color="auto" w:sz="4" w:space="0"/>
              <w:right w:val="single" w:color="auto" w:sz="4" w:space="0"/>
            </w:tcBorders>
            <w:noWrap w:val="0"/>
            <w:vAlign w:val="center"/>
          </w:tcPr>
          <w:p w14:paraId="4738B12D">
            <w:pPr>
              <w:spacing w:line="360" w:lineRule="auto"/>
              <w:rPr>
                <w:rFonts w:ascii="宋体" w:hAnsi="宋体" w:eastAsia="宋体" w:cs="宋体"/>
                <w:color w:val="auto"/>
                <w:spacing w:val="6"/>
                <w:sz w:val="24"/>
              </w:rPr>
            </w:pPr>
            <w:r>
              <w:rPr>
                <w:rFonts w:hint="eastAsia" w:ascii="宋体" w:hAnsi="宋体" w:eastAsia="宋体" w:cs="宋体"/>
                <w:color w:val="auto"/>
                <w:spacing w:val="6"/>
                <w:sz w:val="24"/>
              </w:rPr>
              <w:t>用CA在电子平台上传电子响应文件</w:t>
            </w:r>
          </w:p>
        </w:tc>
      </w:tr>
      <w:tr w14:paraId="27776E16">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B917B3D">
            <w:pPr>
              <w:spacing w:line="360" w:lineRule="exact"/>
              <w:jc w:val="center"/>
              <w:rPr>
                <w:rFonts w:ascii="宋体" w:hAnsi="宋体" w:eastAsia="宋体" w:cs="宋体"/>
                <w:color w:val="auto"/>
                <w:sz w:val="24"/>
              </w:rPr>
            </w:pPr>
            <w:r>
              <w:rPr>
                <w:rFonts w:hint="eastAsia" w:ascii="宋体" w:hAnsi="宋体" w:eastAsia="宋体" w:cs="宋体"/>
                <w:color w:val="auto"/>
                <w:sz w:val="24"/>
              </w:rPr>
              <w:t>35</w:t>
            </w:r>
          </w:p>
        </w:tc>
        <w:tc>
          <w:tcPr>
            <w:tcW w:w="2609" w:type="dxa"/>
            <w:tcBorders>
              <w:top w:val="single" w:color="auto" w:sz="4" w:space="0"/>
              <w:left w:val="nil"/>
              <w:bottom w:val="single" w:color="auto" w:sz="4" w:space="0"/>
              <w:right w:val="single" w:color="auto" w:sz="4" w:space="0"/>
            </w:tcBorders>
            <w:noWrap w:val="0"/>
            <w:vAlign w:val="center"/>
          </w:tcPr>
          <w:p w14:paraId="06800BA7">
            <w:pPr>
              <w:spacing w:line="360" w:lineRule="exact"/>
              <w:jc w:val="center"/>
              <w:rPr>
                <w:rFonts w:ascii="宋体" w:hAnsi="宋体" w:eastAsia="宋体" w:cs="宋体"/>
                <w:color w:val="auto"/>
                <w:sz w:val="24"/>
              </w:rPr>
            </w:pPr>
            <w:r>
              <w:rPr>
                <w:rFonts w:hint="eastAsia" w:ascii="宋体" w:hAnsi="宋体" w:eastAsia="宋体" w:cs="宋体"/>
                <w:color w:val="auto"/>
                <w:sz w:val="24"/>
              </w:rPr>
              <w:t>招标代理服务费</w:t>
            </w:r>
          </w:p>
        </w:tc>
        <w:tc>
          <w:tcPr>
            <w:tcW w:w="6002" w:type="dxa"/>
            <w:tcBorders>
              <w:top w:val="single" w:color="auto" w:sz="4" w:space="0"/>
              <w:left w:val="nil"/>
              <w:bottom w:val="single" w:color="auto" w:sz="4" w:space="0"/>
              <w:right w:val="single" w:color="auto" w:sz="4" w:space="0"/>
            </w:tcBorders>
            <w:noWrap w:val="0"/>
            <w:vAlign w:val="center"/>
          </w:tcPr>
          <w:p w14:paraId="48E13612">
            <w:pPr>
              <w:spacing w:line="360" w:lineRule="exact"/>
              <w:rPr>
                <w:rFonts w:hint="eastAsia" w:ascii="宋体" w:hAnsi="宋体" w:eastAsia="宋体" w:cs="宋体"/>
                <w:color w:val="auto"/>
                <w:sz w:val="24"/>
                <w:lang w:eastAsia="zh-CN"/>
              </w:rPr>
            </w:pPr>
            <w:r>
              <w:rPr>
                <w:rFonts w:hint="eastAsia" w:ascii="宋体" w:hAnsi="宋体" w:eastAsia="宋体" w:cs="宋体"/>
                <w:color w:val="auto"/>
                <w:sz w:val="24"/>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宋体"/>
                <w:color w:val="auto"/>
                <w:sz w:val="24"/>
                <w:lang w:eastAsia="zh-CN"/>
              </w:rPr>
              <w:t>由中标人领取成交通知书时一次性支付。</w:t>
            </w:r>
          </w:p>
        </w:tc>
      </w:tr>
      <w:tr w14:paraId="105B86EC">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56BEAD5">
            <w:pPr>
              <w:spacing w:line="360" w:lineRule="exact"/>
              <w:jc w:val="center"/>
              <w:rPr>
                <w:rFonts w:ascii="宋体" w:hAnsi="宋体" w:eastAsia="宋体" w:cs="宋体"/>
                <w:color w:val="auto"/>
                <w:sz w:val="24"/>
              </w:rPr>
            </w:pPr>
            <w:r>
              <w:rPr>
                <w:rFonts w:hint="eastAsia" w:ascii="宋体" w:hAnsi="宋体" w:eastAsia="宋体" w:cs="宋体"/>
                <w:color w:val="auto"/>
                <w:sz w:val="24"/>
              </w:rPr>
              <w:t>36</w:t>
            </w:r>
          </w:p>
        </w:tc>
        <w:tc>
          <w:tcPr>
            <w:tcW w:w="2609" w:type="dxa"/>
            <w:tcBorders>
              <w:top w:val="single" w:color="auto" w:sz="4" w:space="0"/>
              <w:left w:val="nil"/>
              <w:bottom w:val="single" w:color="auto" w:sz="4" w:space="0"/>
              <w:right w:val="single" w:color="auto" w:sz="4" w:space="0"/>
            </w:tcBorders>
            <w:noWrap w:val="0"/>
            <w:vAlign w:val="center"/>
          </w:tcPr>
          <w:p w14:paraId="372446E4">
            <w:pPr>
              <w:spacing w:line="360" w:lineRule="exact"/>
              <w:jc w:val="center"/>
              <w:rPr>
                <w:rFonts w:ascii="宋体" w:hAnsi="宋体" w:eastAsia="宋体" w:cs="宋体"/>
                <w:color w:val="auto"/>
                <w:sz w:val="24"/>
              </w:rPr>
            </w:pPr>
            <w:r>
              <w:rPr>
                <w:rFonts w:hint="eastAsia" w:ascii="宋体" w:hAnsi="宋体" w:eastAsia="宋体" w:cs="宋体"/>
                <w:color w:val="auto"/>
                <w:sz w:val="24"/>
              </w:rPr>
              <w:t>付款办法</w:t>
            </w:r>
          </w:p>
        </w:tc>
        <w:tc>
          <w:tcPr>
            <w:tcW w:w="6002" w:type="dxa"/>
            <w:tcBorders>
              <w:top w:val="single" w:color="auto" w:sz="4" w:space="0"/>
              <w:left w:val="nil"/>
              <w:bottom w:val="single" w:color="auto" w:sz="4" w:space="0"/>
              <w:right w:val="single" w:color="auto" w:sz="4" w:space="0"/>
            </w:tcBorders>
            <w:noWrap w:val="0"/>
            <w:vAlign w:val="center"/>
          </w:tcPr>
          <w:p w14:paraId="2E79C94A">
            <w:pPr>
              <w:spacing w:line="360" w:lineRule="exact"/>
              <w:jc w:val="left"/>
              <w:rPr>
                <w:rFonts w:hint="eastAsia" w:ascii="宋体" w:hAnsi="宋体" w:eastAsia="宋体" w:cs="宋体"/>
                <w:color w:val="auto"/>
                <w:sz w:val="24"/>
                <w:lang w:eastAsia="zh-CN"/>
              </w:rPr>
            </w:pPr>
            <w:r>
              <w:rPr>
                <w:rFonts w:hint="eastAsia" w:ascii="宋体" w:hAnsi="宋体" w:cs="宋体"/>
                <w:color w:val="000000" w:themeColor="text1"/>
                <w:sz w:val="24"/>
                <w:lang w:val="en-US" w:eastAsia="zh-CN"/>
                <w14:textFill>
                  <w14:solidFill>
                    <w14:schemeClr w14:val="tx1"/>
                  </w14:solidFill>
                </w14:textFill>
              </w:rPr>
              <w:t>合同签订后</w:t>
            </w:r>
            <w:r>
              <w:rPr>
                <w:rFonts w:hint="eastAsia" w:ascii="宋体" w:hAnsi="宋体" w:eastAsia="宋体" w:cs="宋体"/>
                <w:color w:val="000000" w:themeColor="text1"/>
                <w:sz w:val="24"/>
                <w14:textFill>
                  <w14:solidFill>
                    <w14:schemeClr w14:val="tx1"/>
                  </w14:solidFill>
                </w14:textFill>
              </w:rPr>
              <w:t>完</w:t>
            </w:r>
            <w:r>
              <w:rPr>
                <w:rFonts w:hint="eastAsia" w:ascii="宋体" w:hAnsi="宋体" w:cs="宋体"/>
                <w:color w:val="000000" w:themeColor="text1"/>
                <w:sz w:val="24"/>
                <w:lang w:val="en-US" w:eastAsia="zh-CN"/>
                <w14:textFill>
                  <w14:solidFill>
                    <w14:schemeClr w14:val="tx1"/>
                  </w14:solidFill>
                </w14:textFill>
              </w:rPr>
              <w:t>成工程量的50%支付全部工程款的30%</w:t>
            </w:r>
            <w:r>
              <w:rPr>
                <w:rFonts w:hint="eastAsia" w:ascii="宋体" w:hAnsi="宋体" w:eastAsia="宋体" w:cs="宋体"/>
                <w:color w:val="000000" w:themeColor="text1"/>
                <w:sz w:val="24"/>
                <w14:textFill>
                  <w14:solidFill>
                    <w14:schemeClr w14:val="tx1"/>
                  </w14:solidFill>
                </w14:textFill>
              </w:rPr>
              <w:t>，完</w:t>
            </w:r>
            <w:r>
              <w:rPr>
                <w:rFonts w:hint="eastAsia" w:ascii="宋体" w:hAnsi="宋体" w:cs="宋体"/>
                <w:color w:val="000000" w:themeColor="text1"/>
                <w:sz w:val="24"/>
                <w:lang w:val="en-US" w:eastAsia="zh-CN"/>
                <w14:textFill>
                  <w14:solidFill>
                    <w14:schemeClr w14:val="tx1"/>
                  </w14:solidFill>
                </w14:textFill>
              </w:rPr>
              <w:t>成工程量的80%支付全部工程款的50%，</w:t>
            </w:r>
            <w:r>
              <w:rPr>
                <w:rFonts w:hint="eastAsia" w:ascii="宋体" w:hAnsi="宋体" w:eastAsia="宋体" w:cs="宋体"/>
                <w:color w:val="000000" w:themeColor="text1"/>
                <w:sz w:val="24"/>
                <w14:textFill>
                  <w14:solidFill>
                    <w14:schemeClr w14:val="tx1"/>
                  </w14:solidFill>
                </w14:textFill>
              </w:rPr>
              <w:t>经审计完成后支付到审计确定的全部工程款的97%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剩余3%作为质量保证金，工程通过验收，在质保期满无质量问题后支付。质量保证金不计算利息。</w:t>
            </w:r>
            <w:r>
              <w:rPr>
                <w:rFonts w:hint="eastAsia" w:ascii="宋体" w:hAnsi="宋体" w:cs="宋体"/>
                <w:color w:val="000000" w:themeColor="text1"/>
                <w:sz w:val="24"/>
                <w:lang w:eastAsia="zh-CN"/>
                <w14:textFill>
                  <w14:solidFill>
                    <w14:schemeClr w14:val="tx1"/>
                  </w14:solidFill>
                </w14:textFill>
              </w:rPr>
              <w:t>（以最终实际签订合同为准）</w:t>
            </w:r>
          </w:p>
        </w:tc>
      </w:tr>
      <w:tr w14:paraId="55481BEB">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A739E8">
            <w:pPr>
              <w:spacing w:line="360" w:lineRule="exact"/>
              <w:jc w:val="center"/>
              <w:rPr>
                <w:rFonts w:ascii="宋体" w:hAnsi="宋体" w:eastAsia="宋体" w:cs="宋体"/>
                <w:color w:val="auto"/>
                <w:sz w:val="24"/>
              </w:rPr>
            </w:pPr>
            <w:r>
              <w:rPr>
                <w:rFonts w:hint="eastAsia" w:ascii="宋体" w:hAnsi="宋体" w:eastAsia="宋体" w:cs="宋体"/>
                <w:color w:val="auto"/>
                <w:sz w:val="24"/>
              </w:rPr>
              <w:t>37</w:t>
            </w:r>
          </w:p>
        </w:tc>
        <w:tc>
          <w:tcPr>
            <w:tcW w:w="2609" w:type="dxa"/>
            <w:tcBorders>
              <w:top w:val="single" w:color="auto" w:sz="4" w:space="0"/>
              <w:left w:val="nil"/>
              <w:bottom w:val="single" w:color="auto" w:sz="4" w:space="0"/>
              <w:right w:val="single" w:color="auto" w:sz="4" w:space="0"/>
            </w:tcBorders>
            <w:noWrap w:val="0"/>
            <w:vAlign w:val="center"/>
          </w:tcPr>
          <w:p w14:paraId="7296C168">
            <w:pPr>
              <w:spacing w:line="360" w:lineRule="exact"/>
              <w:jc w:val="center"/>
              <w:rPr>
                <w:rFonts w:ascii="宋体" w:hAnsi="宋体" w:eastAsia="宋体" w:cs="宋体"/>
                <w:color w:val="auto"/>
                <w:sz w:val="24"/>
              </w:rPr>
            </w:pPr>
            <w:r>
              <w:rPr>
                <w:rFonts w:hint="eastAsia" w:ascii="宋体" w:hAnsi="宋体" w:eastAsia="宋体" w:cs="宋体"/>
                <w:color w:val="auto"/>
                <w:sz w:val="24"/>
              </w:rPr>
              <w:t>合同的签订时间</w:t>
            </w:r>
          </w:p>
        </w:tc>
        <w:tc>
          <w:tcPr>
            <w:tcW w:w="6002" w:type="dxa"/>
            <w:tcBorders>
              <w:top w:val="single" w:color="auto" w:sz="4" w:space="0"/>
              <w:left w:val="nil"/>
              <w:bottom w:val="single" w:color="auto" w:sz="4" w:space="0"/>
              <w:right w:val="single" w:color="auto" w:sz="4" w:space="0"/>
            </w:tcBorders>
            <w:noWrap w:val="0"/>
            <w:vAlign w:val="center"/>
          </w:tcPr>
          <w:p w14:paraId="46D86796">
            <w:pPr>
              <w:spacing w:line="360" w:lineRule="exact"/>
              <w:rPr>
                <w:rFonts w:ascii="宋体" w:hAnsi="宋体" w:eastAsia="宋体" w:cs="宋体"/>
                <w:color w:val="auto"/>
                <w:sz w:val="24"/>
              </w:rPr>
            </w:pPr>
            <w:r>
              <w:rPr>
                <w:rFonts w:hint="eastAsia" w:ascii="宋体" w:hAnsi="宋体" w:eastAsia="宋体" w:cs="宋体"/>
                <w:color w:val="auto"/>
                <w:sz w:val="24"/>
              </w:rPr>
              <w:t xml:space="preserve">供应商和成交人应自成交通知书发出之日起1个工作日内按照成交通知书和供应商响应文件内容及要求签订合同；                                                                                                                                                                                                                                                                                                                                                                                                                                                                                                                                                                               </w:t>
            </w:r>
          </w:p>
        </w:tc>
      </w:tr>
      <w:tr w14:paraId="7927AE21">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3FF78FD">
            <w:pPr>
              <w:spacing w:line="360" w:lineRule="exact"/>
              <w:jc w:val="center"/>
              <w:rPr>
                <w:rFonts w:ascii="宋体" w:hAnsi="宋体" w:eastAsia="宋体" w:cs="宋体"/>
                <w:color w:val="auto"/>
                <w:sz w:val="24"/>
              </w:rPr>
            </w:pPr>
            <w:r>
              <w:rPr>
                <w:rFonts w:hint="eastAsia" w:ascii="宋体" w:hAnsi="宋体" w:eastAsia="宋体" w:cs="宋体"/>
                <w:color w:val="auto"/>
                <w:sz w:val="24"/>
              </w:rPr>
              <w:t>38</w:t>
            </w:r>
          </w:p>
        </w:tc>
        <w:tc>
          <w:tcPr>
            <w:tcW w:w="2609" w:type="dxa"/>
            <w:tcBorders>
              <w:top w:val="single" w:color="auto" w:sz="4" w:space="0"/>
              <w:left w:val="nil"/>
              <w:bottom w:val="single" w:color="auto" w:sz="4" w:space="0"/>
              <w:right w:val="single" w:color="auto" w:sz="4" w:space="0"/>
            </w:tcBorders>
            <w:noWrap w:val="0"/>
            <w:vAlign w:val="center"/>
          </w:tcPr>
          <w:p w14:paraId="51FFB253">
            <w:pPr>
              <w:spacing w:line="360" w:lineRule="exact"/>
              <w:jc w:val="center"/>
              <w:rPr>
                <w:rFonts w:ascii="宋体" w:hAnsi="宋体" w:eastAsia="宋体" w:cs="宋体"/>
                <w:color w:val="auto"/>
                <w:sz w:val="24"/>
              </w:rPr>
            </w:pPr>
            <w:r>
              <w:rPr>
                <w:rFonts w:hint="eastAsia" w:ascii="宋体" w:hAnsi="宋体" w:eastAsia="宋体" w:cs="宋体"/>
                <w:color w:val="auto"/>
                <w:sz w:val="24"/>
              </w:rPr>
              <w:t>采购标的所属行业</w:t>
            </w:r>
          </w:p>
        </w:tc>
        <w:tc>
          <w:tcPr>
            <w:tcW w:w="6002" w:type="dxa"/>
            <w:tcBorders>
              <w:top w:val="single" w:color="auto" w:sz="4" w:space="0"/>
              <w:left w:val="nil"/>
              <w:bottom w:val="single" w:color="auto" w:sz="4" w:space="0"/>
              <w:right w:val="single" w:color="auto" w:sz="4" w:space="0"/>
            </w:tcBorders>
            <w:noWrap w:val="0"/>
            <w:vAlign w:val="center"/>
          </w:tcPr>
          <w:p w14:paraId="159A9476">
            <w:pPr>
              <w:spacing w:line="360" w:lineRule="exact"/>
              <w:jc w:val="left"/>
              <w:rPr>
                <w:rFonts w:ascii="宋体" w:hAnsi="宋体" w:eastAsia="宋体" w:cs="宋体"/>
                <w:color w:val="auto"/>
                <w:sz w:val="24"/>
              </w:rPr>
            </w:pPr>
            <w:r>
              <w:rPr>
                <w:rFonts w:hint="eastAsia" w:ascii="宋体" w:hAnsi="宋体" w:eastAsia="宋体" w:cs="宋体"/>
                <w:color w:val="auto"/>
                <w:sz w:val="24"/>
              </w:rPr>
              <w:t>本项目为工程类采购项目</w:t>
            </w:r>
          </w:p>
          <w:p w14:paraId="2ACF6E51">
            <w:pPr>
              <w:spacing w:line="360" w:lineRule="exact"/>
              <w:jc w:val="left"/>
              <w:rPr>
                <w:rFonts w:ascii="宋体" w:hAnsi="宋体" w:eastAsia="宋体" w:cs="宋体"/>
                <w:color w:val="auto"/>
                <w:sz w:val="24"/>
              </w:rPr>
            </w:pPr>
            <w:r>
              <w:rPr>
                <w:rFonts w:hint="eastAsia" w:ascii="宋体" w:hAnsi="宋体" w:eastAsia="宋体" w:cs="宋体"/>
                <w:color w:val="auto"/>
                <w:sz w:val="24"/>
              </w:rPr>
              <w:t>采购标的所属行业：建筑业</w:t>
            </w:r>
          </w:p>
          <w:p w14:paraId="3EDE992C">
            <w:pPr>
              <w:spacing w:line="360" w:lineRule="exact"/>
              <w:jc w:val="left"/>
              <w:rPr>
                <w:rFonts w:ascii="宋体" w:hAnsi="宋体" w:eastAsia="宋体" w:cs="宋体"/>
                <w:color w:val="auto"/>
                <w:sz w:val="24"/>
              </w:rPr>
            </w:pPr>
            <w:r>
              <w:rPr>
                <w:rFonts w:hint="eastAsia" w:ascii="宋体" w:hAnsi="宋体" w:eastAsia="宋体" w:cs="宋体"/>
                <w:color w:val="auto"/>
                <w:sz w:val="24"/>
              </w:rPr>
              <w:t>划定标准为：《工业和信息化部、国家统计局、国家发展和改革委员会、财政部关于印发&lt;中小企业划型标准规定的通知&gt;（工信部联企业〔2011〕300号）规定的划分标准为依据。</w:t>
            </w:r>
          </w:p>
        </w:tc>
      </w:tr>
      <w:tr w14:paraId="3A227AC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06A6946">
            <w:pPr>
              <w:spacing w:line="360" w:lineRule="exact"/>
              <w:jc w:val="center"/>
              <w:rPr>
                <w:rFonts w:ascii="宋体" w:hAnsi="宋体" w:eastAsia="宋体" w:cs="宋体"/>
                <w:color w:val="auto"/>
                <w:sz w:val="24"/>
              </w:rPr>
            </w:pPr>
            <w:r>
              <w:rPr>
                <w:rFonts w:hint="eastAsia" w:ascii="宋体" w:hAnsi="宋体" w:eastAsia="宋体" w:cs="宋体"/>
                <w:color w:val="auto"/>
                <w:sz w:val="24"/>
              </w:rPr>
              <w:t>39</w:t>
            </w:r>
          </w:p>
        </w:tc>
        <w:tc>
          <w:tcPr>
            <w:tcW w:w="2609" w:type="dxa"/>
            <w:tcBorders>
              <w:top w:val="single" w:color="auto" w:sz="4" w:space="0"/>
              <w:left w:val="nil"/>
              <w:bottom w:val="single" w:color="auto" w:sz="4" w:space="0"/>
              <w:right w:val="single" w:color="auto" w:sz="4" w:space="0"/>
            </w:tcBorders>
            <w:noWrap w:val="0"/>
            <w:vAlign w:val="center"/>
          </w:tcPr>
          <w:p w14:paraId="4A984F09">
            <w:pPr>
              <w:spacing w:line="400" w:lineRule="exact"/>
              <w:jc w:val="center"/>
              <w:rPr>
                <w:rFonts w:ascii="宋体" w:hAnsi="宋体" w:eastAsia="宋体" w:cs="宋体"/>
                <w:color w:val="auto"/>
                <w:spacing w:val="6"/>
                <w:sz w:val="24"/>
              </w:rPr>
            </w:pPr>
            <w:r>
              <w:rPr>
                <w:rFonts w:hint="eastAsia" w:ascii="宋体" w:hAnsi="宋体" w:eastAsia="宋体" w:cs="宋体"/>
                <w:color w:val="auto"/>
                <w:sz w:val="24"/>
              </w:rPr>
              <w:t>竞争性磋商文件的解释</w:t>
            </w:r>
          </w:p>
        </w:tc>
        <w:tc>
          <w:tcPr>
            <w:tcW w:w="6002" w:type="dxa"/>
            <w:tcBorders>
              <w:top w:val="single" w:color="auto" w:sz="4" w:space="0"/>
              <w:left w:val="nil"/>
              <w:bottom w:val="single" w:color="auto" w:sz="4" w:space="0"/>
              <w:right w:val="single" w:color="auto" w:sz="4" w:space="0"/>
            </w:tcBorders>
            <w:noWrap w:val="0"/>
            <w:vAlign w:val="center"/>
          </w:tcPr>
          <w:p w14:paraId="104C51D8">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在符合相关法律法规的前题下，竞争性磋商文件的解释权归采购人所有。本竞争性磋商文件中其他部分内容与响应人须知前附表不一致的，以响应人须知前附表为准。</w:t>
            </w:r>
          </w:p>
        </w:tc>
      </w:tr>
      <w:tr w14:paraId="28BC1B3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C4043E">
            <w:pPr>
              <w:spacing w:line="360" w:lineRule="exact"/>
              <w:jc w:val="center"/>
              <w:rPr>
                <w:rFonts w:ascii="宋体" w:hAnsi="宋体" w:eastAsia="宋体" w:cs="宋体"/>
                <w:color w:val="auto"/>
                <w:sz w:val="24"/>
              </w:rPr>
            </w:pPr>
            <w:r>
              <w:rPr>
                <w:rFonts w:hint="eastAsia" w:ascii="宋体" w:hAnsi="宋体" w:eastAsia="宋体" w:cs="宋体"/>
                <w:color w:val="auto"/>
                <w:sz w:val="24"/>
              </w:rPr>
              <w:t>40</w:t>
            </w:r>
          </w:p>
        </w:tc>
        <w:tc>
          <w:tcPr>
            <w:tcW w:w="2609" w:type="dxa"/>
            <w:tcBorders>
              <w:top w:val="single" w:color="auto" w:sz="4" w:space="0"/>
              <w:left w:val="nil"/>
              <w:bottom w:val="single" w:color="auto" w:sz="4" w:space="0"/>
              <w:right w:val="single" w:color="auto" w:sz="4" w:space="0"/>
            </w:tcBorders>
            <w:noWrap w:val="0"/>
            <w:vAlign w:val="center"/>
          </w:tcPr>
          <w:p w14:paraId="351FA94F">
            <w:pPr>
              <w:spacing w:line="400" w:lineRule="exact"/>
              <w:ind w:firstLine="240" w:firstLineChars="100"/>
              <w:rPr>
                <w:rFonts w:ascii="宋体" w:hAnsi="宋体" w:eastAsia="宋体" w:cs="宋体"/>
                <w:color w:val="auto"/>
                <w:spacing w:val="6"/>
                <w:sz w:val="24"/>
              </w:rPr>
            </w:pPr>
            <w:r>
              <w:rPr>
                <w:rFonts w:hint="eastAsia" w:ascii="宋体" w:hAnsi="宋体" w:eastAsia="宋体" w:cs="宋体"/>
                <w:color w:val="auto"/>
                <w:sz w:val="24"/>
              </w:rPr>
              <w:t>答疑</w:t>
            </w:r>
          </w:p>
        </w:tc>
        <w:tc>
          <w:tcPr>
            <w:tcW w:w="6002" w:type="dxa"/>
            <w:tcBorders>
              <w:top w:val="single" w:color="auto" w:sz="4" w:space="0"/>
              <w:left w:val="nil"/>
              <w:bottom w:val="single" w:color="auto" w:sz="4" w:space="0"/>
              <w:right w:val="single" w:color="auto" w:sz="4" w:space="0"/>
            </w:tcBorders>
            <w:noWrap w:val="0"/>
            <w:vAlign w:val="center"/>
          </w:tcPr>
          <w:p w14:paraId="7C99772F">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需要解答的疑问以书面形式加盖单位公章递交至采购人或代理机构，逾期提交的问题概不做回复。采购人将需要解答的内容以公告形式发至所有潜在响应人。</w:t>
            </w:r>
          </w:p>
        </w:tc>
      </w:tr>
      <w:tr w14:paraId="649670C0">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60234">
            <w:pPr>
              <w:spacing w:line="360" w:lineRule="exact"/>
              <w:jc w:val="center"/>
              <w:rPr>
                <w:rFonts w:ascii="宋体" w:hAnsi="宋体" w:eastAsia="宋体" w:cs="宋体"/>
                <w:color w:val="auto"/>
                <w:sz w:val="24"/>
              </w:rPr>
            </w:pPr>
            <w:r>
              <w:rPr>
                <w:rFonts w:hint="eastAsia" w:ascii="宋体" w:hAnsi="宋体" w:eastAsia="宋体" w:cs="宋体"/>
                <w:color w:val="auto"/>
                <w:sz w:val="24"/>
              </w:rPr>
              <w:t>41</w:t>
            </w:r>
          </w:p>
        </w:tc>
        <w:tc>
          <w:tcPr>
            <w:tcW w:w="2609" w:type="dxa"/>
            <w:tcBorders>
              <w:top w:val="single" w:color="auto" w:sz="4" w:space="0"/>
              <w:left w:val="nil"/>
              <w:bottom w:val="single" w:color="auto" w:sz="4" w:space="0"/>
              <w:right w:val="single" w:color="auto" w:sz="4" w:space="0"/>
            </w:tcBorders>
            <w:noWrap w:val="0"/>
            <w:vAlign w:val="center"/>
          </w:tcPr>
          <w:p w14:paraId="4A64C32D">
            <w:pPr>
              <w:widowControl/>
              <w:spacing w:line="400" w:lineRule="exact"/>
              <w:ind w:firstLine="240" w:firstLineChars="100"/>
              <w:rPr>
                <w:rFonts w:ascii="宋体" w:hAnsi="宋体" w:eastAsia="宋体" w:cs="宋体"/>
                <w:color w:val="auto"/>
                <w:spacing w:val="6"/>
                <w:sz w:val="24"/>
              </w:rPr>
            </w:pPr>
            <w:r>
              <w:rPr>
                <w:rFonts w:hint="eastAsia" w:ascii="宋体" w:hAnsi="宋体" w:eastAsia="宋体" w:cs="宋体"/>
                <w:color w:val="auto"/>
                <w:sz w:val="24"/>
              </w:rPr>
              <w:t>结果公告</w:t>
            </w:r>
          </w:p>
        </w:tc>
        <w:tc>
          <w:tcPr>
            <w:tcW w:w="6002" w:type="dxa"/>
            <w:tcBorders>
              <w:top w:val="single" w:color="auto" w:sz="4" w:space="0"/>
              <w:left w:val="nil"/>
              <w:bottom w:val="single" w:color="auto" w:sz="4" w:space="0"/>
              <w:right w:val="single" w:color="auto" w:sz="4" w:space="0"/>
            </w:tcBorders>
            <w:noWrap w:val="0"/>
            <w:vAlign w:val="center"/>
          </w:tcPr>
          <w:p w14:paraId="44EB5A2E">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在《采购与招标网》、《河南省政府采购网》、《三门峡市公共资源交易中心网》同时进行公示</w:t>
            </w:r>
          </w:p>
        </w:tc>
      </w:tr>
      <w:tr w14:paraId="1E5D986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1F1EFF9">
            <w:pPr>
              <w:spacing w:line="360" w:lineRule="exact"/>
              <w:jc w:val="center"/>
              <w:rPr>
                <w:rFonts w:ascii="宋体" w:hAnsi="宋体" w:eastAsia="宋体" w:cs="宋体"/>
                <w:color w:val="auto"/>
                <w:sz w:val="24"/>
              </w:rPr>
            </w:pPr>
            <w:r>
              <w:rPr>
                <w:rFonts w:hint="eastAsia" w:ascii="宋体" w:hAnsi="宋体" w:eastAsia="宋体" w:cs="宋体"/>
                <w:color w:val="auto"/>
                <w:sz w:val="24"/>
              </w:rPr>
              <w:t>42</w:t>
            </w:r>
          </w:p>
        </w:tc>
        <w:tc>
          <w:tcPr>
            <w:tcW w:w="2609" w:type="dxa"/>
            <w:tcBorders>
              <w:top w:val="single" w:color="auto" w:sz="4" w:space="0"/>
              <w:left w:val="nil"/>
              <w:bottom w:val="single" w:color="auto" w:sz="4" w:space="0"/>
              <w:right w:val="single" w:color="auto" w:sz="4" w:space="0"/>
            </w:tcBorders>
            <w:noWrap w:val="0"/>
            <w:vAlign w:val="center"/>
          </w:tcPr>
          <w:p w14:paraId="0E4942A7">
            <w:pPr>
              <w:widowControl/>
              <w:spacing w:line="400" w:lineRule="exact"/>
              <w:ind w:firstLine="240" w:firstLineChars="100"/>
              <w:rPr>
                <w:rFonts w:ascii="宋体" w:hAnsi="宋体" w:eastAsia="宋体" w:cs="宋体"/>
                <w:color w:val="auto"/>
                <w:spacing w:val="6"/>
                <w:sz w:val="24"/>
              </w:rPr>
            </w:pPr>
            <w:r>
              <w:rPr>
                <w:rFonts w:hint="eastAsia" w:ascii="宋体" w:hAnsi="宋体" w:eastAsia="宋体" w:cs="宋体"/>
                <w:color w:val="auto"/>
                <w:sz w:val="24"/>
              </w:rPr>
              <w:t>知识产权</w:t>
            </w:r>
          </w:p>
        </w:tc>
        <w:tc>
          <w:tcPr>
            <w:tcW w:w="6002" w:type="dxa"/>
            <w:tcBorders>
              <w:top w:val="single" w:color="auto" w:sz="4" w:space="0"/>
              <w:left w:val="nil"/>
              <w:bottom w:val="single" w:color="auto" w:sz="4" w:space="0"/>
              <w:right w:val="single" w:color="auto" w:sz="4" w:space="0"/>
            </w:tcBorders>
            <w:noWrap w:val="0"/>
            <w:vAlign w:val="center"/>
          </w:tcPr>
          <w:p w14:paraId="1E19D2BF">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6ED8832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9765C03">
            <w:pPr>
              <w:spacing w:line="360" w:lineRule="exact"/>
              <w:jc w:val="center"/>
              <w:rPr>
                <w:rFonts w:ascii="宋体" w:hAnsi="宋体" w:eastAsia="宋体" w:cs="宋体"/>
                <w:color w:val="auto"/>
                <w:sz w:val="24"/>
              </w:rPr>
            </w:pPr>
            <w:r>
              <w:rPr>
                <w:rFonts w:hint="eastAsia" w:ascii="宋体" w:hAnsi="宋体" w:eastAsia="宋体" w:cs="宋体"/>
                <w:color w:val="auto"/>
                <w:sz w:val="24"/>
              </w:rPr>
              <w:t>43</w:t>
            </w:r>
          </w:p>
        </w:tc>
        <w:tc>
          <w:tcPr>
            <w:tcW w:w="2609" w:type="dxa"/>
            <w:tcBorders>
              <w:top w:val="single" w:color="auto" w:sz="4" w:space="0"/>
              <w:left w:val="nil"/>
              <w:bottom w:val="single" w:color="auto" w:sz="4" w:space="0"/>
              <w:right w:val="single" w:color="auto" w:sz="4" w:space="0"/>
            </w:tcBorders>
            <w:noWrap w:val="0"/>
            <w:vAlign w:val="center"/>
          </w:tcPr>
          <w:p w14:paraId="08364EBD">
            <w:pPr>
              <w:widowControl/>
              <w:spacing w:line="400" w:lineRule="exact"/>
              <w:rPr>
                <w:rFonts w:ascii="宋体" w:hAnsi="宋体" w:eastAsia="宋体" w:cs="宋体"/>
                <w:color w:val="auto"/>
                <w:spacing w:val="6"/>
                <w:sz w:val="24"/>
              </w:rPr>
            </w:pPr>
            <w:r>
              <w:rPr>
                <w:rFonts w:hint="eastAsia" w:ascii="宋体" w:hAnsi="宋体" w:eastAsia="宋体" w:cs="宋体"/>
                <w:color w:val="auto"/>
                <w:sz w:val="24"/>
              </w:rPr>
              <w:t>重新招标的其他情形</w:t>
            </w:r>
          </w:p>
        </w:tc>
        <w:tc>
          <w:tcPr>
            <w:tcW w:w="6002" w:type="dxa"/>
            <w:tcBorders>
              <w:top w:val="single" w:color="auto" w:sz="4" w:space="0"/>
              <w:left w:val="nil"/>
              <w:bottom w:val="single" w:color="auto" w:sz="4" w:space="0"/>
              <w:right w:val="single" w:color="auto" w:sz="4" w:space="0"/>
            </w:tcBorders>
            <w:noWrap w:val="0"/>
            <w:vAlign w:val="center"/>
          </w:tcPr>
          <w:p w14:paraId="487B48FB">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除响应人须知正文规定的情形外，除非已经产生中标候选人，在磋商有效期内同意延长磋商有效期的响应人少于三个的，采购人应当依法重新招标。</w:t>
            </w:r>
          </w:p>
        </w:tc>
      </w:tr>
      <w:tr w14:paraId="5178592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027128">
            <w:pPr>
              <w:spacing w:line="360" w:lineRule="exact"/>
              <w:jc w:val="center"/>
              <w:rPr>
                <w:rFonts w:ascii="宋体" w:hAnsi="宋体" w:eastAsia="宋体" w:cs="宋体"/>
                <w:color w:val="auto"/>
                <w:sz w:val="24"/>
              </w:rPr>
            </w:pPr>
            <w:r>
              <w:rPr>
                <w:rFonts w:hint="eastAsia" w:ascii="宋体" w:hAnsi="宋体" w:eastAsia="宋体" w:cs="宋体"/>
                <w:color w:val="auto"/>
                <w:sz w:val="24"/>
              </w:rPr>
              <w:t>44</w:t>
            </w:r>
          </w:p>
        </w:tc>
        <w:tc>
          <w:tcPr>
            <w:tcW w:w="2609" w:type="dxa"/>
            <w:tcBorders>
              <w:top w:val="single" w:color="auto" w:sz="4" w:space="0"/>
              <w:left w:val="nil"/>
              <w:bottom w:val="single" w:color="auto" w:sz="4" w:space="0"/>
              <w:right w:val="single" w:color="auto" w:sz="4" w:space="0"/>
            </w:tcBorders>
            <w:noWrap w:val="0"/>
            <w:vAlign w:val="center"/>
          </w:tcPr>
          <w:p w14:paraId="05649206">
            <w:pPr>
              <w:widowControl/>
              <w:spacing w:line="400" w:lineRule="exact"/>
              <w:ind w:firstLine="240" w:firstLineChars="100"/>
              <w:rPr>
                <w:rFonts w:ascii="宋体" w:hAnsi="宋体" w:eastAsia="宋体" w:cs="宋体"/>
                <w:color w:val="auto"/>
                <w:spacing w:val="6"/>
                <w:sz w:val="24"/>
              </w:rPr>
            </w:pPr>
            <w:r>
              <w:rPr>
                <w:rFonts w:hint="eastAsia" w:ascii="宋体" w:hAnsi="宋体" w:eastAsia="宋体" w:cs="宋体"/>
                <w:color w:val="auto"/>
                <w:sz w:val="24"/>
              </w:rPr>
              <w:t>同义词语</w:t>
            </w:r>
          </w:p>
        </w:tc>
        <w:tc>
          <w:tcPr>
            <w:tcW w:w="6002" w:type="dxa"/>
            <w:tcBorders>
              <w:top w:val="single" w:color="auto" w:sz="4" w:space="0"/>
              <w:left w:val="nil"/>
              <w:bottom w:val="single" w:color="auto" w:sz="4" w:space="0"/>
              <w:right w:val="single" w:color="auto" w:sz="4" w:space="0"/>
            </w:tcBorders>
            <w:noWrap w:val="0"/>
            <w:vAlign w:val="center"/>
          </w:tcPr>
          <w:p w14:paraId="373FA074">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竞争性磋商文件组成部分的“通用合同条款”、“专用合同条款”、“技术标准和要求”和“工程量清单”等章节中出现的措辞“发包人”和“承包人”，在招标磋商阶段应当分别按“采购人”和“响应人”进行理解。</w:t>
            </w:r>
          </w:p>
        </w:tc>
      </w:tr>
      <w:tr w14:paraId="086A893E">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652D7A">
            <w:pPr>
              <w:spacing w:line="360" w:lineRule="exact"/>
              <w:jc w:val="center"/>
              <w:rPr>
                <w:rFonts w:ascii="宋体" w:hAnsi="宋体" w:eastAsia="宋体" w:cs="宋体"/>
                <w:color w:val="auto"/>
                <w:sz w:val="24"/>
              </w:rPr>
            </w:pPr>
            <w:r>
              <w:rPr>
                <w:rFonts w:hint="eastAsia" w:ascii="宋体" w:hAnsi="宋体" w:eastAsia="宋体" w:cs="宋体"/>
                <w:color w:val="auto"/>
                <w:sz w:val="24"/>
              </w:rPr>
              <w:t>45</w:t>
            </w:r>
          </w:p>
        </w:tc>
        <w:tc>
          <w:tcPr>
            <w:tcW w:w="2609" w:type="dxa"/>
            <w:tcBorders>
              <w:top w:val="single" w:color="auto" w:sz="4" w:space="0"/>
              <w:left w:val="nil"/>
              <w:bottom w:val="single" w:color="auto" w:sz="4" w:space="0"/>
              <w:right w:val="single" w:color="auto" w:sz="4" w:space="0"/>
            </w:tcBorders>
            <w:noWrap w:val="0"/>
            <w:vAlign w:val="center"/>
          </w:tcPr>
          <w:p w14:paraId="637FE6C9">
            <w:pPr>
              <w:widowControl/>
              <w:spacing w:line="400" w:lineRule="exact"/>
              <w:ind w:firstLine="240" w:firstLineChars="100"/>
              <w:rPr>
                <w:rFonts w:ascii="宋体" w:hAnsi="宋体" w:eastAsia="宋体" w:cs="宋体"/>
                <w:color w:val="auto"/>
                <w:spacing w:val="6"/>
                <w:sz w:val="24"/>
              </w:rPr>
            </w:pPr>
            <w:r>
              <w:rPr>
                <w:rFonts w:hint="eastAsia" w:ascii="宋体" w:hAnsi="宋体" w:eastAsia="宋体" w:cs="宋体"/>
                <w:color w:val="auto"/>
                <w:sz w:val="24"/>
              </w:rPr>
              <w:t>监  督</w:t>
            </w:r>
          </w:p>
        </w:tc>
        <w:tc>
          <w:tcPr>
            <w:tcW w:w="6002" w:type="dxa"/>
            <w:tcBorders>
              <w:top w:val="single" w:color="auto" w:sz="4" w:space="0"/>
              <w:left w:val="nil"/>
              <w:bottom w:val="single" w:color="auto" w:sz="4" w:space="0"/>
              <w:right w:val="single" w:color="auto" w:sz="4" w:space="0"/>
            </w:tcBorders>
            <w:noWrap w:val="0"/>
            <w:vAlign w:val="center"/>
          </w:tcPr>
          <w:p w14:paraId="27FF4502">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本项目的招标磋商活动及其相关当事人应当接受有管辖权的招标投标行政监督部门依法实施的监督。</w:t>
            </w:r>
          </w:p>
        </w:tc>
      </w:tr>
      <w:tr w14:paraId="1C9D2D22">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7DAC238">
            <w:pPr>
              <w:spacing w:line="360" w:lineRule="exact"/>
              <w:jc w:val="center"/>
              <w:rPr>
                <w:rFonts w:ascii="宋体" w:hAnsi="宋体" w:eastAsia="宋体" w:cs="宋体"/>
                <w:color w:val="auto"/>
                <w:sz w:val="24"/>
              </w:rPr>
            </w:pPr>
            <w:r>
              <w:rPr>
                <w:rFonts w:hint="eastAsia" w:ascii="宋体" w:hAnsi="宋体" w:eastAsia="宋体" w:cs="宋体"/>
                <w:color w:val="auto"/>
                <w:sz w:val="24"/>
              </w:rPr>
              <w:t>46</w:t>
            </w:r>
          </w:p>
        </w:tc>
        <w:tc>
          <w:tcPr>
            <w:tcW w:w="2609" w:type="dxa"/>
            <w:tcBorders>
              <w:top w:val="single" w:color="auto" w:sz="4" w:space="0"/>
              <w:left w:val="nil"/>
              <w:bottom w:val="single" w:color="auto" w:sz="4" w:space="0"/>
              <w:right w:val="single" w:color="auto" w:sz="4" w:space="0"/>
            </w:tcBorders>
            <w:noWrap w:val="0"/>
            <w:vAlign w:val="center"/>
          </w:tcPr>
          <w:p w14:paraId="2B231BC0">
            <w:pPr>
              <w:spacing w:line="360" w:lineRule="exact"/>
              <w:jc w:val="center"/>
              <w:rPr>
                <w:rFonts w:ascii="宋体" w:hAnsi="宋体" w:eastAsia="宋体" w:cs="宋体"/>
                <w:color w:val="auto"/>
                <w:sz w:val="24"/>
              </w:rPr>
            </w:pPr>
            <w:r>
              <w:rPr>
                <w:rFonts w:hint="eastAsia" w:ascii="宋体" w:hAnsi="宋体" w:eastAsia="宋体" w:cs="宋体"/>
                <w:color w:val="auto"/>
                <w:sz w:val="24"/>
              </w:rPr>
              <w:t>投标须知</w:t>
            </w:r>
          </w:p>
        </w:tc>
        <w:tc>
          <w:tcPr>
            <w:tcW w:w="6002" w:type="dxa"/>
            <w:tcBorders>
              <w:top w:val="single" w:color="auto" w:sz="4" w:space="0"/>
              <w:left w:val="nil"/>
              <w:bottom w:val="single" w:color="auto" w:sz="4" w:space="0"/>
              <w:right w:val="single" w:color="auto" w:sz="4" w:space="0"/>
            </w:tcBorders>
            <w:noWrap w:val="0"/>
            <w:vAlign w:val="center"/>
          </w:tcPr>
          <w:p w14:paraId="0C7F595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本项目为电子化交易项目，磋商响应文件是供应商、投标人（以下简称“供应商”）通过中心磋商响应文件制作系统制作，并经过电子签章和加密后生成的电子版磋商响应文件。供应商投标时，不须提交纸质文件资料。</w:t>
            </w:r>
          </w:p>
          <w:p w14:paraId="36A9B2FC">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电子化磋商响应文件具体制作教材请供应商通过CA证书登录三门峡市公共资源电子化交易系统在 “交易智库”中下载操作流程</w:t>
            </w:r>
          </w:p>
          <w:p w14:paraId="7F7AE724">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温馨提示：本项目为电子化、无纸化交易项目，投标时不接受任何纸质资料，为保证您能投标成功，请需仔细阅读以下条款。</w:t>
            </w:r>
          </w:p>
          <w:p w14:paraId="44941A69">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一、电子化投标</w:t>
            </w:r>
          </w:p>
          <w:p w14:paraId="1DF92FEC">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（一）电子化磋商响应文件的签章</w:t>
            </w:r>
          </w:p>
          <w:p w14:paraId="013C1262">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1、供应商在生成电子化磋商响应文件后，应对电子化磋商响应文件进行签章，未进行签章的视为无效投标。</w:t>
            </w:r>
          </w:p>
          <w:p w14:paraId="3E7C5A0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2、磋商响应文件中要求法定代表人或授权委托</w:t>
            </w:r>
          </w:p>
          <w:p w14:paraId="6246757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10E08DEA">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（二）电子化磋商响应文件的格式及上传投标</w:t>
            </w:r>
          </w:p>
          <w:p w14:paraId="73D8436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607EDFA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注：供应商投报多个标段的，需要每个标段单独制作电子磋商响应文件。</w:t>
            </w:r>
          </w:p>
          <w:p w14:paraId="4C7DCF1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2、电子化磋商响应文件应在投标截止时间前成功上传至三门峡市公共资源电子化交易系统。至投标截止时间止，仍未上传成功的电子化磋商响应文件将不予接收。</w:t>
            </w:r>
          </w:p>
          <w:p w14:paraId="149DC45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494BE540">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技术联系电话：400-998-0000</w:t>
            </w:r>
          </w:p>
          <w:p w14:paraId="53B908D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（三）电子化项目开标、解密、唱标、评标</w:t>
            </w:r>
          </w:p>
          <w:p w14:paraId="2A97E35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52C28C94">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4E809AE">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3、电子化磋商响应文件解密异常的处理</w:t>
            </w:r>
          </w:p>
          <w:p w14:paraId="33517DD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如出现供应商的电子磋商响应文件无法解密等异常情况，供应商应及时致电中介服务机构说明。磋商响应文件异常，按以下步骤进行处理：</w:t>
            </w:r>
          </w:p>
          <w:p w14:paraId="66550FF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（1）首先由技术人员进行问题排查。</w:t>
            </w:r>
          </w:p>
          <w:p w14:paraId="537EE48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（2）经技术人员排查后，是供应商文件自身问题导致磋商响应文件无法解密的，该磋商响应文件将不予接收、解密和唱标。开标会议继续进行。</w:t>
            </w:r>
          </w:p>
          <w:p w14:paraId="2627D40C">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35E4782">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4、待所有供应商磋商响应文件解密完成后，由中介服务机构操作，对所有已解密磋商响应文件进行唱标。</w:t>
            </w:r>
          </w:p>
          <w:p w14:paraId="7A112793">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供应商应保证在开标期间电话、电脑、网络能够正常工作，供应商因停电、电脑病毒、网络堵塞等原因，未在规定的解密时间内对磋商响应文件进行解密的，其磋商响应文件不予接收、唱标。</w:t>
            </w:r>
          </w:p>
          <w:p w14:paraId="53AF3F84">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5、开标时供应商可登录到交易系统中在开标解密栏查看自己的报价。如对自己的唱标内容有异议的，应在</w:t>
            </w:r>
            <w:r>
              <w:rPr>
                <w:rFonts w:hint="eastAsia" w:ascii="宋体" w:hAnsi="宋体" w:cs="宋体"/>
                <w:color w:val="auto"/>
                <w:sz w:val="24"/>
                <w:lang w:eastAsia="zh-CN"/>
              </w:rPr>
              <w:t>系统中提出</w:t>
            </w:r>
            <w:r>
              <w:rPr>
                <w:rFonts w:hint="eastAsia" w:ascii="宋体" w:hAnsi="宋体" w:eastAsia="宋体" w:cs="宋体"/>
                <w:color w:val="auto"/>
                <w:sz w:val="24"/>
              </w:rPr>
              <w:t>。供应商未在规定时间内提出质疑的，视为认可唱标内容。</w:t>
            </w:r>
          </w:p>
          <w:p w14:paraId="38E856BB">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cs="宋体"/>
                <w:color w:val="auto"/>
                <w:sz w:val="24"/>
                <w:lang w:eastAsia="zh-CN"/>
              </w:rPr>
              <w:t>磋商</w:t>
            </w:r>
            <w:r>
              <w:rPr>
                <w:rFonts w:hint="eastAsia" w:ascii="宋体" w:hAnsi="宋体" w:eastAsia="宋体" w:cs="宋体"/>
                <w:color w:val="auto"/>
                <w:sz w:val="24"/>
              </w:rPr>
              <w:t>时，</w:t>
            </w:r>
            <w:r>
              <w:rPr>
                <w:rFonts w:hint="eastAsia" w:ascii="宋体" w:hAnsi="宋体" w:cs="宋体"/>
                <w:color w:val="auto"/>
                <w:sz w:val="24"/>
                <w:lang w:eastAsia="zh-CN"/>
              </w:rPr>
              <w:t>磋商小组</w:t>
            </w:r>
            <w:r>
              <w:rPr>
                <w:rFonts w:hint="eastAsia" w:ascii="宋体" w:hAnsi="宋体" w:eastAsia="宋体" w:cs="宋体"/>
                <w:color w:val="auto"/>
                <w:sz w:val="24"/>
              </w:rPr>
              <w:t>对电子化磋商响应文件有质疑的，将通过电子化交易系统对供应商发起质疑。供应商的回复文件必须以经过供应商和其法定代表人签章的PDF格式文件为准，并通过电子化交易系统提交至</w:t>
            </w:r>
            <w:r>
              <w:rPr>
                <w:rFonts w:hint="eastAsia" w:ascii="宋体" w:hAnsi="宋体" w:cs="宋体"/>
                <w:color w:val="auto"/>
                <w:sz w:val="24"/>
                <w:lang w:eastAsia="zh-CN"/>
              </w:rPr>
              <w:t>磋商小组</w:t>
            </w:r>
            <w:r>
              <w:rPr>
                <w:rFonts w:hint="eastAsia" w:ascii="宋体" w:hAnsi="宋体" w:eastAsia="宋体" w:cs="宋体"/>
                <w:color w:val="auto"/>
                <w:sz w:val="24"/>
              </w:rPr>
              <w:t>。</w:t>
            </w:r>
          </w:p>
          <w:p w14:paraId="2D24BAD6">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7、需要回复的供应商</w:t>
            </w:r>
            <w:r>
              <w:rPr>
                <w:rFonts w:hint="eastAsia" w:ascii="宋体" w:hAnsi="宋体" w:cs="宋体"/>
                <w:color w:val="auto"/>
                <w:sz w:val="24"/>
                <w:lang w:eastAsia="zh-CN"/>
              </w:rPr>
              <w:t>未在规定的时间内回复</w:t>
            </w:r>
            <w:r>
              <w:rPr>
                <w:rFonts w:hint="eastAsia" w:ascii="宋体" w:hAnsi="宋体" w:eastAsia="宋体" w:cs="宋体"/>
                <w:color w:val="auto"/>
                <w:sz w:val="24"/>
              </w:rPr>
              <w:t>的，视为供应商放弃回复，</w:t>
            </w:r>
            <w:r>
              <w:rPr>
                <w:rFonts w:hint="eastAsia" w:ascii="宋体" w:hAnsi="宋体" w:cs="宋体"/>
                <w:color w:val="auto"/>
                <w:sz w:val="24"/>
                <w:lang w:eastAsia="zh-CN"/>
              </w:rPr>
              <w:t>由磋商小组</w:t>
            </w:r>
            <w:r>
              <w:rPr>
                <w:rFonts w:hint="eastAsia" w:ascii="宋体" w:hAnsi="宋体" w:eastAsia="宋体" w:cs="宋体"/>
                <w:color w:val="auto"/>
                <w:sz w:val="24"/>
              </w:rPr>
              <w:t>进行认定。</w:t>
            </w:r>
          </w:p>
          <w:p w14:paraId="73B39A82">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二、相关证书原件的提交</w:t>
            </w:r>
          </w:p>
          <w:p w14:paraId="318A5B30">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本项目实行资格后审，磋商响应文件中要求供应商提交资质、业绩、荣誉及单位人员等相关资料原件的，供应商需将原件扫描件制作到电子磋商响应文件中。</w:t>
            </w:r>
          </w:p>
          <w:p w14:paraId="31F6333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（一）供应商应及时完善主体库。</w:t>
            </w:r>
          </w:p>
        </w:tc>
      </w:tr>
    </w:tbl>
    <w:p w14:paraId="4A178F56">
      <w:pPr>
        <w:spacing w:line="600" w:lineRule="exact"/>
        <w:jc w:val="center"/>
        <w:outlineLvl w:val="0"/>
        <w:rPr>
          <w:rFonts w:ascii="宋体" w:hAnsi="宋体" w:eastAsia="宋体" w:cs="宋体"/>
          <w:b/>
          <w:bCs/>
          <w:color w:val="auto"/>
          <w:sz w:val="28"/>
          <w:szCs w:val="28"/>
        </w:rPr>
      </w:pPr>
      <w:bookmarkStart w:id="7" w:name="_Toc3544"/>
      <w:r>
        <w:rPr>
          <w:rFonts w:hint="eastAsia" w:ascii="宋体" w:hAnsi="宋体" w:eastAsia="宋体" w:cs="宋体"/>
          <w:b/>
          <w:bCs/>
          <w:color w:val="auto"/>
          <w:sz w:val="28"/>
          <w:szCs w:val="28"/>
        </w:rPr>
        <w:t>总  则</w:t>
      </w:r>
      <w:bookmarkEnd w:id="7"/>
    </w:p>
    <w:p w14:paraId="23C57773">
      <w:pPr>
        <w:spacing w:line="600" w:lineRule="exact"/>
        <w:ind w:firstLine="482" w:firstLineChars="200"/>
        <w:outlineLvl w:val="1"/>
        <w:rPr>
          <w:rFonts w:ascii="宋体" w:hAnsi="宋体" w:eastAsia="宋体" w:cs="宋体"/>
          <w:b/>
          <w:bCs/>
          <w:color w:val="auto"/>
          <w:kern w:val="0"/>
          <w:sz w:val="24"/>
        </w:rPr>
      </w:pPr>
      <w:bookmarkStart w:id="8" w:name="_Toc479"/>
      <w:bookmarkStart w:id="9" w:name="_Toc26685"/>
      <w:bookmarkStart w:id="10" w:name="_Toc74643721"/>
      <w:r>
        <w:rPr>
          <w:rFonts w:hint="eastAsia" w:ascii="宋体" w:hAnsi="宋体" w:eastAsia="宋体" w:cs="宋体"/>
          <w:b/>
          <w:bCs/>
          <w:color w:val="auto"/>
          <w:kern w:val="0"/>
          <w:sz w:val="24"/>
        </w:rPr>
        <w:t>1.1项目概况</w:t>
      </w:r>
    </w:p>
    <w:p w14:paraId="361BE0E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 根据《中华人民共和国政府采购法》等有关法律、法规和规章的规定，本项目已具备磋商条件，现对本项目进行竞争性磋商。</w:t>
      </w:r>
    </w:p>
    <w:p w14:paraId="13139534">
      <w:pPr>
        <w:spacing w:line="600" w:lineRule="exact"/>
        <w:ind w:firstLine="480" w:firstLineChars="200"/>
        <w:rPr>
          <w:rFonts w:hint="eastAsia" w:ascii="宋体" w:hAnsi="宋体" w:eastAsia="宋体" w:cs="宋体"/>
          <w:color w:val="auto"/>
          <w:sz w:val="24"/>
        </w:rPr>
      </w:pPr>
    </w:p>
    <w:p w14:paraId="44A3C28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1.1.2 本磋商项目采购人：见响应人须知前附表。</w:t>
      </w:r>
    </w:p>
    <w:p w14:paraId="608A7D6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1.1.3 本磋商项目</w:t>
      </w:r>
      <w:r>
        <w:rPr>
          <w:rFonts w:hint="eastAsia" w:ascii="宋体" w:hAnsi="宋体" w:cs="宋体"/>
          <w:color w:val="auto"/>
          <w:sz w:val="24"/>
          <w:lang w:val="en-US" w:eastAsia="zh-CN"/>
        </w:rPr>
        <w:t>采购</w:t>
      </w:r>
      <w:r>
        <w:rPr>
          <w:rFonts w:hint="eastAsia" w:ascii="宋体" w:hAnsi="宋体" w:eastAsia="宋体" w:cs="宋体"/>
          <w:color w:val="auto"/>
          <w:sz w:val="24"/>
        </w:rPr>
        <w:t>代理机构：见响应人须知前附表。</w:t>
      </w:r>
    </w:p>
    <w:p w14:paraId="44C13E2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1.1.4 本磋商项目名称：见响应人须知前附表。</w:t>
      </w:r>
    </w:p>
    <w:p w14:paraId="5D20AAB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1.1.5 本磋商项目建设地点：见响应人须知前附表。</w:t>
      </w:r>
    </w:p>
    <w:p w14:paraId="4313B344">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1.2 资金来源</w:t>
      </w:r>
    </w:p>
    <w:p w14:paraId="13B75B65">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1.2.1 本招标项目的资金来源：见响应人须知前附表。</w:t>
      </w:r>
    </w:p>
    <w:p w14:paraId="0B95804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1.3 磋商范围、计划工期和质量要求</w:t>
      </w:r>
    </w:p>
    <w:p w14:paraId="4C2B6E6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1.3.1 本次磋商范围：见响应人须知前附表。</w:t>
      </w:r>
    </w:p>
    <w:p w14:paraId="799EF4D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1.3.2 本工程的计划工期：见响应人须知前附表。</w:t>
      </w:r>
    </w:p>
    <w:p w14:paraId="2B0C3E4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1.3.3 本工程的质量要求及保修期限：见响应人须知前附表。</w:t>
      </w:r>
    </w:p>
    <w:p w14:paraId="0E30732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1.4响应人资格要求</w:t>
      </w:r>
    </w:p>
    <w:p w14:paraId="175DC17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1.4.1 响应人应具备承担本工程施工的资质条件、能力和信誉见前附表。</w:t>
      </w:r>
    </w:p>
    <w:p w14:paraId="155E3908">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1.4.2 响应人不得存在下列情形之一：</w:t>
      </w:r>
    </w:p>
    <w:p w14:paraId="431AB0D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(l）为采购人不具有独立法人资格的附属机构（单位）；</w:t>
      </w:r>
    </w:p>
    <w:p w14:paraId="3996C8B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(2）为本磋商项目前期准备提供设计或咨询服务，但设计施工总承包的除外；</w:t>
      </w:r>
    </w:p>
    <w:p w14:paraId="1838D4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(3）为本磋商项目的监理人；</w:t>
      </w:r>
    </w:p>
    <w:p w14:paraId="257796B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(4）为本磋商项目的代建人；</w:t>
      </w:r>
    </w:p>
    <w:p w14:paraId="19DFB73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(5）为本磋商项目提供采购代理服务的；</w:t>
      </w:r>
    </w:p>
    <w:p w14:paraId="2BB1628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(6）与本磋商项目的监理人或代建人或采购代理机构同为一个法定代表人的；</w:t>
      </w:r>
    </w:p>
    <w:p w14:paraId="6ECAFFB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(7）与本磋商项目的监理人或代建人或采购代理机构相互控股或参股的；</w:t>
      </w:r>
    </w:p>
    <w:p w14:paraId="6C0C33A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(8）与本磋商项目的监理人或代建人或采购代理机构相互任职或工作的；</w:t>
      </w:r>
    </w:p>
    <w:p w14:paraId="1FC1FF5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(9）被责令停业的；</w:t>
      </w:r>
    </w:p>
    <w:p w14:paraId="65741C0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(10）被暂停或取消磋商资格的；</w:t>
      </w:r>
    </w:p>
    <w:p w14:paraId="2EBB66F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(11）财产被接管或冻结的；</w:t>
      </w:r>
    </w:p>
    <w:p w14:paraId="62C65D2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(12）在最近三年内有骗取成交或严重违约或重大质量问题的。</w:t>
      </w:r>
    </w:p>
    <w:p w14:paraId="363DC32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1.5 费用承担</w:t>
      </w:r>
    </w:p>
    <w:p w14:paraId="7AFE8B3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响应人准备和参加磋商活动发生的费用自理。</w:t>
      </w:r>
    </w:p>
    <w:p w14:paraId="039ECD21">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1.6 保密</w:t>
      </w:r>
    </w:p>
    <w:p w14:paraId="6057356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参与磋商活动的各方应对磋商文件和响应文件中的商业和技术等秘密保密，违者应对由此造成的后果承担法律责任。</w:t>
      </w:r>
    </w:p>
    <w:p w14:paraId="54DFC17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1.7 语言文字</w:t>
      </w:r>
    </w:p>
    <w:p w14:paraId="7A62366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除专用术语外，与采购磋商有关的语言均使用中文。必要时专用术语应附有中文注释。</w:t>
      </w:r>
    </w:p>
    <w:p w14:paraId="1D66A056">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1.8 计量单位</w:t>
      </w:r>
    </w:p>
    <w:p w14:paraId="429B4A9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所有计量均采用中华人民共和国法定计量单位。</w:t>
      </w:r>
    </w:p>
    <w:p w14:paraId="530901D7">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1.9 踏勘现场</w:t>
      </w:r>
    </w:p>
    <w:p w14:paraId="52DBB37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1145BB8C">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1.10 磋商预备会</w:t>
      </w:r>
    </w:p>
    <w:p w14:paraId="230F9E9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778DA2CA">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1.11 分包</w:t>
      </w:r>
    </w:p>
    <w:p w14:paraId="2BE75CD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不允许分包。</w:t>
      </w:r>
    </w:p>
    <w:p w14:paraId="2D05441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1.12 偏离</w:t>
      </w:r>
    </w:p>
    <w:p w14:paraId="5417E451">
      <w:pPr>
        <w:spacing w:line="600" w:lineRule="exact"/>
        <w:ind w:firstLine="480" w:firstLineChars="200"/>
        <w:rPr>
          <w:rFonts w:ascii="宋体" w:hAnsi="宋体" w:eastAsia="宋体" w:cs="宋体"/>
          <w:color w:val="auto"/>
          <w:sz w:val="24"/>
        </w:rPr>
      </w:pPr>
      <w:bookmarkStart w:id="11" w:name="_Toc184635072"/>
      <w:bookmarkEnd w:id="11"/>
      <w:r>
        <w:rPr>
          <w:rFonts w:hint="eastAsia" w:ascii="宋体" w:hAnsi="宋体" w:eastAsia="宋体" w:cs="宋体"/>
          <w:color w:val="auto"/>
          <w:sz w:val="24"/>
        </w:rPr>
        <w:t>不允许偏离</w:t>
      </w:r>
    </w:p>
    <w:p w14:paraId="1D9CE6B1">
      <w:pPr>
        <w:keepNext/>
        <w:keepLines/>
        <w:spacing w:line="600" w:lineRule="exact"/>
        <w:ind w:hanging="284"/>
        <w:outlineLvl w:val="1"/>
        <w:rPr>
          <w:rFonts w:ascii="宋体" w:hAnsi="宋体" w:eastAsia="宋体" w:cs="宋体"/>
          <w:color w:val="auto"/>
          <w:sz w:val="24"/>
        </w:rPr>
      </w:pPr>
      <w:bookmarkStart w:id="12" w:name="_Toc466566784"/>
      <w:bookmarkEnd w:id="12"/>
      <w:bookmarkStart w:id="13" w:name="_Toc466566695"/>
      <w:bookmarkStart w:id="14" w:name="_Toc17517"/>
      <w:bookmarkStart w:id="15" w:name="_Toc23678"/>
      <w:bookmarkStart w:id="16" w:name="_Toc17642"/>
      <w:r>
        <w:rPr>
          <w:rFonts w:hint="eastAsia" w:ascii="宋体" w:hAnsi="宋体" w:eastAsia="宋体" w:cs="宋体"/>
          <w:b/>
          <w:color w:val="auto"/>
          <w:sz w:val="24"/>
        </w:rPr>
        <w:t>2．1</w:t>
      </w:r>
      <w:r>
        <w:rPr>
          <w:rFonts w:hint="eastAsia" w:ascii="宋体" w:hAnsi="宋体" w:eastAsia="宋体" w:cs="宋体"/>
          <w:color w:val="auto"/>
          <w:sz w:val="24"/>
        </w:rPr>
        <w:t>竞争性磋商文件</w:t>
      </w:r>
      <w:bookmarkEnd w:id="13"/>
      <w:bookmarkEnd w:id="14"/>
      <w:bookmarkEnd w:id="15"/>
      <w:bookmarkEnd w:id="16"/>
    </w:p>
    <w:p w14:paraId="2E3C66AC">
      <w:pPr>
        <w:keepNext/>
        <w:keepLines/>
        <w:spacing w:line="600" w:lineRule="exact"/>
        <w:ind w:hanging="284"/>
        <w:outlineLvl w:val="2"/>
        <w:rPr>
          <w:rFonts w:ascii="宋体" w:hAnsi="宋体" w:eastAsia="宋体" w:cs="宋体"/>
          <w:color w:val="auto"/>
          <w:sz w:val="24"/>
        </w:rPr>
      </w:pPr>
      <w:r>
        <w:rPr>
          <w:rFonts w:hint="eastAsia" w:ascii="宋体" w:hAnsi="宋体" w:eastAsia="宋体" w:cs="宋体"/>
          <w:b/>
          <w:color w:val="auto"/>
          <w:sz w:val="24"/>
        </w:rPr>
        <w:t xml:space="preserve">2.1.1 </w:t>
      </w:r>
      <w:r>
        <w:rPr>
          <w:rFonts w:hint="eastAsia" w:ascii="宋体" w:hAnsi="宋体" w:eastAsia="宋体" w:cs="宋体"/>
          <w:color w:val="auto"/>
          <w:sz w:val="24"/>
        </w:rPr>
        <w:t>竞争性磋商文件的组成</w:t>
      </w:r>
    </w:p>
    <w:p w14:paraId="370A6BA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本竞争性磋商文件包括：</w:t>
      </w:r>
    </w:p>
    <w:p w14:paraId="5E034DC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（1）竞争性磋商公告；</w:t>
      </w:r>
    </w:p>
    <w:p w14:paraId="45A2B40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（2）响应人须知；</w:t>
      </w:r>
    </w:p>
    <w:p w14:paraId="5D55303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（3）磋商办法；</w:t>
      </w:r>
    </w:p>
    <w:p w14:paraId="4EF2E7E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（4）合同条款及格式；</w:t>
      </w:r>
    </w:p>
    <w:p w14:paraId="36DF8C0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（5）工程量清单；</w:t>
      </w:r>
    </w:p>
    <w:p w14:paraId="6525312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cs="宋体"/>
          <w:color w:val="auto"/>
          <w:sz w:val="24"/>
          <w:lang w:eastAsia="zh-CN"/>
        </w:rPr>
        <w:t>图纸</w:t>
      </w:r>
      <w:r>
        <w:rPr>
          <w:rFonts w:hint="eastAsia" w:ascii="宋体" w:hAnsi="宋体" w:eastAsia="宋体" w:cs="宋体"/>
          <w:color w:val="auto"/>
          <w:sz w:val="24"/>
        </w:rPr>
        <w:t>；</w:t>
      </w:r>
    </w:p>
    <w:p w14:paraId="08D6C17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（7）响应文件格式；</w:t>
      </w:r>
    </w:p>
    <w:p w14:paraId="7BD5BCC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对竞争性磋商文件所作的澄清、修改，构成竞争性文件的组成部分。</w:t>
      </w:r>
    </w:p>
    <w:p w14:paraId="67BF65B6">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2.2 竞争性磋商文件的澄清</w:t>
      </w:r>
    </w:p>
    <w:p w14:paraId="2CBF87E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ascii="宋体" w:hAnsi="宋体" w:eastAsia="宋体" w:cs="宋体"/>
          <w:color w:val="auto"/>
          <w:sz w:val="24"/>
        </w:rPr>
        <w:br w:type="textWrapping"/>
      </w:r>
      <w:r>
        <w:rPr>
          <w:rFonts w:hint="eastAsia" w:ascii="宋体" w:hAnsi="宋体" w:eastAsia="宋体" w:cs="宋体"/>
          <w:color w:val="auto"/>
          <w:sz w:val="24"/>
        </w:rPr>
        <w:t xml:space="preserve">    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563C5F1C">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2.2.3 响应人应自行查看澄清信息。</w:t>
      </w:r>
    </w:p>
    <w:p w14:paraId="3FC22A0F">
      <w:pPr>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2.3 竞争性磋商文件的修改</w:t>
      </w:r>
    </w:p>
    <w:p w14:paraId="1F3A73B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2.3.1 在磋商截止时间5天前，采购人可以修改竞争性磋商文件，并以变更公告形式通知所有已购买竞争性磋商文件的响应人。</w:t>
      </w:r>
    </w:p>
    <w:p w14:paraId="454F0C8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4CFB0ACD">
      <w:pPr>
        <w:spacing w:line="600" w:lineRule="exact"/>
        <w:ind w:firstLine="480" w:firstLineChars="200"/>
        <w:rPr>
          <w:rFonts w:ascii="宋体" w:hAnsi="宋体" w:eastAsia="宋体" w:cs="宋体"/>
          <w:b/>
          <w:bCs/>
          <w:color w:val="auto"/>
          <w:sz w:val="24"/>
        </w:rPr>
      </w:pPr>
      <w:r>
        <w:rPr>
          <w:rFonts w:hint="eastAsia" w:ascii="宋体" w:hAnsi="宋体" w:eastAsia="宋体" w:cs="宋体"/>
          <w:color w:val="auto"/>
          <w:sz w:val="24"/>
        </w:rPr>
        <w:t>2.3.3为使响应人在准备响应文件时有合理的时间考虑竞争性磋商文件的修改，招标代理机构可酌情推迟磋商截止时间和磋商时间，但应当至少在磋商截止时间三个日历天前将变更时间以发布变更公告的形式通知所有响应人。该修改内容为竞争性磋商文件的组成部分。在此情况下，采购人和响应人受磋商截止期制约的所有权利和义务均应延长至新的截止日期。</w:t>
      </w:r>
      <w:bookmarkStart w:id="17" w:name="_Toc184635073"/>
      <w:bookmarkEnd w:id="17"/>
    </w:p>
    <w:p w14:paraId="1339B536">
      <w:pPr>
        <w:spacing w:line="600" w:lineRule="exact"/>
        <w:ind w:firstLine="482" w:firstLineChars="200"/>
        <w:outlineLvl w:val="2"/>
        <w:rPr>
          <w:rFonts w:ascii="宋体" w:hAnsi="宋体" w:eastAsia="宋体" w:cs="宋体"/>
          <w:b/>
          <w:bCs/>
          <w:color w:val="auto"/>
          <w:kern w:val="0"/>
          <w:sz w:val="24"/>
        </w:rPr>
      </w:pPr>
      <w:r>
        <w:rPr>
          <w:rFonts w:hint="eastAsia" w:ascii="宋体" w:hAnsi="宋体" w:eastAsia="宋体" w:cs="宋体"/>
          <w:b/>
          <w:bCs/>
          <w:color w:val="auto"/>
          <w:kern w:val="0"/>
          <w:sz w:val="24"/>
        </w:rPr>
        <w:t>3．响应文件</w:t>
      </w:r>
    </w:p>
    <w:p w14:paraId="64436746">
      <w:pPr>
        <w:spacing w:line="600" w:lineRule="exact"/>
        <w:ind w:firstLine="482" w:firstLineChars="200"/>
        <w:outlineLvl w:val="1"/>
        <w:rPr>
          <w:rFonts w:ascii="宋体" w:hAnsi="宋体" w:eastAsia="宋体" w:cs="宋体"/>
          <w:b/>
          <w:bCs/>
          <w:color w:val="auto"/>
          <w:kern w:val="0"/>
          <w:sz w:val="24"/>
        </w:rPr>
      </w:pPr>
      <w:r>
        <w:rPr>
          <w:rFonts w:hint="eastAsia" w:ascii="宋体" w:hAnsi="宋体" w:eastAsia="宋体" w:cs="宋体"/>
          <w:b/>
          <w:bCs/>
          <w:color w:val="auto"/>
          <w:kern w:val="0"/>
          <w:sz w:val="24"/>
        </w:rPr>
        <w:t>3.1 响应文件的组成</w:t>
      </w:r>
    </w:p>
    <w:p w14:paraId="5A34DB8B">
      <w:pPr>
        <w:keepNext/>
        <w:keepLines/>
        <w:spacing w:line="600" w:lineRule="exact"/>
        <w:ind w:firstLine="482" w:firstLineChars="200"/>
        <w:outlineLvl w:val="2"/>
        <w:rPr>
          <w:rFonts w:ascii="宋体" w:hAnsi="宋体" w:eastAsia="宋体" w:cs="宋体"/>
          <w:b/>
          <w:bCs/>
          <w:color w:val="auto"/>
          <w:sz w:val="24"/>
        </w:rPr>
      </w:pPr>
      <w:r>
        <w:rPr>
          <w:rFonts w:hint="eastAsia" w:ascii="宋体" w:hAnsi="宋体" w:eastAsia="宋体" w:cs="宋体"/>
          <w:b/>
          <w:bCs/>
          <w:color w:val="auto"/>
          <w:sz w:val="24"/>
        </w:rPr>
        <w:t>3.1.1 响应文件应包括下列内容：</w:t>
      </w:r>
    </w:p>
    <w:p w14:paraId="099816E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（1）磋商函及磋商报价表</w:t>
      </w:r>
    </w:p>
    <w:p w14:paraId="30B7392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（2）法定代表人身份证明</w:t>
      </w:r>
    </w:p>
    <w:p w14:paraId="2F695DF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（3）授权委托书</w:t>
      </w:r>
    </w:p>
    <w:p w14:paraId="370DFAE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（4）磋商承诺函</w:t>
      </w:r>
    </w:p>
    <w:p w14:paraId="626B33D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（5）已标价工程量清单</w:t>
      </w:r>
    </w:p>
    <w:p w14:paraId="2733BDE1">
      <w:pPr>
        <w:spacing w:line="600" w:lineRule="exact"/>
        <w:ind w:firstLine="480" w:firstLineChars="200"/>
        <w:textAlignment w:val="center"/>
        <w:outlineLvl w:val="3"/>
        <w:rPr>
          <w:rFonts w:hint="eastAsia" w:ascii="宋体" w:hAnsi="宋体" w:eastAsia="宋体" w:cs="宋体"/>
          <w:color w:val="auto"/>
          <w:sz w:val="24"/>
        </w:rPr>
      </w:pPr>
      <w:r>
        <w:rPr>
          <w:rFonts w:hint="eastAsia" w:ascii="宋体" w:hAnsi="宋体" w:eastAsia="宋体" w:cs="宋体"/>
          <w:color w:val="auto"/>
          <w:sz w:val="24"/>
        </w:rPr>
        <w:t>（6）施工组织设计</w:t>
      </w:r>
    </w:p>
    <w:p w14:paraId="224B9161">
      <w:pPr>
        <w:spacing w:line="600" w:lineRule="exact"/>
        <w:ind w:firstLine="480" w:firstLineChars="200"/>
        <w:textAlignment w:val="center"/>
        <w:outlineLvl w:val="4"/>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hint="eastAsia" w:ascii="宋体" w:hAnsi="宋体" w:eastAsia="宋体" w:cs="宋体"/>
          <w:color w:val="auto"/>
          <w:sz w:val="24"/>
        </w:rPr>
        <w:t>项目管理机构</w:t>
      </w:r>
    </w:p>
    <w:p w14:paraId="0EC88314">
      <w:pPr>
        <w:spacing w:line="600" w:lineRule="exact"/>
        <w:ind w:firstLine="480" w:firstLineChars="200"/>
        <w:textAlignment w:val="center"/>
        <w:outlineLvl w:val="4"/>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hint="eastAsia" w:ascii="宋体" w:hAnsi="宋体" w:eastAsia="宋体" w:cs="宋体"/>
          <w:color w:val="auto"/>
          <w:sz w:val="24"/>
        </w:rPr>
        <w:t>资格审查资料</w:t>
      </w:r>
    </w:p>
    <w:p w14:paraId="32795214">
      <w:pPr>
        <w:spacing w:line="600" w:lineRule="exact"/>
        <w:ind w:firstLine="480" w:firstLineChars="200"/>
        <w:textAlignment w:val="center"/>
        <w:outlineLvl w:val="4"/>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9</w:t>
      </w:r>
      <w:r>
        <w:rPr>
          <w:rFonts w:hint="eastAsia" w:ascii="宋体" w:hAnsi="宋体" w:cs="宋体"/>
          <w:color w:val="auto"/>
          <w:sz w:val="24"/>
          <w:lang w:eastAsia="zh-CN"/>
        </w:rPr>
        <w:t>）</w:t>
      </w:r>
      <w:r>
        <w:rPr>
          <w:rFonts w:hint="eastAsia" w:ascii="宋体" w:hAnsi="宋体" w:eastAsia="宋体" w:cs="宋体"/>
          <w:color w:val="auto"/>
          <w:sz w:val="24"/>
        </w:rPr>
        <w:t>其他材料</w:t>
      </w:r>
    </w:p>
    <w:p w14:paraId="51A48F6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23BDF1F9">
      <w:pPr>
        <w:autoSpaceDE w:val="0"/>
        <w:autoSpaceDN w:val="0"/>
        <w:adjustRightInd w:val="0"/>
        <w:spacing w:line="600" w:lineRule="exact"/>
        <w:ind w:firstLine="542" w:firstLineChars="225"/>
        <w:jc w:val="left"/>
        <w:outlineLvl w:val="1"/>
        <w:rPr>
          <w:rFonts w:ascii="宋体" w:hAnsi="宋体" w:eastAsia="宋体" w:cs="宋体"/>
          <w:b/>
          <w:bCs/>
          <w:color w:val="auto"/>
          <w:kern w:val="0"/>
          <w:sz w:val="24"/>
        </w:rPr>
      </w:pPr>
      <w:r>
        <w:rPr>
          <w:rFonts w:hint="eastAsia" w:ascii="宋体" w:hAnsi="宋体" w:eastAsia="宋体" w:cs="宋体"/>
          <w:b/>
          <w:bCs/>
          <w:color w:val="auto"/>
          <w:kern w:val="0"/>
          <w:sz w:val="24"/>
        </w:rPr>
        <w:t>3.2 磋商报价</w:t>
      </w:r>
    </w:p>
    <w:p w14:paraId="50027FFE">
      <w:pPr>
        <w:spacing w:line="600" w:lineRule="exact"/>
        <w:ind w:firstLine="480" w:firstLineChars="200"/>
        <w:rPr>
          <w:rFonts w:ascii="宋体" w:hAnsi="宋体" w:eastAsia="宋体" w:cs="宋体"/>
          <w:color w:val="auto"/>
          <w:sz w:val="24"/>
        </w:rPr>
      </w:pPr>
      <w:r>
        <w:rPr>
          <w:rFonts w:hint="eastAsia" w:ascii="宋体" w:hAnsi="宋体" w:eastAsia="宋体" w:cs="宋体"/>
          <w:bCs/>
          <w:color w:val="auto"/>
          <w:sz w:val="24"/>
        </w:rPr>
        <w:t>3.2.1</w:t>
      </w:r>
      <w:r>
        <w:rPr>
          <w:rFonts w:hint="eastAsia" w:ascii="宋体" w:hAnsi="宋体" w:eastAsia="宋体" w:cs="宋体"/>
          <w:color w:val="auto"/>
          <w:sz w:val="24"/>
        </w:rPr>
        <w:t>响应人的报价应含有所投项目、税费、交付后约定期限内免费后续工程等所发生的一切应有费用。</w:t>
      </w:r>
    </w:p>
    <w:p w14:paraId="76CF33D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04AD7E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240FCF4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0B8F461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6151BD6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3488B06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3.2.5 全部报价均应以人民币为计量币种，并以人民币进行结算。</w:t>
      </w:r>
    </w:p>
    <w:p w14:paraId="29DE379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384289E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3.2.7施工期间由于工程条件发生变化或响应人原因造成技术方案的更改，所增加的措施费用及服务周期一概不予调整，相应的费用响应人应在磋商报价中充分考虑，采购人不另支付。</w:t>
      </w:r>
    </w:p>
    <w:p w14:paraId="2B7E14B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3.2.8增值税属不可竞争费用，如违背国家税收规定的，对未按规定计取增值税的响应人，其磋商报价按低于成本价处理。</w:t>
      </w:r>
    </w:p>
    <w:p w14:paraId="4DBCCCE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3.3 磋商有效期</w:t>
      </w:r>
    </w:p>
    <w:p w14:paraId="420D76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3.3.1 在响应人须知前附表规定的磋商有效期内，响应人不得要求撤销或修改其响应文件。</w:t>
      </w:r>
    </w:p>
    <w:p w14:paraId="16F915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3.3.2 出现特殊情况需要延长磋商有效期的，采购人以书面形式通知所有响应人延长磋商有效期。响应人同意延长的，不得要求或被允许修改或撤销其响应文件；响应人拒绝延长的，其磋商失效。</w:t>
      </w:r>
    </w:p>
    <w:p w14:paraId="4C2F69EB">
      <w:pPr>
        <w:spacing w:line="600" w:lineRule="exact"/>
        <w:ind w:firstLine="482" w:firstLineChars="200"/>
        <w:jc w:val="left"/>
        <w:rPr>
          <w:rFonts w:ascii="宋体" w:hAnsi="宋体" w:eastAsia="宋体" w:cs="宋体"/>
          <w:color w:val="auto"/>
          <w:kern w:val="0"/>
          <w:sz w:val="24"/>
        </w:rPr>
      </w:pPr>
      <w:r>
        <w:rPr>
          <w:rFonts w:hint="eastAsia" w:ascii="宋体" w:hAnsi="宋体" w:eastAsia="宋体" w:cs="宋体"/>
          <w:b/>
          <w:color w:val="auto"/>
          <w:sz w:val="24"/>
        </w:rPr>
        <w:t>3.4 磋商保证金：</w:t>
      </w:r>
      <w:r>
        <w:rPr>
          <w:rFonts w:hint="eastAsia" w:ascii="宋体" w:hAnsi="宋体" w:eastAsia="宋体" w:cs="宋体"/>
          <w:color w:val="auto"/>
          <w:sz w:val="24"/>
        </w:rPr>
        <w:t>按照《河南省财政厅关于优化政府采购营商环境有关问题的通知》（豫财购[2019]4号文）的要求本项目不再收取磋商保证金。</w:t>
      </w:r>
    </w:p>
    <w:p w14:paraId="3CB0C2F5">
      <w:pPr>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3.5 资格审查资料</w:t>
      </w:r>
    </w:p>
    <w:p w14:paraId="362CC6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详见供应商前附表第1</w:t>
      </w:r>
      <w:r>
        <w:rPr>
          <w:rFonts w:hint="eastAsia" w:ascii="宋体" w:hAnsi="宋体" w:cs="宋体"/>
          <w:color w:val="auto"/>
          <w:sz w:val="24"/>
          <w:lang w:val="en-US" w:eastAsia="zh-CN"/>
        </w:rPr>
        <w:t>1</w:t>
      </w:r>
      <w:r>
        <w:rPr>
          <w:rFonts w:hint="eastAsia" w:ascii="宋体" w:hAnsi="宋体" w:eastAsia="宋体" w:cs="宋体"/>
          <w:color w:val="auto"/>
          <w:sz w:val="24"/>
        </w:rPr>
        <w:t>条</w:t>
      </w:r>
    </w:p>
    <w:p w14:paraId="1D06DFFC">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3.6 响应文件的编制</w:t>
      </w:r>
    </w:p>
    <w:p w14:paraId="08F9BE3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3.6.1 响应文件应按第</w:t>
      </w:r>
      <w:r>
        <w:rPr>
          <w:rFonts w:hint="eastAsia" w:ascii="宋体" w:hAnsi="宋体" w:cs="宋体"/>
          <w:color w:val="auto"/>
          <w:sz w:val="24"/>
          <w:lang w:eastAsia="zh-CN"/>
        </w:rPr>
        <w:t>七</w:t>
      </w:r>
      <w:r>
        <w:rPr>
          <w:rFonts w:hint="eastAsia" w:ascii="宋体" w:hAnsi="宋体" w:eastAsia="宋体" w:cs="宋体"/>
          <w:color w:val="auto"/>
          <w:sz w:val="24"/>
        </w:rPr>
        <w:t>章“响应文件格式”进行编写，如有必要，可以增加附页，作为响应文件的组成部分。其中，磋商函附录在满足磋商文件实质性要求的基础上，可以提出比磋商文件要求更有利于采购人的承诺。</w:t>
      </w:r>
    </w:p>
    <w:p w14:paraId="68F3E2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3.6.2 响应文件应当对磋商文件有关计划工期、磋商有效期、质量要求、磋商范围等实质性内容作出响应。</w:t>
      </w:r>
    </w:p>
    <w:p w14:paraId="76F7E6B2">
      <w:pPr>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3.7 响应文件的签署</w:t>
      </w:r>
    </w:p>
    <w:p w14:paraId="465446E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3.7.1电子响应文件必须上传电子评标系统</w:t>
      </w:r>
      <w:r>
        <w:rPr>
          <w:rFonts w:hint="eastAsia" w:ascii="宋体" w:hAnsi="宋体" w:eastAsia="宋体" w:cs="宋体"/>
          <w:b/>
          <w:bCs/>
          <w:color w:val="auto"/>
          <w:sz w:val="24"/>
        </w:rPr>
        <w:t>。</w:t>
      </w:r>
    </w:p>
    <w:p w14:paraId="7596AC6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3.7.2电子响应文件由响应人的法定代表人签字或盖章。</w:t>
      </w:r>
      <w:bookmarkStart w:id="18" w:name="_Toc184635074"/>
      <w:bookmarkEnd w:id="18"/>
    </w:p>
    <w:p w14:paraId="351744C4">
      <w:pPr>
        <w:numPr>
          <w:ilvl w:val="0"/>
          <w:numId w:val="1"/>
        </w:numPr>
        <w:spacing w:line="600" w:lineRule="exact"/>
        <w:ind w:firstLine="482" w:firstLineChars="200"/>
        <w:outlineLvl w:val="2"/>
        <w:rPr>
          <w:rFonts w:ascii="宋体" w:hAnsi="宋体" w:eastAsia="宋体" w:cs="宋体"/>
          <w:b/>
          <w:bCs/>
          <w:color w:val="auto"/>
          <w:kern w:val="28"/>
          <w:sz w:val="24"/>
        </w:rPr>
      </w:pPr>
      <w:bookmarkStart w:id="19" w:name="_Toc27329"/>
      <w:bookmarkStart w:id="20" w:name="_Toc26837"/>
      <w:bookmarkStart w:id="21" w:name="_Toc27283"/>
      <w:r>
        <w:rPr>
          <w:rFonts w:hint="eastAsia" w:ascii="宋体" w:hAnsi="宋体" w:eastAsia="宋体" w:cs="宋体"/>
          <w:b/>
          <w:bCs/>
          <w:color w:val="auto"/>
          <w:kern w:val="28"/>
          <w:sz w:val="24"/>
        </w:rPr>
        <w:t>磋商</w:t>
      </w:r>
      <w:bookmarkEnd w:id="19"/>
      <w:bookmarkEnd w:id="20"/>
      <w:bookmarkEnd w:id="21"/>
    </w:p>
    <w:p w14:paraId="712C8991">
      <w:pPr>
        <w:spacing w:line="600" w:lineRule="exact"/>
        <w:ind w:firstLine="480" w:firstLineChars="200"/>
        <w:outlineLvl w:val="1"/>
        <w:rPr>
          <w:rFonts w:ascii="宋体" w:hAnsi="宋体" w:eastAsia="宋体" w:cs="宋体"/>
          <w:color w:val="auto"/>
          <w:sz w:val="24"/>
        </w:rPr>
      </w:pPr>
      <w:r>
        <w:rPr>
          <w:rFonts w:hint="eastAsia" w:ascii="宋体" w:hAnsi="宋体" w:eastAsia="宋体" w:cs="宋体"/>
          <w:color w:val="auto"/>
          <w:sz w:val="24"/>
        </w:rPr>
        <w:t>4.1电子响应文件的递交</w:t>
      </w:r>
    </w:p>
    <w:p w14:paraId="15580A8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4.1.1响应人应在规定的磋商截止时间前递交响应文件。</w:t>
      </w:r>
    </w:p>
    <w:p w14:paraId="0873130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4.1.2响应人递交响应文件的地点：见响应人须知前附表。</w:t>
      </w:r>
      <w:bookmarkStart w:id="22" w:name="_Toc466566785"/>
      <w:bookmarkEnd w:id="22"/>
      <w:bookmarkStart w:id="23" w:name="_Toc466566696"/>
      <w:bookmarkEnd w:id="23"/>
      <w:bookmarkStart w:id="24" w:name="_Toc184635075"/>
    </w:p>
    <w:p w14:paraId="2997333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4.1.3 逾期送达或者未送达指定地点的响应文件，采购人不予受理。</w:t>
      </w:r>
      <w:bookmarkEnd w:id="24"/>
    </w:p>
    <w:p w14:paraId="024F7C55">
      <w:pPr>
        <w:spacing w:line="600" w:lineRule="exact"/>
        <w:ind w:firstLine="482" w:firstLineChars="200"/>
        <w:outlineLvl w:val="2"/>
        <w:rPr>
          <w:rFonts w:ascii="宋体" w:hAnsi="宋体" w:eastAsia="宋体" w:cs="宋体"/>
          <w:b/>
          <w:bCs/>
          <w:color w:val="auto"/>
          <w:sz w:val="24"/>
        </w:rPr>
      </w:pPr>
      <w:bookmarkStart w:id="25" w:name="_Toc2978"/>
      <w:bookmarkStart w:id="26" w:name="_Toc27427"/>
      <w:bookmarkStart w:id="27" w:name="_Toc23682"/>
      <w:r>
        <w:rPr>
          <w:rFonts w:hint="eastAsia" w:ascii="宋体" w:hAnsi="宋体" w:eastAsia="宋体" w:cs="宋体"/>
          <w:b/>
          <w:bCs/>
          <w:color w:val="auto"/>
          <w:sz w:val="24"/>
        </w:rPr>
        <w:t>5．磋商</w:t>
      </w:r>
      <w:bookmarkEnd w:id="25"/>
      <w:bookmarkEnd w:id="26"/>
      <w:bookmarkEnd w:id="27"/>
    </w:p>
    <w:p w14:paraId="7E8BEC32">
      <w:pPr>
        <w:spacing w:line="600" w:lineRule="exact"/>
        <w:ind w:firstLine="480" w:firstLineChars="200"/>
        <w:outlineLvl w:val="1"/>
        <w:rPr>
          <w:rFonts w:ascii="宋体" w:hAnsi="宋体" w:eastAsia="宋体" w:cs="宋体"/>
          <w:color w:val="auto"/>
          <w:sz w:val="24"/>
        </w:rPr>
      </w:pPr>
      <w:r>
        <w:rPr>
          <w:rFonts w:hint="eastAsia" w:ascii="宋体" w:hAnsi="宋体" w:eastAsia="宋体" w:cs="宋体"/>
          <w:color w:val="auto"/>
          <w:sz w:val="24"/>
        </w:rPr>
        <w:t>5.1 磋商时间和地点</w:t>
      </w:r>
    </w:p>
    <w:p w14:paraId="00F286A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采购人在本磋商文件规定的响应文件递交截止时间（磋商时间）和地点竞争性磋商。</w:t>
      </w:r>
    </w:p>
    <w:p w14:paraId="48104C58">
      <w:pPr>
        <w:spacing w:line="600" w:lineRule="exact"/>
        <w:ind w:firstLine="482" w:firstLineChars="200"/>
        <w:outlineLvl w:val="1"/>
        <w:rPr>
          <w:rFonts w:ascii="宋体" w:hAnsi="宋体" w:eastAsia="宋体" w:cs="宋体"/>
          <w:color w:val="auto"/>
          <w:sz w:val="24"/>
        </w:rPr>
      </w:pPr>
      <w:r>
        <w:rPr>
          <w:rFonts w:hint="eastAsia" w:ascii="宋体" w:hAnsi="宋体" w:eastAsia="宋体" w:cs="宋体"/>
          <w:b/>
          <w:bCs/>
          <w:color w:val="auto"/>
          <w:sz w:val="24"/>
        </w:rPr>
        <w:t>5.2  磋商程序</w:t>
      </w:r>
    </w:p>
    <w:p w14:paraId="592F7E5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5.2.1采购人按须知前附表规定的时间和地点磋商；</w:t>
      </w:r>
    </w:p>
    <w:p w14:paraId="3D367DD7">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5.2.2本项目采用</w:t>
      </w:r>
      <w:r>
        <w:rPr>
          <w:rFonts w:hint="eastAsia" w:ascii="宋体" w:hAnsi="宋体" w:eastAsia="宋体" w:cs="宋体"/>
          <w:b/>
          <w:bCs/>
          <w:color w:val="auto"/>
          <w:sz w:val="24"/>
        </w:rPr>
        <w:t>电子化、无纸化</w:t>
      </w:r>
      <w:r>
        <w:rPr>
          <w:rFonts w:hint="eastAsia" w:ascii="宋体" w:hAnsi="宋体" w:eastAsia="宋体" w:cs="宋体"/>
          <w:color w:val="auto"/>
          <w:sz w:val="24"/>
        </w:rPr>
        <w:t>进行磋商；</w:t>
      </w:r>
    </w:p>
    <w:p w14:paraId="78BD5C1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5.2.3响应文件有下列情况之一的,采购人将不予接收：</w:t>
      </w:r>
    </w:p>
    <w:p w14:paraId="4666CB0A">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5.2.3.1响应文件递交截止时间后上传的；</w:t>
      </w:r>
    </w:p>
    <w:p w14:paraId="0164787D">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5.2.4按照响应文件上传顺序进行解密；</w:t>
      </w:r>
    </w:p>
    <w:p w14:paraId="12815483">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5.2.5经确认无误后，按照报送时间顺序确定磋商顺序；</w:t>
      </w:r>
    </w:p>
    <w:p w14:paraId="45242C8D">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5.2.6磋商时响应人可登录到交易系统中在磋商解密栏中点击磋商一览表查看自己的磋商报价。如对磋商过程有异议的，应在响应人解密成功后</w:t>
      </w:r>
      <w:r>
        <w:rPr>
          <w:rFonts w:hint="eastAsia" w:ascii="宋体" w:hAnsi="宋体" w:cs="宋体"/>
          <w:color w:val="auto"/>
          <w:sz w:val="24"/>
          <w:lang w:val="en-US" w:eastAsia="zh-CN"/>
        </w:rPr>
        <w:t>3</w:t>
      </w:r>
      <w:r>
        <w:rPr>
          <w:rFonts w:hint="eastAsia" w:ascii="宋体" w:hAnsi="宋体" w:eastAsia="宋体" w:cs="宋体"/>
          <w:color w:val="auto"/>
          <w:sz w:val="24"/>
        </w:rPr>
        <w:t>0分钟内向中介服务机构电话质疑。</w:t>
      </w:r>
    </w:p>
    <w:p w14:paraId="70208630">
      <w:pPr>
        <w:spacing w:line="600" w:lineRule="exact"/>
        <w:ind w:firstLine="482" w:firstLineChars="200"/>
        <w:outlineLvl w:val="3"/>
        <w:rPr>
          <w:rFonts w:ascii="宋体" w:hAnsi="宋体" w:eastAsia="宋体" w:cs="宋体"/>
          <w:b/>
          <w:bCs/>
          <w:color w:val="auto"/>
          <w:kern w:val="28"/>
          <w:sz w:val="24"/>
        </w:rPr>
      </w:pPr>
      <w:bookmarkStart w:id="28" w:name="_Toc23857"/>
      <w:bookmarkStart w:id="29" w:name="_Toc15884"/>
      <w:bookmarkStart w:id="30" w:name="_Toc7091"/>
      <w:r>
        <w:rPr>
          <w:rFonts w:hint="eastAsia" w:ascii="宋体" w:hAnsi="宋体" w:eastAsia="宋体" w:cs="宋体"/>
          <w:b/>
          <w:bCs/>
          <w:color w:val="auto"/>
          <w:kern w:val="28"/>
          <w:sz w:val="24"/>
        </w:rPr>
        <w:t>6. 磋商细则</w:t>
      </w:r>
      <w:bookmarkEnd w:id="28"/>
      <w:bookmarkEnd w:id="29"/>
      <w:bookmarkEnd w:id="30"/>
    </w:p>
    <w:p w14:paraId="4A876086">
      <w:pPr>
        <w:spacing w:line="600" w:lineRule="exact"/>
        <w:ind w:firstLine="480" w:firstLineChars="200"/>
        <w:outlineLvl w:val="1"/>
        <w:rPr>
          <w:rFonts w:ascii="宋体" w:hAnsi="宋体" w:eastAsia="宋体" w:cs="宋体"/>
          <w:color w:val="auto"/>
          <w:sz w:val="24"/>
        </w:rPr>
      </w:pPr>
      <w:r>
        <w:rPr>
          <w:rFonts w:hint="eastAsia" w:ascii="宋体" w:hAnsi="宋体" w:eastAsia="宋体" w:cs="宋体"/>
          <w:color w:val="auto"/>
          <w:sz w:val="24"/>
        </w:rPr>
        <w:t>6.1采购人按照上传响应文件时间的顺序，决定磋商顺序；</w:t>
      </w:r>
    </w:p>
    <w:p w14:paraId="46F0403F">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6.2磋商小组所有成员应当集中与单一供应商分别进行磋商，并给予所有参加磋商的供应商平等的磋商机会。</w:t>
      </w:r>
    </w:p>
    <w:p w14:paraId="3F766A5B">
      <w:pPr>
        <w:spacing w:line="600" w:lineRule="exact"/>
        <w:ind w:firstLine="464" w:firstLineChars="200"/>
        <w:rPr>
          <w:rFonts w:ascii="宋体" w:hAnsi="宋体" w:eastAsia="宋体" w:cs="宋体"/>
          <w:color w:val="auto"/>
          <w:sz w:val="24"/>
        </w:rPr>
      </w:pPr>
      <w:r>
        <w:rPr>
          <w:rFonts w:hint="eastAsia" w:ascii="宋体" w:hAnsi="宋体" w:eastAsia="宋体" w:cs="宋体"/>
          <w:spacing w:val="-4"/>
          <w:sz w:val="24"/>
          <w:szCs w:val="24"/>
        </w:rPr>
        <w:t>在磋商过程中，磋商小组可以根据磋商文件和磋商情况实质性变动采购</w:t>
      </w:r>
      <w:r>
        <w:rPr>
          <w:rFonts w:hint="eastAsia" w:ascii="宋体" w:hAnsi="宋体" w:eastAsia="宋体" w:cs="宋体"/>
          <w:spacing w:val="-4"/>
          <w:sz w:val="24"/>
          <w:szCs w:val="24"/>
          <w:lang w:val="en-US" w:eastAsia="zh-CN"/>
        </w:rPr>
        <w:t>范围</w:t>
      </w:r>
      <w:r>
        <w:rPr>
          <w:rFonts w:hint="eastAsia" w:ascii="宋体" w:hAnsi="宋体" w:eastAsia="宋体" w:cs="宋体"/>
          <w:spacing w:val="-4"/>
          <w:sz w:val="24"/>
          <w:szCs w:val="24"/>
        </w:rPr>
        <w:t>中的技术、</w:t>
      </w:r>
      <w:r>
        <w:rPr>
          <w:rFonts w:hint="eastAsia" w:ascii="宋体" w:hAnsi="宋体" w:eastAsia="宋体" w:cs="宋体"/>
          <w:spacing w:val="-4"/>
          <w:sz w:val="24"/>
          <w:szCs w:val="24"/>
          <w:lang w:val="en-US" w:eastAsia="zh-CN"/>
        </w:rPr>
        <w:t>质量</w:t>
      </w:r>
      <w:r>
        <w:rPr>
          <w:rFonts w:hint="eastAsia" w:ascii="宋体" w:hAnsi="宋体" w:eastAsia="宋体" w:cs="宋体"/>
          <w:spacing w:val="-4"/>
          <w:sz w:val="24"/>
          <w:szCs w:val="24"/>
        </w:rPr>
        <w:t>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r>
        <w:rPr>
          <w:rFonts w:hint="eastAsia" w:ascii="宋体" w:hAnsi="宋体" w:eastAsia="宋体" w:cs="宋体"/>
          <w:color w:val="auto"/>
          <w:sz w:val="24"/>
        </w:rPr>
        <w:t>。</w:t>
      </w:r>
    </w:p>
    <w:p w14:paraId="53711E35">
      <w:pPr>
        <w:spacing w:line="600" w:lineRule="exact"/>
        <w:ind w:firstLine="480" w:firstLineChars="200"/>
        <w:outlineLvl w:val="1"/>
        <w:rPr>
          <w:rFonts w:ascii="宋体" w:hAnsi="宋体" w:eastAsia="宋体" w:cs="宋体"/>
          <w:color w:val="auto"/>
          <w:sz w:val="24"/>
        </w:rPr>
      </w:pPr>
      <w:r>
        <w:rPr>
          <w:rFonts w:hint="eastAsia" w:ascii="宋体" w:hAnsi="宋体" w:eastAsia="宋体" w:cs="宋体"/>
          <w:color w:val="auto"/>
          <w:sz w:val="24"/>
        </w:rPr>
        <w:t>6.3本次磋商中，响应文件中的磋商报价为第一次报价。</w:t>
      </w:r>
    </w:p>
    <w:p w14:paraId="1B8FB50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6.4响应人可以在磋商小组规定的时间内进行第二次报价，通过交易中心系统以电子形式递交，第二次报价为最终报价。</w:t>
      </w:r>
    </w:p>
    <w:p w14:paraId="47E6370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6.5本项目采用综合评分法，磋商小组成员综合评审各响应人提交的响应文件，按总得分由高到低的顺序推荐3名成交候选人，并编写评审报告。</w:t>
      </w:r>
    </w:p>
    <w:p w14:paraId="0D234E9D">
      <w:pPr>
        <w:spacing w:line="600" w:lineRule="exact"/>
        <w:ind w:firstLine="482" w:firstLineChars="200"/>
        <w:outlineLvl w:val="2"/>
        <w:rPr>
          <w:rFonts w:ascii="宋体" w:hAnsi="宋体" w:eastAsia="宋体" w:cs="宋体"/>
          <w:b/>
          <w:bCs/>
          <w:color w:val="auto"/>
          <w:sz w:val="24"/>
        </w:rPr>
      </w:pPr>
      <w:bookmarkStart w:id="31" w:name="_Toc26867"/>
      <w:bookmarkStart w:id="32" w:name="_Toc21922"/>
      <w:bookmarkStart w:id="33" w:name="_Toc10240"/>
      <w:r>
        <w:rPr>
          <w:rFonts w:hint="eastAsia" w:ascii="宋体" w:hAnsi="宋体" w:eastAsia="宋体" w:cs="宋体"/>
          <w:b/>
          <w:bCs/>
          <w:color w:val="auto"/>
          <w:sz w:val="24"/>
        </w:rPr>
        <w:t>7、磋商</w:t>
      </w:r>
      <w:bookmarkEnd w:id="31"/>
      <w:bookmarkEnd w:id="32"/>
      <w:bookmarkEnd w:id="33"/>
    </w:p>
    <w:p w14:paraId="59BE7CC6">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kern w:val="0"/>
          <w:sz w:val="24"/>
        </w:rPr>
        <w:t>7</w:t>
      </w:r>
      <w:r>
        <w:rPr>
          <w:rFonts w:hint="eastAsia" w:ascii="宋体" w:hAnsi="宋体" w:eastAsia="宋体" w:cs="宋体"/>
          <w:color w:val="auto"/>
          <w:sz w:val="24"/>
        </w:rPr>
        <w:t>.1磋商小组由采购人依法组建，负责磋商。根据《政府采购竞争性磋商采购方式管理办法》的规定，磋商小组应当履行以下义务：</w:t>
      </w:r>
    </w:p>
    <w:p w14:paraId="325528D7">
      <w:pPr>
        <w:widowControl/>
        <w:spacing w:line="600" w:lineRule="exact"/>
        <w:ind w:firstLine="480" w:firstLineChars="200"/>
        <w:outlineLvl w:val="3"/>
        <w:rPr>
          <w:rFonts w:ascii="宋体" w:hAnsi="宋体" w:eastAsia="宋体" w:cs="宋体"/>
          <w:color w:val="auto"/>
          <w:sz w:val="24"/>
        </w:rPr>
      </w:pPr>
      <w:r>
        <w:rPr>
          <w:rFonts w:hint="eastAsia" w:ascii="宋体" w:hAnsi="宋体" w:eastAsia="宋体" w:cs="宋体"/>
          <w:color w:val="auto"/>
          <w:sz w:val="24"/>
        </w:rPr>
        <w:t>（一）遵纪守法，客观、公正、廉洁地履行职责；</w:t>
      </w:r>
    </w:p>
    <w:p w14:paraId="5A9BDB3D">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（二）根据竞争性磋商文件的规定独立进行评审，对个人的评审意见承担法律责任；</w:t>
      </w:r>
    </w:p>
    <w:p w14:paraId="03CAA4E9">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（三）参与磋商报告的起草；</w:t>
      </w:r>
    </w:p>
    <w:p w14:paraId="48FBCAEE">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（四）配合采购人、采购代理机构答复响应人提出的质疑；</w:t>
      </w:r>
    </w:p>
    <w:p w14:paraId="376A02F5">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（五）配合财政部门的投诉处理和监督检查工作。</w:t>
      </w:r>
    </w:p>
    <w:p w14:paraId="43CBFE0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7.2磋商小组由有关技术、经济方面的专家组成。磋商小组人数及技术、经济专家的确定方式见响应标人须知前附表。</w:t>
      </w:r>
    </w:p>
    <w:p w14:paraId="12E56E9E">
      <w:pPr>
        <w:spacing w:line="600" w:lineRule="exact"/>
        <w:ind w:firstLine="480" w:firstLineChars="200"/>
        <w:outlineLvl w:val="1"/>
        <w:rPr>
          <w:rFonts w:ascii="宋体" w:hAnsi="宋体" w:eastAsia="宋体" w:cs="宋体"/>
          <w:color w:val="auto"/>
          <w:sz w:val="24"/>
        </w:rPr>
      </w:pPr>
      <w:r>
        <w:rPr>
          <w:rFonts w:hint="eastAsia" w:ascii="宋体" w:hAnsi="宋体" w:eastAsia="宋体" w:cs="宋体"/>
          <w:color w:val="auto"/>
          <w:sz w:val="24"/>
        </w:rPr>
        <w:t>7.3 磋商原则</w:t>
      </w:r>
    </w:p>
    <w:p w14:paraId="6FBAEB9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7.3.1严格按照竞争性磋商文件中的所有相关规定；按照“公平、公正、科学”的原则进行磋商。</w:t>
      </w:r>
    </w:p>
    <w:p w14:paraId="34C0283E">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7.3.2反对不正当竞争。</w:t>
      </w:r>
    </w:p>
    <w:p w14:paraId="72371DBB">
      <w:pPr>
        <w:spacing w:line="600" w:lineRule="exact"/>
        <w:ind w:firstLine="482" w:firstLineChars="200"/>
        <w:outlineLvl w:val="3"/>
        <w:rPr>
          <w:rFonts w:ascii="宋体" w:hAnsi="宋体" w:eastAsia="宋体" w:cs="宋体"/>
          <w:b/>
          <w:bCs/>
          <w:color w:val="auto"/>
          <w:sz w:val="24"/>
        </w:rPr>
      </w:pPr>
      <w:bookmarkStart w:id="34" w:name="_Toc12301"/>
      <w:bookmarkStart w:id="35" w:name="_Toc18474"/>
      <w:bookmarkStart w:id="36" w:name="_Toc2977"/>
      <w:r>
        <w:rPr>
          <w:rFonts w:hint="eastAsia" w:ascii="宋体" w:hAnsi="宋体" w:eastAsia="宋体" w:cs="宋体"/>
          <w:b/>
          <w:bCs/>
          <w:color w:val="auto"/>
          <w:sz w:val="24"/>
        </w:rPr>
        <w:t>8、磋商过程的保密</w:t>
      </w:r>
      <w:bookmarkEnd w:id="34"/>
      <w:bookmarkEnd w:id="35"/>
      <w:bookmarkEnd w:id="36"/>
    </w:p>
    <w:p w14:paraId="3B56877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8.1响应文件的审查、澄清、评价和比较的有关资料以及成交候选人的推荐情况，与磋商有关的其他任何情况均应严格保密。</w:t>
      </w:r>
    </w:p>
    <w:p w14:paraId="732B753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8.2在响应文件的评审和比较、成交候选人推荐以及授予合同的过程中，响应人向采购人和磋商小组施加影响的任何行为，都将会导致其磋商被拒绝。</w:t>
      </w:r>
    </w:p>
    <w:p w14:paraId="365F892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8.3采购人不对未成交人就磋商过程以及未能成交原因作出任何解释。未成交人不得向磋商小组成员和其他有关人员索问磋商过程的情况和资料。</w:t>
      </w:r>
    </w:p>
    <w:p w14:paraId="7196D350">
      <w:pPr>
        <w:spacing w:line="600" w:lineRule="exact"/>
        <w:ind w:firstLine="482" w:firstLineChars="200"/>
        <w:outlineLvl w:val="3"/>
        <w:rPr>
          <w:rFonts w:ascii="宋体" w:hAnsi="宋体" w:eastAsia="宋体" w:cs="宋体"/>
          <w:b/>
          <w:bCs/>
          <w:color w:val="auto"/>
          <w:sz w:val="24"/>
        </w:rPr>
      </w:pPr>
      <w:bookmarkStart w:id="37" w:name="_Toc24402"/>
      <w:bookmarkStart w:id="38" w:name="_Toc10668"/>
      <w:bookmarkStart w:id="39" w:name="_Toc10832"/>
      <w:r>
        <w:rPr>
          <w:rFonts w:hint="eastAsia" w:ascii="宋体" w:hAnsi="宋体" w:eastAsia="宋体" w:cs="宋体"/>
          <w:b/>
          <w:bCs/>
          <w:color w:val="auto"/>
          <w:sz w:val="24"/>
        </w:rPr>
        <w:t>9、响应文件的澄清</w:t>
      </w:r>
      <w:bookmarkEnd w:id="37"/>
      <w:bookmarkEnd w:id="38"/>
      <w:bookmarkEnd w:id="39"/>
    </w:p>
    <w:p w14:paraId="6186480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6A19AEB0">
      <w:pPr>
        <w:spacing w:line="600" w:lineRule="exact"/>
        <w:ind w:firstLine="482" w:firstLineChars="200"/>
        <w:outlineLvl w:val="3"/>
        <w:rPr>
          <w:rFonts w:ascii="宋体" w:hAnsi="宋体" w:eastAsia="宋体" w:cs="宋体"/>
          <w:b/>
          <w:bCs/>
          <w:color w:val="auto"/>
          <w:sz w:val="24"/>
        </w:rPr>
      </w:pPr>
      <w:bookmarkStart w:id="40" w:name="_Toc10092"/>
      <w:bookmarkStart w:id="41" w:name="_Toc7780"/>
      <w:bookmarkStart w:id="42" w:name="_Toc26096"/>
      <w:r>
        <w:rPr>
          <w:rFonts w:hint="eastAsia" w:ascii="宋体" w:hAnsi="宋体" w:eastAsia="宋体" w:cs="宋体"/>
          <w:b/>
          <w:bCs/>
          <w:color w:val="auto"/>
          <w:sz w:val="24"/>
        </w:rPr>
        <w:t>10、响应文件的初步评审</w:t>
      </w:r>
      <w:bookmarkEnd w:id="40"/>
      <w:bookmarkEnd w:id="41"/>
      <w:bookmarkEnd w:id="42"/>
    </w:p>
    <w:p w14:paraId="13F2F01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10.1根据初步评审要求经审查有效的响应文件，才能提交磋商小组进行评审。</w:t>
      </w:r>
    </w:p>
    <w:p w14:paraId="1401A4D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1FBC783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10.3如果响应文件实质上不响应竞争性磋商文件的要求，采购人将予以拒绝，并且不允许响应人通过修改或撤消其不符合要求的差异或保留，使之成为具有响应性的磋商。</w:t>
      </w:r>
    </w:p>
    <w:p w14:paraId="1E4FB77A">
      <w:pPr>
        <w:spacing w:line="600" w:lineRule="exact"/>
        <w:ind w:firstLine="482" w:firstLineChars="200"/>
        <w:outlineLvl w:val="3"/>
        <w:rPr>
          <w:rFonts w:ascii="宋体" w:hAnsi="宋体" w:eastAsia="宋体" w:cs="宋体"/>
          <w:b/>
          <w:bCs/>
          <w:color w:val="auto"/>
          <w:sz w:val="24"/>
        </w:rPr>
      </w:pPr>
      <w:bookmarkStart w:id="43" w:name="_Toc10938"/>
      <w:bookmarkStart w:id="44" w:name="_Toc4879"/>
      <w:bookmarkStart w:id="45" w:name="_Toc23151"/>
      <w:r>
        <w:rPr>
          <w:rFonts w:hint="eastAsia" w:ascii="宋体" w:hAnsi="宋体" w:eastAsia="宋体" w:cs="宋体"/>
          <w:b/>
          <w:bCs/>
          <w:color w:val="auto"/>
          <w:sz w:val="24"/>
        </w:rPr>
        <w:t>11.响应文件计算错误的修正</w:t>
      </w:r>
      <w:bookmarkEnd w:id="43"/>
      <w:bookmarkEnd w:id="44"/>
      <w:bookmarkEnd w:id="45"/>
    </w:p>
    <w:p w14:paraId="16CF000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11.1磋商小组将对确定为实质上响应竞争性磋商文件要求的响应文件进行校核，看其是否有计算或表达上的错误，修正错误的原则如下：</w:t>
      </w:r>
    </w:p>
    <w:p w14:paraId="2C8A4AC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11.1.1如果数字表示的金额和用文字表示的金额不一致时，应以文字表示的金额为准；</w:t>
      </w:r>
    </w:p>
    <w:p w14:paraId="11970FD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11.1.2当单价与数量的乘积与合价不一致时，以单价为准，除非磋商小组认为单价有明显的小数点错误，此时应以标出的合价为准，并修改单价。</w:t>
      </w:r>
    </w:p>
    <w:p w14:paraId="1C67944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11.2按上述修正错误的原则及方法调整或修正响应文件的磋商报价，响应人同意后，调整后的磋商报价对响应人起约束作用。如果响应人不接受修正后的报价，则磋商小组对其不再进行评审。</w:t>
      </w:r>
    </w:p>
    <w:p w14:paraId="5FB17CDE">
      <w:pPr>
        <w:spacing w:line="600" w:lineRule="exact"/>
        <w:ind w:firstLine="482" w:firstLineChars="200"/>
        <w:outlineLvl w:val="3"/>
        <w:rPr>
          <w:rFonts w:ascii="宋体" w:hAnsi="宋体" w:eastAsia="宋体" w:cs="宋体"/>
          <w:b/>
          <w:bCs/>
          <w:color w:val="auto"/>
          <w:sz w:val="24"/>
        </w:rPr>
      </w:pPr>
      <w:bookmarkStart w:id="46" w:name="_Toc7158"/>
      <w:bookmarkStart w:id="47" w:name="_Toc25476"/>
      <w:bookmarkStart w:id="48" w:name="_Toc21245"/>
      <w:r>
        <w:rPr>
          <w:rFonts w:hint="eastAsia" w:ascii="宋体" w:hAnsi="宋体" w:eastAsia="宋体" w:cs="宋体"/>
          <w:b/>
          <w:bCs/>
          <w:color w:val="auto"/>
          <w:sz w:val="24"/>
        </w:rPr>
        <w:t>12. 响应文件的评审、比较和否决</w:t>
      </w:r>
      <w:bookmarkEnd w:id="46"/>
      <w:bookmarkEnd w:id="47"/>
      <w:bookmarkEnd w:id="48"/>
    </w:p>
    <w:p w14:paraId="362E4A2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12.1磋商小组仅对在实质上响应竞争性磋商文件要求的响应文件进行评估和比较。</w:t>
      </w:r>
    </w:p>
    <w:p w14:paraId="299B58CE">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6EEF24A0">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12.3在首轮磋商的基础上，磋商小组讨论、分析、综合各种因素后，决定是否与各方再次进行磋商。 </w:t>
      </w:r>
    </w:p>
    <w:p w14:paraId="1EAA0FC4">
      <w:pPr>
        <w:snapToGrid w:val="0"/>
        <w:spacing w:line="600" w:lineRule="exact"/>
        <w:ind w:firstLine="482" w:firstLineChars="200"/>
        <w:outlineLvl w:val="3"/>
        <w:rPr>
          <w:rFonts w:ascii="宋体" w:hAnsi="宋体" w:eastAsia="宋体" w:cs="宋体"/>
          <w:b/>
          <w:color w:val="auto"/>
          <w:sz w:val="24"/>
        </w:rPr>
      </w:pPr>
      <w:r>
        <w:rPr>
          <w:rFonts w:hint="eastAsia" w:ascii="宋体" w:hAnsi="宋体" w:eastAsia="宋体" w:cs="宋体"/>
          <w:b/>
          <w:color w:val="auto"/>
          <w:sz w:val="24"/>
        </w:rPr>
        <w:t>13、成交候选人</w:t>
      </w:r>
    </w:p>
    <w:p w14:paraId="41613A8F">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4B151069">
      <w:pPr>
        <w:snapToGrid w:val="0"/>
        <w:spacing w:line="600" w:lineRule="exact"/>
        <w:ind w:firstLine="482" w:firstLineChars="200"/>
        <w:outlineLvl w:val="3"/>
        <w:rPr>
          <w:rFonts w:ascii="宋体" w:hAnsi="宋体" w:eastAsia="宋体" w:cs="宋体"/>
          <w:b/>
          <w:color w:val="auto"/>
          <w:sz w:val="24"/>
        </w:rPr>
      </w:pPr>
      <w:r>
        <w:rPr>
          <w:rFonts w:hint="eastAsia" w:ascii="宋体" w:hAnsi="宋体" w:eastAsia="宋体" w:cs="宋体"/>
          <w:b/>
          <w:color w:val="auto"/>
          <w:sz w:val="24"/>
        </w:rPr>
        <w:t>14、合同授予</w:t>
      </w:r>
    </w:p>
    <w:p w14:paraId="3C5AC5E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14.1 成交供应商在收到成交通知书后1个工作日内应与采购人签订承包合同。</w:t>
      </w:r>
    </w:p>
    <w:p w14:paraId="1C29C82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竞争性磋商文件成交单位的响应性文件及其相关澄清、补遗文件等，均为签订合同的依据。</w:t>
      </w:r>
    </w:p>
    <w:p w14:paraId="6633D29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14.2成交单位如未能按竞争性磋商文件要求，在规定限期内与采购人签订合同，无论何种原因招标方将取消其成交资格、撤销其成交通知书。在此情况下，采购人可将合同授予排名次高的供应商。</w:t>
      </w:r>
    </w:p>
    <w:p w14:paraId="2578DB84">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14.3在签订合同过程中，如发现成交供应商以他人名义磋商或者以其他方式弄虚作假，骗取成交的，采购人有权取消其成交资格。</w:t>
      </w:r>
    </w:p>
    <w:p w14:paraId="384E7D3F">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14.4采购人应在采购合同签订之日起</w:t>
      </w:r>
      <w:r>
        <w:rPr>
          <w:rFonts w:hint="eastAsia" w:ascii="宋体" w:hAnsi="宋体" w:cs="宋体"/>
          <w:color w:val="auto"/>
          <w:sz w:val="24"/>
          <w:lang w:val="en-US" w:eastAsia="zh-CN"/>
        </w:rPr>
        <w:t>2</w:t>
      </w:r>
      <w:r>
        <w:rPr>
          <w:rFonts w:hint="eastAsia" w:ascii="宋体" w:hAnsi="宋体" w:eastAsia="宋体" w:cs="宋体"/>
          <w:color w:val="auto"/>
          <w:sz w:val="24"/>
        </w:rPr>
        <w:t>个工作日内将政府采购合同在河南省政府采购网发布公告信息及将采购合同报同级财政部门备案。</w:t>
      </w:r>
      <w:bookmarkEnd w:id="8"/>
    </w:p>
    <w:p w14:paraId="05BC31C9">
      <w:pPr>
        <w:snapToGrid w:val="0"/>
        <w:spacing w:line="600" w:lineRule="exact"/>
        <w:ind w:firstLine="480" w:firstLineChars="200"/>
        <w:rPr>
          <w:rFonts w:ascii="宋体" w:hAnsi="宋体" w:eastAsia="宋体" w:cs="宋体"/>
          <w:b/>
          <w:color w:val="auto"/>
          <w:sz w:val="24"/>
        </w:rPr>
      </w:pPr>
      <w:r>
        <w:rPr>
          <w:rFonts w:hint="eastAsia" w:ascii="宋体" w:hAnsi="宋体" w:cs="宋体"/>
          <w:color w:val="auto"/>
          <w:sz w:val="24"/>
          <w:lang w:val="en-US" w:eastAsia="zh-CN"/>
        </w:rPr>
        <w:t>14.5</w:t>
      </w:r>
      <w:r>
        <w:rPr>
          <w:rFonts w:hint="eastAsia" w:ascii="宋体" w:hAnsi="宋体" w:eastAsia="宋体" w:cs="宋体"/>
          <w:sz w:val="24"/>
          <w:szCs w:val="24"/>
          <w:lang w:val="en-US" w:eastAsia="zh-CN" w:bidi="ar-SA"/>
        </w:rPr>
        <w:t>本项目支持河南省政府采购合同融资政策，具体内容详见附件1</w:t>
      </w:r>
    </w:p>
    <w:p w14:paraId="5E50136F">
      <w:pPr>
        <w:keepNext/>
        <w:keepLines/>
        <w:spacing w:line="600" w:lineRule="exact"/>
        <w:ind w:firstLine="480" w:firstLineChars="200"/>
        <w:jc w:val="left"/>
        <w:outlineLvl w:val="1"/>
        <w:rPr>
          <w:rFonts w:ascii="宋体" w:hAnsi="宋体" w:eastAsia="宋体" w:cs="宋体"/>
          <w:bCs/>
          <w:color w:val="auto"/>
          <w:sz w:val="24"/>
        </w:rPr>
      </w:pPr>
      <w:r>
        <w:rPr>
          <w:rFonts w:hint="eastAsia" w:ascii="宋体" w:hAnsi="宋体" w:eastAsia="宋体" w:cs="宋体"/>
          <w:color w:val="auto"/>
          <w:sz w:val="24"/>
        </w:rPr>
        <w:t>14.</w:t>
      </w:r>
      <w:r>
        <w:rPr>
          <w:rFonts w:hint="eastAsia" w:ascii="宋体" w:hAnsi="宋体" w:cs="宋体"/>
          <w:color w:val="auto"/>
          <w:sz w:val="24"/>
          <w:lang w:val="en-US" w:eastAsia="zh-CN"/>
        </w:rPr>
        <w:t>6</w:t>
      </w:r>
      <w:r>
        <w:rPr>
          <w:rFonts w:hint="eastAsia" w:ascii="宋体" w:hAnsi="宋体" w:eastAsia="宋体" w:cs="宋体"/>
          <w:bCs/>
          <w:color w:val="auto"/>
          <w:sz w:val="24"/>
        </w:rPr>
        <w:t>招标代理服务收费参照豫招协[2023]002号河南省招标投标协会关于印发《河南省招标代理服务收费指导意见》规定的收费标准收取中标服务费。</w:t>
      </w:r>
    </w:p>
    <w:p w14:paraId="598D9188">
      <w:pPr>
        <w:keepNext/>
        <w:keepLines/>
        <w:spacing w:line="600" w:lineRule="exact"/>
        <w:ind w:firstLine="480" w:firstLineChars="200"/>
        <w:jc w:val="left"/>
        <w:outlineLvl w:val="4"/>
        <w:rPr>
          <w:rFonts w:hint="eastAsia" w:ascii="宋体" w:hAnsi="宋体" w:eastAsia="宋体" w:cs="宋体"/>
          <w:bCs/>
          <w:color w:val="auto"/>
          <w:sz w:val="24"/>
        </w:rPr>
      </w:pPr>
      <w:r>
        <w:rPr>
          <w:rFonts w:hint="eastAsia" w:ascii="宋体" w:hAnsi="宋体" w:eastAsia="宋体" w:cs="宋体"/>
          <w:bCs/>
          <w:color w:val="auto"/>
          <w:sz w:val="24"/>
        </w:rPr>
        <w:t>河南省招标代理服务费计算标准</w:t>
      </w:r>
    </w:p>
    <w:p w14:paraId="55B0A365">
      <w:pPr>
        <w:pStyle w:val="2"/>
      </w:pPr>
    </w:p>
    <w:tbl>
      <w:tblPr>
        <w:tblStyle w:val="13"/>
        <w:tblpPr w:leftFromText="180" w:rightFromText="180" w:vertAnchor="text" w:horzAnchor="page" w:tblpX="1421" w:tblpY="481"/>
        <w:tblOverlap w:val="never"/>
        <w:tblW w:w="8780" w:type="dxa"/>
        <w:tblInd w:w="0" w:type="dxa"/>
        <w:tblLayout w:type="fixed"/>
        <w:tblCellMar>
          <w:top w:w="0" w:type="dxa"/>
          <w:left w:w="15" w:type="dxa"/>
          <w:bottom w:w="0" w:type="dxa"/>
          <w:right w:w="15" w:type="dxa"/>
        </w:tblCellMar>
      </w:tblPr>
      <w:tblGrid>
        <w:gridCol w:w="3994"/>
        <w:gridCol w:w="1642"/>
        <w:gridCol w:w="1433"/>
        <w:gridCol w:w="1711"/>
      </w:tblGrid>
      <w:tr w14:paraId="48D7F7C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009BEF">
            <w:pPr>
              <w:autoSpaceDN w:val="0"/>
              <w:jc w:val="center"/>
              <w:textAlignment w:val="center"/>
              <w:rPr>
                <w:rFonts w:ascii="宋体" w:hAnsi="宋体" w:eastAsia="宋体"/>
                <w:color w:val="auto"/>
                <w:sz w:val="24"/>
              </w:rPr>
            </w:pPr>
            <w:r>
              <w:rPr>
                <w:rFonts w:ascii="宋体" w:hAnsi="宋体" w:eastAsia="宋体"/>
                <w:color w:val="auto"/>
                <w:sz w:val="24"/>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3034637">
            <w:pPr>
              <w:autoSpaceDN w:val="0"/>
              <w:jc w:val="center"/>
              <w:textAlignment w:val="center"/>
              <w:rPr>
                <w:rFonts w:ascii="宋体" w:hAnsi="宋体" w:eastAsia="宋体"/>
                <w:color w:val="auto"/>
                <w:sz w:val="24"/>
              </w:rPr>
            </w:pPr>
            <w:r>
              <w:rPr>
                <w:rFonts w:ascii="宋体" w:hAnsi="宋体" w:eastAsia="宋体"/>
                <w:color w:val="auto"/>
                <w:sz w:val="24"/>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A0BAC80">
            <w:pPr>
              <w:autoSpaceDN w:val="0"/>
              <w:jc w:val="center"/>
              <w:textAlignment w:val="center"/>
              <w:rPr>
                <w:rFonts w:ascii="宋体" w:hAnsi="宋体" w:eastAsia="宋体"/>
                <w:color w:val="auto"/>
                <w:sz w:val="24"/>
              </w:rPr>
            </w:pPr>
            <w:r>
              <w:rPr>
                <w:rFonts w:ascii="宋体" w:hAnsi="宋体" w:eastAsia="宋体"/>
                <w:color w:val="auto"/>
                <w:sz w:val="24"/>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3EAF3EF">
            <w:pPr>
              <w:autoSpaceDN w:val="0"/>
              <w:jc w:val="center"/>
              <w:textAlignment w:val="center"/>
              <w:rPr>
                <w:rFonts w:ascii="宋体" w:hAnsi="宋体" w:eastAsia="宋体"/>
                <w:color w:val="auto"/>
                <w:sz w:val="24"/>
              </w:rPr>
            </w:pPr>
            <w:r>
              <w:rPr>
                <w:rFonts w:ascii="宋体" w:hAnsi="宋体" w:eastAsia="宋体"/>
                <w:color w:val="auto"/>
                <w:sz w:val="24"/>
              </w:rPr>
              <w:t>服务</w:t>
            </w:r>
          </w:p>
        </w:tc>
      </w:tr>
      <w:tr w14:paraId="26144AE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7658312">
            <w:pPr>
              <w:autoSpaceDN w:val="0"/>
              <w:jc w:val="left"/>
              <w:textAlignment w:val="center"/>
              <w:rPr>
                <w:rFonts w:ascii="宋体" w:hAnsi="宋体" w:eastAsia="宋体"/>
                <w:color w:val="auto"/>
                <w:sz w:val="24"/>
              </w:rPr>
            </w:pPr>
            <w:r>
              <w:rPr>
                <w:rFonts w:ascii="宋体" w:hAnsi="宋体" w:eastAsia="宋体"/>
                <w:color w:val="auto"/>
                <w:sz w:val="24"/>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CCA9E5">
            <w:pPr>
              <w:autoSpaceDN w:val="0"/>
              <w:jc w:val="center"/>
              <w:textAlignment w:val="center"/>
              <w:rPr>
                <w:rFonts w:ascii="宋体" w:hAnsi="宋体" w:eastAsia="宋体"/>
                <w:color w:val="auto"/>
                <w:sz w:val="24"/>
              </w:rPr>
            </w:pPr>
            <w:r>
              <w:rPr>
                <w:rFonts w:ascii="宋体" w:hAnsi="宋体" w:eastAsia="宋体"/>
                <w:color w:val="auto"/>
                <w:sz w:val="24"/>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120282">
            <w:pPr>
              <w:autoSpaceDN w:val="0"/>
              <w:jc w:val="center"/>
              <w:textAlignment w:val="center"/>
              <w:rPr>
                <w:rFonts w:ascii="宋体" w:hAnsi="宋体" w:eastAsia="宋体"/>
                <w:color w:val="auto"/>
                <w:sz w:val="24"/>
              </w:rPr>
            </w:pPr>
            <w:r>
              <w:rPr>
                <w:rFonts w:ascii="宋体" w:hAnsi="宋体" w:eastAsia="宋体"/>
                <w:color w:val="auto"/>
                <w:sz w:val="24"/>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476042">
            <w:pPr>
              <w:autoSpaceDN w:val="0"/>
              <w:jc w:val="center"/>
              <w:textAlignment w:val="center"/>
              <w:rPr>
                <w:rFonts w:ascii="宋体" w:hAnsi="宋体" w:eastAsia="宋体"/>
                <w:color w:val="auto"/>
                <w:sz w:val="24"/>
              </w:rPr>
            </w:pPr>
            <w:r>
              <w:rPr>
                <w:rFonts w:ascii="宋体" w:hAnsi="宋体" w:eastAsia="宋体"/>
                <w:color w:val="auto"/>
                <w:sz w:val="24"/>
              </w:rPr>
              <w:t>1.70%</w:t>
            </w:r>
          </w:p>
        </w:tc>
      </w:tr>
      <w:tr w14:paraId="473DB3BA">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8433CDD">
            <w:pPr>
              <w:autoSpaceDN w:val="0"/>
              <w:jc w:val="left"/>
              <w:textAlignment w:val="center"/>
              <w:rPr>
                <w:rFonts w:ascii="宋体" w:hAnsi="宋体" w:eastAsia="宋体"/>
                <w:color w:val="auto"/>
                <w:sz w:val="24"/>
              </w:rPr>
            </w:pPr>
            <w:r>
              <w:rPr>
                <w:rFonts w:ascii="宋体" w:hAnsi="宋体" w:eastAsia="宋体"/>
                <w:color w:val="auto"/>
                <w:sz w:val="24"/>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952140A">
            <w:pPr>
              <w:autoSpaceDN w:val="0"/>
              <w:jc w:val="center"/>
              <w:textAlignment w:val="center"/>
              <w:rPr>
                <w:rFonts w:ascii="宋体" w:hAnsi="宋体" w:eastAsia="宋体"/>
                <w:color w:val="auto"/>
                <w:sz w:val="24"/>
              </w:rPr>
            </w:pPr>
            <w:r>
              <w:rPr>
                <w:rFonts w:ascii="宋体" w:hAnsi="宋体" w:eastAsia="宋体"/>
                <w:color w:val="auto"/>
                <w:sz w:val="24"/>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22E816E">
            <w:pPr>
              <w:autoSpaceDN w:val="0"/>
              <w:jc w:val="center"/>
              <w:textAlignment w:val="center"/>
              <w:rPr>
                <w:rFonts w:ascii="宋体" w:hAnsi="宋体" w:eastAsia="宋体"/>
                <w:color w:val="auto"/>
                <w:sz w:val="24"/>
              </w:rPr>
            </w:pPr>
            <w:r>
              <w:rPr>
                <w:rFonts w:ascii="宋体" w:hAnsi="宋体" w:eastAsia="宋体"/>
                <w:color w:val="auto"/>
                <w:sz w:val="24"/>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E271790">
            <w:pPr>
              <w:autoSpaceDN w:val="0"/>
              <w:jc w:val="center"/>
              <w:textAlignment w:val="center"/>
              <w:rPr>
                <w:rFonts w:ascii="宋体" w:hAnsi="宋体" w:eastAsia="宋体"/>
                <w:color w:val="auto"/>
                <w:sz w:val="24"/>
              </w:rPr>
            </w:pPr>
            <w:r>
              <w:rPr>
                <w:rFonts w:ascii="宋体" w:hAnsi="宋体" w:eastAsia="宋体"/>
                <w:color w:val="auto"/>
                <w:sz w:val="24"/>
              </w:rPr>
              <w:t>1.20%</w:t>
            </w:r>
          </w:p>
        </w:tc>
      </w:tr>
      <w:tr w14:paraId="225BB01C">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07C02EB">
            <w:pPr>
              <w:autoSpaceDN w:val="0"/>
              <w:jc w:val="left"/>
              <w:textAlignment w:val="center"/>
              <w:rPr>
                <w:rFonts w:ascii="宋体" w:hAnsi="宋体" w:eastAsia="宋体"/>
                <w:color w:val="auto"/>
                <w:sz w:val="24"/>
              </w:rPr>
            </w:pPr>
            <w:r>
              <w:rPr>
                <w:rFonts w:ascii="宋体" w:hAnsi="宋体" w:eastAsia="宋体"/>
                <w:color w:val="auto"/>
                <w:sz w:val="24"/>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847CB8C">
            <w:pPr>
              <w:autoSpaceDN w:val="0"/>
              <w:jc w:val="center"/>
              <w:textAlignment w:val="center"/>
              <w:rPr>
                <w:rFonts w:ascii="宋体" w:hAnsi="宋体" w:eastAsia="宋体"/>
                <w:color w:val="auto"/>
                <w:sz w:val="24"/>
              </w:rPr>
            </w:pPr>
            <w:r>
              <w:rPr>
                <w:rFonts w:ascii="宋体" w:hAnsi="宋体" w:eastAsia="宋体"/>
                <w:color w:val="auto"/>
                <w:sz w:val="24"/>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7954A8F">
            <w:pPr>
              <w:autoSpaceDN w:val="0"/>
              <w:jc w:val="center"/>
              <w:textAlignment w:val="center"/>
              <w:rPr>
                <w:rFonts w:ascii="宋体" w:hAnsi="宋体" w:eastAsia="宋体"/>
                <w:color w:val="auto"/>
                <w:sz w:val="24"/>
              </w:rPr>
            </w:pPr>
            <w:r>
              <w:rPr>
                <w:rFonts w:ascii="宋体" w:hAnsi="宋体" w:eastAsia="宋体"/>
                <w:color w:val="auto"/>
                <w:sz w:val="24"/>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7E0B77">
            <w:pPr>
              <w:autoSpaceDN w:val="0"/>
              <w:jc w:val="center"/>
              <w:textAlignment w:val="center"/>
              <w:rPr>
                <w:rFonts w:ascii="宋体" w:hAnsi="宋体" w:eastAsia="宋体"/>
                <w:color w:val="auto"/>
                <w:sz w:val="24"/>
              </w:rPr>
            </w:pPr>
            <w:r>
              <w:rPr>
                <w:rFonts w:ascii="宋体" w:hAnsi="宋体" w:eastAsia="宋体"/>
                <w:color w:val="auto"/>
                <w:sz w:val="24"/>
              </w:rPr>
              <w:t>0.70%</w:t>
            </w:r>
          </w:p>
        </w:tc>
      </w:tr>
      <w:tr w14:paraId="230C969C">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440A1EB">
            <w:pPr>
              <w:autoSpaceDN w:val="0"/>
              <w:jc w:val="left"/>
              <w:textAlignment w:val="center"/>
              <w:rPr>
                <w:rFonts w:ascii="宋体" w:hAnsi="宋体" w:eastAsia="宋体"/>
                <w:color w:val="auto"/>
                <w:sz w:val="24"/>
              </w:rPr>
            </w:pPr>
            <w:r>
              <w:rPr>
                <w:rFonts w:ascii="宋体" w:hAnsi="宋体" w:eastAsia="宋体"/>
                <w:color w:val="auto"/>
                <w:sz w:val="24"/>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A7D2232">
            <w:pPr>
              <w:autoSpaceDN w:val="0"/>
              <w:jc w:val="center"/>
              <w:textAlignment w:val="center"/>
              <w:rPr>
                <w:rFonts w:ascii="宋体" w:hAnsi="宋体" w:eastAsia="宋体"/>
                <w:color w:val="auto"/>
                <w:sz w:val="24"/>
              </w:rPr>
            </w:pPr>
            <w:r>
              <w:rPr>
                <w:rFonts w:ascii="宋体" w:hAnsi="宋体" w:eastAsia="宋体"/>
                <w:color w:val="auto"/>
                <w:sz w:val="24"/>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4ED5FB6">
            <w:pPr>
              <w:autoSpaceDN w:val="0"/>
              <w:jc w:val="center"/>
              <w:textAlignment w:val="center"/>
              <w:rPr>
                <w:rFonts w:ascii="宋体" w:hAnsi="宋体" w:eastAsia="宋体"/>
                <w:color w:val="auto"/>
                <w:sz w:val="24"/>
              </w:rPr>
            </w:pPr>
            <w:r>
              <w:rPr>
                <w:rFonts w:ascii="宋体" w:hAnsi="宋体" w:eastAsia="宋体"/>
                <w:color w:val="auto"/>
                <w:sz w:val="24"/>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401918C">
            <w:pPr>
              <w:autoSpaceDN w:val="0"/>
              <w:jc w:val="center"/>
              <w:textAlignment w:val="center"/>
              <w:rPr>
                <w:rFonts w:ascii="宋体" w:hAnsi="宋体" w:eastAsia="宋体"/>
                <w:color w:val="auto"/>
                <w:sz w:val="24"/>
              </w:rPr>
            </w:pPr>
            <w:r>
              <w:rPr>
                <w:rFonts w:ascii="宋体" w:hAnsi="宋体" w:eastAsia="宋体"/>
                <w:color w:val="auto"/>
                <w:sz w:val="24"/>
              </w:rPr>
              <w:t>0.40%</w:t>
            </w:r>
          </w:p>
        </w:tc>
      </w:tr>
      <w:tr w14:paraId="748A262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50DA9E0">
            <w:pPr>
              <w:autoSpaceDN w:val="0"/>
              <w:jc w:val="left"/>
              <w:textAlignment w:val="center"/>
              <w:rPr>
                <w:rFonts w:ascii="宋体" w:hAnsi="宋体" w:eastAsia="宋体"/>
                <w:color w:val="auto"/>
                <w:sz w:val="24"/>
              </w:rPr>
            </w:pPr>
            <w:r>
              <w:rPr>
                <w:rFonts w:ascii="宋体" w:hAnsi="宋体" w:eastAsia="宋体"/>
                <w:color w:val="auto"/>
                <w:sz w:val="24"/>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6C5173">
            <w:pPr>
              <w:autoSpaceDN w:val="0"/>
              <w:jc w:val="center"/>
              <w:textAlignment w:val="center"/>
              <w:rPr>
                <w:rFonts w:ascii="宋体" w:hAnsi="宋体" w:eastAsia="宋体"/>
                <w:color w:val="auto"/>
                <w:sz w:val="24"/>
              </w:rPr>
            </w:pPr>
            <w:r>
              <w:rPr>
                <w:rFonts w:ascii="宋体" w:hAnsi="宋体" w:eastAsia="宋体"/>
                <w:color w:val="auto"/>
                <w:sz w:val="24"/>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AE3A474">
            <w:pPr>
              <w:autoSpaceDN w:val="0"/>
              <w:jc w:val="center"/>
              <w:textAlignment w:val="center"/>
              <w:rPr>
                <w:rFonts w:ascii="宋体" w:hAnsi="宋体" w:eastAsia="宋体"/>
                <w:color w:val="auto"/>
                <w:sz w:val="24"/>
              </w:rPr>
            </w:pPr>
            <w:r>
              <w:rPr>
                <w:rFonts w:ascii="宋体" w:hAnsi="宋体" w:eastAsia="宋体"/>
                <w:color w:val="auto"/>
                <w:sz w:val="24"/>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B2AE0AF">
            <w:pPr>
              <w:autoSpaceDN w:val="0"/>
              <w:jc w:val="center"/>
              <w:textAlignment w:val="center"/>
              <w:rPr>
                <w:rFonts w:ascii="宋体" w:hAnsi="宋体" w:eastAsia="宋体"/>
                <w:color w:val="auto"/>
                <w:sz w:val="24"/>
              </w:rPr>
            </w:pPr>
            <w:r>
              <w:rPr>
                <w:rFonts w:ascii="宋体" w:hAnsi="宋体" w:eastAsia="宋体"/>
                <w:color w:val="auto"/>
                <w:sz w:val="24"/>
              </w:rPr>
              <w:t>0.25%</w:t>
            </w:r>
          </w:p>
        </w:tc>
      </w:tr>
      <w:tr w14:paraId="29217EC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3BB8C32">
            <w:pPr>
              <w:autoSpaceDN w:val="0"/>
              <w:jc w:val="left"/>
              <w:textAlignment w:val="center"/>
              <w:rPr>
                <w:rFonts w:ascii="宋体" w:hAnsi="宋体" w:eastAsia="宋体"/>
                <w:color w:val="auto"/>
                <w:sz w:val="24"/>
              </w:rPr>
            </w:pPr>
            <w:r>
              <w:rPr>
                <w:rFonts w:ascii="宋体" w:hAnsi="宋体" w:eastAsia="宋体"/>
                <w:color w:val="auto"/>
                <w:sz w:val="24"/>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7AD4421">
            <w:pPr>
              <w:autoSpaceDN w:val="0"/>
              <w:jc w:val="center"/>
              <w:textAlignment w:val="center"/>
              <w:rPr>
                <w:rFonts w:ascii="宋体" w:hAnsi="宋体" w:eastAsia="宋体"/>
                <w:color w:val="auto"/>
                <w:sz w:val="24"/>
              </w:rPr>
            </w:pPr>
            <w:r>
              <w:rPr>
                <w:rFonts w:ascii="宋体" w:hAnsi="宋体" w:eastAsia="宋体"/>
                <w:color w:val="auto"/>
                <w:sz w:val="24"/>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78D2491">
            <w:pPr>
              <w:autoSpaceDN w:val="0"/>
              <w:jc w:val="center"/>
              <w:textAlignment w:val="center"/>
              <w:rPr>
                <w:rFonts w:ascii="宋体" w:hAnsi="宋体" w:eastAsia="宋体"/>
                <w:color w:val="auto"/>
                <w:sz w:val="24"/>
              </w:rPr>
            </w:pPr>
            <w:r>
              <w:rPr>
                <w:rFonts w:ascii="宋体" w:hAnsi="宋体" w:eastAsia="宋体"/>
                <w:color w:val="auto"/>
                <w:sz w:val="24"/>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E83035E">
            <w:pPr>
              <w:autoSpaceDN w:val="0"/>
              <w:jc w:val="center"/>
              <w:textAlignment w:val="center"/>
              <w:rPr>
                <w:rFonts w:ascii="宋体" w:hAnsi="宋体" w:eastAsia="宋体"/>
                <w:color w:val="auto"/>
                <w:sz w:val="24"/>
              </w:rPr>
            </w:pPr>
            <w:r>
              <w:rPr>
                <w:rFonts w:ascii="宋体" w:hAnsi="宋体" w:eastAsia="宋体"/>
                <w:color w:val="auto"/>
                <w:sz w:val="24"/>
              </w:rPr>
              <w:t>0.10%</w:t>
            </w:r>
          </w:p>
        </w:tc>
      </w:tr>
      <w:tr w14:paraId="05643C8E">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5551964F">
            <w:pPr>
              <w:autoSpaceDN w:val="0"/>
              <w:jc w:val="left"/>
              <w:textAlignment w:val="center"/>
              <w:rPr>
                <w:rFonts w:ascii="宋体" w:hAnsi="宋体" w:eastAsia="宋体"/>
                <w:color w:val="auto"/>
                <w:sz w:val="24"/>
              </w:rPr>
            </w:pPr>
            <w:r>
              <w:rPr>
                <w:rFonts w:ascii="宋体" w:hAnsi="宋体" w:eastAsia="宋体"/>
                <w:color w:val="auto"/>
                <w:sz w:val="24"/>
              </w:rPr>
              <w:t>5亿--10亿元（含10亿元）</w:t>
            </w:r>
          </w:p>
        </w:tc>
        <w:tc>
          <w:tcPr>
            <w:tcW w:w="1642" w:type="dxa"/>
            <w:tcBorders>
              <w:top w:val="single" w:color="000000" w:sz="4" w:space="0"/>
              <w:left w:val="single" w:color="000000" w:sz="4" w:space="0"/>
              <w:right w:val="single" w:color="000000" w:sz="4" w:space="0"/>
            </w:tcBorders>
            <w:noWrap w:val="0"/>
            <w:vAlign w:val="center"/>
          </w:tcPr>
          <w:p w14:paraId="378B02BD">
            <w:pPr>
              <w:autoSpaceDN w:val="0"/>
              <w:jc w:val="center"/>
              <w:textAlignment w:val="center"/>
              <w:rPr>
                <w:rFonts w:ascii="宋体" w:hAnsi="宋体" w:eastAsia="宋体"/>
                <w:color w:val="auto"/>
                <w:sz w:val="24"/>
              </w:rPr>
            </w:pPr>
            <w:r>
              <w:rPr>
                <w:rFonts w:ascii="宋体" w:hAnsi="宋体" w:eastAsia="宋体"/>
                <w:color w:val="auto"/>
                <w:sz w:val="24"/>
              </w:rPr>
              <w:t>0.045%</w:t>
            </w:r>
          </w:p>
        </w:tc>
        <w:tc>
          <w:tcPr>
            <w:tcW w:w="1433" w:type="dxa"/>
            <w:tcBorders>
              <w:top w:val="single" w:color="000000" w:sz="4" w:space="0"/>
              <w:left w:val="single" w:color="000000" w:sz="4" w:space="0"/>
              <w:right w:val="single" w:color="000000" w:sz="4" w:space="0"/>
            </w:tcBorders>
            <w:noWrap w:val="0"/>
            <w:vAlign w:val="center"/>
          </w:tcPr>
          <w:p w14:paraId="35ED6CCE">
            <w:pPr>
              <w:autoSpaceDN w:val="0"/>
              <w:jc w:val="center"/>
              <w:textAlignment w:val="center"/>
              <w:rPr>
                <w:rFonts w:ascii="宋体" w:hAnsi="宋体" w:eastAsia="宋体"/>
                <w:color w:val="auto"/>
                <w:sz w:val="24"/>
              </w:rPr>
            </w:pPr>
            <w:r>
              <w:rPr>
                <w:rFonts w:ascii="宋体" w:hAnsi="宋体" w:eastAsia="宋体"/>
                <w:color w:val="auto"/>
                <w:sz w:val="24"/>
              </w:rPr>
              <w:t>0.045%</w:t>
            </w:r>
          </w:p>
        </w:tc>
        <w:tc>
          <w:tcPr>
            <w:tcW w:w="1711" w:type="dxa"/>
            <w:tcBorders>
              <w:top w:val="single" w:color="000000" w:sz="4" w:space="0"/>
              <w:left w:val="single" w:color="000000" w:sz="4" w:space="0"/>
              <w:right w:val="single" w:color="000000" w:sz="4" w:space="0"/>
            </w:tcBorders>
            <w:noWrap w:val="0"/>
            <w:vAlign w:val="center"/>
          </w:tcPr>
          <w:p w14:paraId="442FF7B3">
            <w:pPr>
              <w:autoSpaceDN w:val="0"/>
              <w:jc w:val="center"/>
              <w:textAlignment w:val="center"/>
              <w:rPr>
                <w:rFonts w:ascii="宋体" w:hAnsi="宋体" w:eastAsia="宋体"/>
                <w:color w:val="auto"/>
                <w:sz w:val="24"/>
              </w:rPr>
            </w:pPr>
            <w:r>
              <w:rPr>
                <w:rFonts w:ascii="宋体" w:hAnsi="宋体" w:eastAsia="宋体"/>
                <w:color w:val="auto"/>
                <w:sz w:val="24"/>
              </w:rPr>
              <w:t>0.045%</w:t>
            </w:r>
          </w:p>
        </w:tc>
      </w:tr>
      <w:tr w14:paraId="5B42453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15E6474">
            <w:pPr>
              <w:autoSpaceDN w:val="0"/>
              <w:jc w:val="left"/>
              <w:textAlignment w:val="center"/>
              <w:rPr>
                <w:rFonts w:ascii="宋体" w:hAnsi="宋体" w:eastAsia="宋体"/>
                <w:color w:val="auto"/>
                <w:sz w:val="24"/>
              </w:rPr>
            </w:pPr>
            <w:r>
              <w:rPr>
                <w:rFonts w:ascii="宋体" w:hAnsi="宋体" w:eastAsia="宋体"/>
                <w:color w:val="auto"/>
                <w:sz w:val="24"/>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34E8824">
            <w:pPr>
              <w:autoSpaceDN w:val="0"/>
              <w:jc w:val="center"/>
              <w:textAlignment w:val="center"/>
              <w:rPr>
                <w:rFonts w:ascii="宋体" w:hAnsi="宋体" w:eastAsia="宋体"/>
                <w:color w:val="auto"/>
                <w:sz w:val="24"/>
              </w:rPr>
            </w:pPr>
            <w:r>
              <w:rPr>
                <w:rFonts w:ascii="宋体" w:hAnsi="宋体" w:eastAsia="宋体"/>
                <w:color w:val="auto"/>
                <w:sz w:val="24"/>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18FDCD9">
            <w:pPr>
              <w:autoSpaceDN w:val="0"/>
              <w:jc w:val="center"/>
              <w:textAlignment w:val="center"/>
              <w:rPr>
                <w:rFonts w:ascii="宋体" w:hAnsi="宋体" w:eastAsia="宋体"/>
                <w:color w:val="auto"/>
                <w:sz w:val="24"/>
              </w:rPr>
            </w:pPr>
            <w:r>
              <w:rPr>
                <w:rFonts w:ascii="宋体" w:hAnsi="宋体" w:eastAsia="宋体"/>
                <w:color w:val="auto"/>
                <w:sz w:val="24"/>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A4049D">
            <w:pPr>
              <w:autoSpaceDN w:val="0"/>
              <w:jc w:val="center"/>
              <w:textAlignment w:val="center"/>
              <w:rPr>
                <w:rFonts w:ascii="宋体" w:hAnsi="宋体" w:eastAsia="宋体"/>
                <w:color w:val="auto"/>
                <w:sz w:val="24"/>
              </w:rPr>
            </w:pPr>
            <w:r>
              <w:rPr>
                <w:rFonts w:ascii="宋体" w:hAnsi="宋体" w:eastAsia="宋体"/>
                <w:color w:val="auto"/>
                <w:sz w:val="24"/>
              </w:rPr>
              <w:t>0.010%</w:t>
            </w:r>
          </w:p>
        </w:tc>
      </w:tr>
      <w:tr w14:paraId="2B9FD24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E022FDC">
            <w:pPr>
              <w:autoSpaceDN w:val="0"/>
              <w:jc w:val="left"/>
              <w:textAlignment w:val="center"/>
              <w:rPr>
                <w:rFonts w:ascii="宋体" w:hAnsi="宋体" w:eastAsia="宋体"/>
                <w:color w:val="auto"/>
                <w:sz w:val="24"/>
              </w:rPr>
            </w:pPr>
            <w:r>
              <w:rPr>
                <w:rFonts w:ascii="宋体" w:hAnsi="宋体" w:eastAsia="宋体"/>
                <w:color w:val="auto"/>
                <w:sz w:val="24"/>
              </w:rPr>
              <w:t>50亿--100亿元（含</w:t>
            </w:r>
            <w:r>
              <w:rPr>
                <w:rFonts w:hint="eastAsia" w:ascii="宋体" w:hAnsi="宋体" w:eastAsia="宋体"/>
                <w:color w:val="auto"/>
                <w:sz w:val="24"/>
              </w:rPr>
              <w:t>100</w:t>
            </w:r>
            <w:r>
              <w:rPr>
                <w:rFonts w:ascii="宋体" w:hAnsi="宋体" w:eastAsia="宋体"/>
                <w:color w:val="auto"/>
                <w:sz w:val="24"/>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E3DB09C">
            <w:pPr>
              <w:autoSpaceDN w:val="0"/>
              <w:jc w:val="center"/>
              <w:textAlignment w:val="center"/>
              <w:rPr>
                <w:rFonts w:ascii="宋体" w:hAnsi="宋体" w:eastAsia="宋体"/>
                <w:color w:val="auto"/>
                <w:sz w:val="24"/>
              </w:rPr>
            </w:pPr>
            <w:r>
              <w:rPr>
                <w:rFonts w:ascii="宋体" w:hAnsi="宋体" w:eastAsia="宋体"/>
                <w:color w:val="auto"/>
                <w:sz w:val="24"/>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F57DFE">
            <w:pPr>
              <w:autoSpaceDN w:val="0"/>
              <w:jc w:val="center"/>
              <w:textAlignment w:val="center"/>
              <w:rPr>
                <w:rFonts w:ascii="宋体" w:hAnsi="宋体" w:eastAsia="宋体"/>
                <w:color w:val="auto"/>
                <w:sz w:val="24"/>
              </w:rPr>
            </w:pPr>
            <w:r>
              <w:rPr>
                <w:rFonts w:ascii="宋体" w:hAnsi="宋体" w:eastAsia="宋体"/>
                <w:color w:val="auto"/>
                <w:sz w:val="24"/>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8361AFB">
            <w:pPr>
              <w:autoSpaceDN w:val="0"/>
              <w:jc w:val="center"/>
              <w:textAlignment w:val="center"/>
              <w:rPr>
                <w:rFonts w:ascii="宋体" w:hAnsi="宋体" w:eastAsia="宋体"/>
                <w:color w:val="auto"/>
                <w:sz w:val="24"/>
              </w:rPr>
            </w:pPr>
            <w:r>
              <w:rPr>
                <w:rFonts w:ascii="宋体" w:hAnsi="宋体" w:eastAsia="宋体"/>
                <w:color w:val="auto"/>
                <w:sz w:val="24"/>
              </w:rPr>
              <w:t>0.008%</w:t>
            </w:r>
          </w:p>
        </w:tc>
      </w:tr>
      <w:tr w14:paraId="114432C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DCF9AE5">
            <w:pPr>
              <w:autoSpaceDN w:val="0"/>
              <w:jc w:val="left"/>
              <w:textAlignment w:val="center"/>
              <w:rPr>
                <w:rFonts w:ascii="宋体" w:hAnsi="宋体" w:eastAsia="宋体"/>
                <w:color w:val="auto"/>
                <w:sz w:val="24"/>
              </w:rPr>
            </w:pPr>
            <w:r>
              <w:rPr>
                <w:rFonts w:ascii="宋体" w:hAnsi="宋体" w:eastAsia="宋体"/>
                <w:color w:val="auto"/>
                <w:sz w:val="24"/>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D753229">
            <w:pPr>
              <w:autoSpaceDN w:val="0"/>
              <w:jc w:val="center"/>
              <w:textAlignment w:val="center"/>
              <w:rPr>
                <w:rFonts w:ascii="宋体" w:hAnsi="宋体" w:eastAsia="宋体"/>
                <w:color w:val="auto"/>
                <w:sz w:val="24"/>
              </w:rPr>
            </w:pPr>
            <w:r>
              <w:rPr>
                <w:rFonts w:ascii="宋体" w:hAnsi="宋体" w:eastAsia="宋体"/>
                <w:color w:val="auto"/>
                <w:sz w:val="24"/>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339B0D4">
            <w:pPr>
              <w:autoSpaceDN w:val="0"/>
              <w:jc w:val="center"/>
              <w:textAlignment w:val="center"/>
              <w:rPr>
                <w:rFonts w:ascii="宋体" w:hAnsi="宋体" w:eastAsia="宋体"/>
                <w:color w:val="auto"/>
                <w:sz w:val="24"/>
              </w:rPr>
            </w:pPr>
            <w:r>
              <w:rPr>
                <w:rFonts w:ascii="宋体" w:hAnsi="宋体" w:eastAsia="宋体"/>
                <w:color w:val="auto"/>
                <w:sz w:val="24"/>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0D5DD0">
            <w:pPr>
              <w:autoSpaceDN w:val="0"/>
              <w:jc w:val="center"/>
              <w:textAlignment w:val="center"/>
              <w:rPr>
                <w:rFonts w:ascii="宋体" w:hAnsi="宋体" w:eastAsia="宋体"/>
                <w:color w:val="auto"/>
                <w:sz w:val="24"/>
              </w:rPr>
            </w:pPr>
            <w:r>
              <w:rPr>
                <w:rFonts w:ascii="宋体" w:hAnsi="宋体" w:eastAsia="宋体"/>
                <w:color w:val="auto"/>
                <w:sz w:val="24"/>
              </w:rPr>
              <w:t>0.004%</w:t>
            </w:r>
          </w:p>
        </w:tc>
      </w:tr>
      <w:tr w14:paraId="733C88CE">
        <w:tblPrEx>
          <w:tblCellMar>
            <w:top w:w="0" w:type="dxa"/>
            <w:left w:w="15" w:type="dxa"/>
            <w:bottom w:w="0" w:type="dxa"/>
            <w:right w:w="15" w:type="dxa"/>
          </w:tblCellMar>
        </w:tblPrEx>
        <w:trPr>
          <w:trHeight w:val="621" w:hRule="atLeast"/>
        </w:trPr>
        <w:tc>
          <w:tcPr>
            <w:tcW w:w="8780" w:type="dxa"/>
            <w:gridSpan w:val="4"/>
            <w:noWrap w:val="0"/>
            <w:vAlign w:val="center"/>
          </w:tcPr>
          <w:p w14:paraId="61402F98">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注：1.按本表费率计算的收费金额为招标代理服务费的基准价格，不含工程量清单、最高投标限价（招标控制价）或标底的编制费用。</w:t>
            </w:r>
          </w:p>
          <w:p w14:paraId="7AC98063">
            <w:pPr>
              <w:autoSpaceDN w:val="0"/>
              <w:spacing w:line="500" w:lineRule="exact"/>
              <w:jc w:val="left"/>
              <w:textAlignment w:val="center"/>
              <w:rPr>
                <w:rFonts w:ascii="宋体" w:hAnsi="宋体" w:eastAsia="宋体"/>
                <w:color w:val="auto"/>
                <w:sz w:val="24"/>
              </w:rPr>
            </w:pPr>
            <w:r>
              <w:rPr>
                <w:rFonts w:hint="eastAsia" w:ascii="宋体" w:hAnsi="宋体" w:eastAsia="宋体"/>
                <w:color w:val="auto"/>
                <w:sz w:val="24"/>
              </w:rPr>
              <w:t>2.招标代理服务收费按差额定率累进法计算。</w:t>
            </w:r>
          </w:p>
          <w:p w14:paraId="334AC281">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例如: 某工程招标代理业务，项目预算金额（招标控制价）为10000万元，招标代理服务收费计算如下:</w:t>
            </w:r>
          </w:p>
          <w:p w14:paraId="714D4AEC">
            <w:pPr>
              <w:autoSpaceDN w:val="0"/>
              <w:spacing w:line="500" w:lineRule="exact"/>
              <w:jc w:val="left"/>
              <w:textAlignment w:val="center"/>
              <w:rPr>
                <w:rFonts w:ascii="宋体" w:hAnsi="宋体" w:eastAsia="宋体"/>
                <w:color w:val="auto"/>
                <w:sz w:val="24"/>
              </w:rPr>
            </w:pPr>
            <w:r>
              <w:rPr>
                <w:rFonts w:hint="eastAsia" w:ascii="宋体" w:hAnsi="宋体" w:eastAsia="宋体"/>
                <w:color w:val="auto"/>
                <w:sz w:val="24"/>
              </w:rPr>
              <w:t xml:space="preserve"> </w:t>
            </w:r>
            <w:r>
              <w:rPr>
                <w:rFonts w:ascii="宋体" w:hAnsi="宋体" w:eastAsia="宋体"/>
                <w:color w:val="auto"/>
                <w:sz w:val="24"/>
              </w:rPr>
              <w:t>100万元×1.2%=1.2万元</w:t>
            </w:r>
          </w:p>
          <w:p w14:paraId="41151B77">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（500-100）万元×1.0%=4万元</w:t>
            </w:r>
          </w:p>
          <w:p w14:paraId="76F95D4A">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（1000-500）×0.7%=3.5万元</w:t>
            </w:r>
          </w:p>
          <w:p w14:paraId="2CB8F302">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（5000-1000）×0.4%=16万元</w:t>
            </w:r>
          </w:p>
          <w:p w14:paraId="6ACD22D2">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（10000-5000）×0.25%=12.5万元合计收费=1.2+4+3.5+16+12.5=37.2万元</w:t>
            </w:r>
          </w:p>
        </w:tc>
      </w:tr>
    </w:tbl>
    <w:p w14:paraId="4E5F78B3">
      <w:pPr>
        <w:keepNext/>
        <w:tabs>
          <w:tab w:val="left" w:pos="1233"/>
        </w:tab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15、重新招标</w:t>
      </w:r>
    </w:p>
    <w:p w14:paraId="0FF0A04F">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15.1出现下列情形之一的，将终止竞争性磋商采购活动，发布项目终止公告并说明原因，重新开展采购活动：</w:t>
      </w:r>
    </w:p>
    <w:p w14:paraId="6DCDD52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15.1.1不符合法律、法规和竞争性磋商文件中规定的其他实质性要求的；</w:t>
      </w:r>
    </w:p>
    <w:p w14:paraId="4DE9F07D">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15.1.2、其他法律、法规及本竞争性磋商文件规定的属响应无效的情形。终止竞争性磋商采购活动的条款；</w:t>
      </w:r>
    </w:p>
    <w:p w14:paraId="34417F47">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15.1.3、因情况变化，不再符合规定的竞争性磋商采购方式适用情形的；出现影响采购公正的违法、违规行为的；</w:t>
      </w:r>
    </w:p>
    <w:p w14:paraId="5801F1E7">
      <w:pPr>
        <w:snapToGrid w:val="0"/>
        <w:spacing w:line="600" w:lineRule="exact"/>
        <w:ind w:firstLine="480" w:firstLineChars="200"/>
        <w:rPr>
          <w:rFonts w:ascii="宋体" w:hAnsi="宋体" w:eastAsia="宋体" w:cs="宋体"/>
          <w:color w:val="auto"/>
          <w:sz w:val="24"/>
          <w:highlight w:val="yellow"/>
        </w:rPr>
      </w:pPr>
      <w:r>
        <w:rPr>
          <w:rFonts w:hint="eastAsia" w:ascii="宋体" w:hAnsi="宋体" w:eastAsia="宋体" w:cs="宋体"/>
          <w:color w:val="auto"/>
          <w:sz w:val="24"/>
        </w:rPr>
        <w:t>15.2.</w:t>
      </w:r>
      <w:r>
        <w:rPr>
          <w:rFonts w:hint="eastAsia" w:ascii="宋体" w:hAnsi="宋体" w:eastAsia="宋体" w:cs="宋体"/>
          <w:color w:val="auto"/>
          <w:spacing w:val="-4"/>
          <w:sz w:val="24"/>
        </w:rPr>
        <w:t>磋商截止时间结束后参加响应人不足3家的，应重新组织采购。评审期间符合专业条件的响应人或者对磋商响应文件作出实质响应的响应人不足3家的，</w:t>
      </w:r>
      <w:r>
        <w:rPr>
          <w:rFonts w:hint="eastAsia" w:ascii="宋体" w:hAnsi="宋体" w:eastAsia="宋体" w:cs="宋体"/>
          <w:color w:val="auto"/>
          <w:sz w:val="24"/>
        </w:rPr>
        <w:t>应重新组织采购。</w:t>
      </w:r>
    </w:p>
    <w:p w14:paraId="2B57C4E3">
      <w:pPr>
        <w:widowControl/>
        <w:shd w:val="clear" w:color="auto" w:fill="FFFFFF"/>
        <w:spacing w:line="600" w:lineRule="exact"/>
        <w:ind w:firstLine="482" w:firstLineChars="200"/>
        <w:jc w:val="left"/>
        <w:outlineLvl w:val="3"/>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16、</w:t>
      </w:r>
      <w:r>
        <w:rPr>
          <w:rFonts w:ascii="宋体" w:hAnsi="宋体" w:eastAsia="宋体" w:cs="sans-serif"/>
          <w:b/>
          <w:color w:val="auto"/>
          <w:kern w:val="0"/>
          <w:sz w:val="24"/>
          <w:shd w:val="clear" w:color="auto" w:fill="FFFFFF"/>
        </w:rPr>
        <w:t>投诉</w:t>
      </w:r>
    </w:p>
    <w:p w14:paraId="2CA24759">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供应商和其他利害关系人认为本次竞争性磋商违反法律、法规和规章规定的，有权向有关行政监督部门投诉。</w:t>
      </w:r>
    </w:p>
    <w:p w14:paraId="63AAB8CD">
      <w:pPr>
        <w:widowControl/>
        <w:shd w:val="clear" w:color="auto" w:fill="FFFFFF"/>
        <w:spacing w:line="600" w:lineRule="exact"/>
        <w:ind w:firstLine="482" w:firstLineChars="200"/>
        <w:jc w:val="left"/>
        <w:outlineLvl w:val="3"/>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17</w:t>
      </w:r>
      <w:r>
        <w:rPr>
          <w:rFonts w:ascii="宋体" w:hAnsi="宋体" w:eastAsia="宋体" w:cs="sans-serif"/>
          <w:b/>
          <w:color w:val="auto"/>
          <w:kern w:val="0"/>
          <w:sz w:val="24"/>
          <w:shd w:val="clear" w:color="auto" w:fill="FFFFFF"/>
        </w:rPr>
        <w:t>质疑程序及处理</w:t>
      </w:r>
    </w:p>
    <w:p w14:paraId="4C2C294D">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17.1</w:t>
      </w:r>
      <w:r>
        <w:rPr>
          <w:rFonts w:ascii="宋体" w:hAnsi="宋体" w:eastAsia="宋体" w:cs="宋体"/>
          <w:color w:val="auto"/>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0B8F0BFF">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（一）对可以质疑的磋商文件提出质疑的，为收到磋商文件之日或者磋商文件公告期限届满之日；</w:t>
      </w:r>
    </w:p>
    <w:p w14:paraId="1A392EDE">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（二）对采购过程提出质疑的，为各采购程序环节结束之日；</w:t>
      </w:r>
    </w:p>
    <w:p w14:paraId="3339EA45">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（三）对成交结果提出质疑的，为成交结果公告期限届满之日。</w:t>
      </w:r>
    </w:p>
    <w:p w14:paraId="4D1BDEA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17.2</w:t>
      </w:r>
      <w:r>
        <w:rPr>
          <w:rFonts w:ascii="宋体" w:hAnsi="宋体" w:eastAsia="宋体" w:cs="宋体"/>
          <w:color w:val="auto"/>
          <w:sz w:val="24"/>
        </w:rPr>
        <w:t>质疑书应当包括下列主要内容，并按照“谁主张、谁举证”的原则，附上相关证明材料。否则，采购人不予受理：</w:t>
      </w:r>
    </w:p>
    <w:p w14:paraId="523CCAFB">
      <w:pPr>
        <w:snapToGrid w:val="0"/>
        <w:spacing w:line="600" w:lineRule="exact"/>
        <w:ind w:firstLine="480" w:firstLineChars="200"/>
        <w:outlineLvl w:val="4"/>
        <w:rPr>
          <w:rFonts w:ascii="宋体" w:hAnsi="宋体" w:eastAsia="宋体" w:cs="宋体"/>
          <w:color w:val="auto"/>
          <w:sz w:val="24"/>
        </w:rPr>
      </w:pPr>
      <w:r>
        <w:rPr>
          <w:rFonts w:ascii="宋体" w:hAnsi="宋体" w:eastAsia="宋体" w:cs="宋体"/>
          <w:color w:val="auto"/>
          <w:sz w:val="24"/>
        </w:rPr>
        <w:t>（四）提起质疑的日期</w:t>
      </w:r>
    </w:p>
    <w:p w14:paraId="61B153CC">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17.3</w:t>
      </w:r>
      <w:r>
        <w:rPr>
          <w:rFonts w:ascii="宋体" w:hAnsi="宋体" w:eastAsia="宋体" w:cs="宋体"/>
          <w:color w:val="auto"/>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5F507968">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ascii="宋体" w:hAnsi="宋体" w:eastAsia="宋体" w:cs="宋体"/>
          <w:color w:val="auto"/>
          <w:sz w:val="24"/>
        </w:rPr>
        <w:t>.4供应商委托代理人办理质疑事宜，应当提交授权委托书，并载明委托代理的具体权限和事项。授权委托书应当由委托人签字并加盖单位公章。</w:t>
      </w:r>
    </w:p>
    <w:p w14:paraId="64D0A980">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ascii="宋体" w:hAnsi="宋体" w:eastAsia="宋体" w:cs="宋体"/>
          <w:color w:val="auto"/>
          <w:sz w:val="24"/>
        </w:rPr>
        <w:t>.</w:t>
      </w:r>
      <w:r>
        <w:rPr>
          <w:rFonts w:hint="eastAsia" w:ascii="宋体" w:hAnsi="宋体" w:eastAsia="宋体" w:cs="宋体"/>
          <w:color w:val="auto"/>
          <w:sz w:val="24"/>
        </w:rPr>
        <w:t>5</w:t>
      </w:r>
      <w:r>
        <w:rPr>
          <w:rFonts w:ascii="宋体" w:hAnsi="宋体" w:eastAsia="宋体" w:cs="宋体"/>
          <w:color w:val="auto"/>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573AE9C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ascii="宋体" w:hAnsi="宋体" w:eastAsia="宋体" w:cs="宋体"/>
          <w:color w:val="auto"/>
          <w:sz w:val="24"/>
        </w:rPr>
        <w:t>.</w:t>
      </w:r>
      <w:r>
        <w:rPr>
          <w:rFonts w:hint="eastAsia" w:ascii="宋体" w:hAnsi="宋体" w:eastAsia="宋体" w:cs="宋体"/>
          <w:color w:val="auto"/>
          <w:sz w:val="24"/>
        </w:rPr>
        <w:t>6</w:t>
      </w:r>
      <w:r>
        <w:rPr>
          <w:rFonts w:ascii="宋体" w:hAnsi="宋体" w:eastAsia="宋体" w:cs="宋体"/>
          <w:color w:val="auto"/>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083787F2">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17.7</w:t>
      </w:r>
      <w:r>
        <w:rPr>
          <w:rFonts w:ascii="宋体" w:hAnsi="宋体" w:eastAsia="宋体" w:cs="宋体"/>
          <w:color w:val="auto"/>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282EE039">
      <w:pPr>
        <w:snapToGrid w:val="0"/>
        <w:spacing w:line="600" w:lineRule="exact"/>
        <w:ind w:firstLine="480" w:firstLineChars="200"/>
        <w:rPr>
          <w:rFonts w:hint="eastAsia" w:ascii="宋体" w:hAnsi="宋体" w:eastAsia="宋体"/>
          <w:color w:val="auto"/>
          <w:sz w:val="30"/>
          <w:szCs w:val="30"/>
        </w:rPr>
      </w:pPr>
      <w:r>
        <w:rPr>
          <w:rFonts w:hint="eastAsia" w:ascii="宋体" w:hAnsi="宋体" w:eastAsia="宋体" w:cs="宋体"/>
          <w:color w:val="auto"/>
          <w:sz w:val="24"/>
        </w:rPr>
        <w:t>17.8</w:t>
      </w:r>
      <w:r>
        <w:rPr>
          <w:rFonts w:ascii="宋体" w:hAnsi="宋体" w:eastAsia="宋体" w:cs="宋体"/>
          <w:color w:val="auto"/>
          <w:sz w:val="24"/>
        </w:rPr>
        <w:t>质疑供应商对采购人的答复不满意以及采购人未在规定的时间内做出答复的，可以在答复期满后15个工作日内向财政部门投诉。</w:t>
      </w:r>
    </w:p>
    <w:p w14:paraId="7DC80654">
      <w:pPr>
        <w:rPr>
          <w:rFonts w:hint="eastAsia" w:ascii="宋体" w:hAnsi="宋体" w:eastAsia="宋体"/>
          <w:color w:val="auto"/>
          <w:sz w:val="30"/>
          <w:szCs w:val="30"/>
        </w:rPr>
      </w:pPr>
      <w:r>
        <w:rPr>
          <w:rFonts w:hint="eastAsia" w:ascii="宋体" w:hAnsi="宋体" w:eastAsia="宋体"/>
          <w:color w:val="auto"/>
          <w:sz w:val="30"/>
          <w:szCs w:val="30"/>
        </w:rPr>
        <w:br w:type="page"/>
      </w:r>
    </w:p>
    <w:p w14:paraId="63257E11">
      <w:pPr>
        <w:pStyle w:val="5"/>
        <w:jc w:val="center"/>
        <w:outlineLvl w:val="0"/>
        <w:rPr>
          <w:rFonts w:ascii="宋体" w:hAnsi="宋体" w:eastAsia="宋体"/>
          <w:color w:val="auto"/>
          <w:sz w:val="30"/>
          <w:szCs w:val="30"/>
        </w:rPr>
      </w:pPr>
      <w:r>
        <w:rPr>
          <w:rFonts w:hint="eastAsia" w:ascii="宋体" w:hAnsi="宋体" w:eastAsia="宋体"/>
          <w:color w:val="auto"/>
          <w:sz w:val="30"/>
          <w:szCs w:val="30"/>
        </w:rPr>
        <w:t>第三章 评审办法（综合评分法）</w:t>
      </w:r>
      <w:bookmarkEnd w:id="9"/>
      <w:bookmarkEnd w:id="10"/>
    </w:p>
    <w:p w14:paraId="0787E1D7">
      <w:pPr>
        <w:spacing w:line="600" w:lineRule="exact"/>
        <w:ind w:firstLine="480" w:firstLineChars="200"/>
        <w:jc w:val="left"/>
        <w:outlineLvl w:val="1"/>
        <w:rPr>
          <w:rFonts w:ascii="宋体" w:hAnsi="宋体" w:eastAsia="宋体" w:cs="宋体"/>
          <w:color w:val="auto"/>
          <w:sz w:val="24"/>
        </w:rPr>
      </w:pPr>
      <w:r>
        <w:rPr>
          <w:rFonts w:hint="eastAsia" w:ascii="宋体" w:hAnsi="宋体" w:eastAsia="宋体" w:cs="宋体"/>
          <w:color w:val="auto"/>
          <w:sz w:val="24"/>
        </w:rPr>
        <w:t>一、评审程序：</w:t>
      </w:r>
    </w:p>
    <w:p w14:paraId="576B053A">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1、磋商小组对磋商文件进行确认。 </w:t>
      </w:r>
    </w:p>
    <w:p w14:paraId="555EC325">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2、磋商小组推选组长，讨论、通过磋商工作流程和磋商要点。</w:t>
      </w:r>
    </w:p>
    <w:p w14:paraId="49BF4B4E">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2A6DEFF6">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4、技术评审。磋商小组对响应文件在质量、技术等方面是否能满足磋商文件实质性要求进行评审。</w:t>
      </w:r>
    </w:p>
    <w:p w14:paraId="7BEEE97D">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5、在资格性、形式、响应性审查中如出现下列情况之一的响应文件，按无效响应文件处理，不再进行磋商，磋商小组当场告知响应人： </w:t>
      </w:r>
    </w:p>
    <w:p w14:paraId="217BF80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（1）响应文件中资格证明文件不全或未实质性响应竞争性磋商文件要求的； </w:t>
      </w:r>
    </w:p>
    <w:p w14:paraId="7912EB8A">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（2）响应文件无法定代表人（负责人）或其有效委托的授权人的签章，或未按磋商文件的要求签章的，或授权期限不符合要求的；</w:t>
      </w:r>
    </w:p>
    <w:p w14:paraId="11B4DE6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（3）响应文件有效期短于竞争性磋商文件要求的；</w:t>
      </w:r>
    </w:p>
    <w:p w14:paraId="6152E5D4">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（4）响应文件中提供虚假或失实资料的；</w:t>
      </w:r>
    </w:p>
    <w:p w14:paraId="5321F51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（5）不满足磋商文件其他实质性要求的；</w:t>
      </w:r>
    </w:p>
    <w:p w14:paraId="08100630">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6、磋商小组对通过资格性和形式、响应性审查的响应文件进行评估，确定与各响应人磋商的具体内容。</w:t>
      </w:r>
    </w:p>
    <w:p w14:paraId="636627FF">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7、围绕磋商要点，磋商小组全体成员集中与单一响应人分别进行磋商。逐家磋商一次为一个轮次，磋商轮次由磋商小组视情况决定。各响应人磋商顺序按签到顺序进行磋商。</w:t>
      </w:r>
    </w:p>
    <w:p w14:paraId="5728C816">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5CF8E1C1">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29AFB53E">
      <w:pPr>
        <w:spacing w:line="600" w:lineRule="exact"/>
        <w:ind w:firstLine="480" w:firstLineChars="200"/>
        <w:jc w:val="left"/>
        <w:outlineLvl w:val="1"/>
        <w:rPr>
          <w:rFonts w:ascii="宋体" w:hAnsi="宋体" w:eastAsia="宋体" w:cs="宋体"/>
          <w:color w:val="auto"/>
          <w:sz w:val="24"/>
        </w:rPr>
      </w:pPr>
      <w:r>
        <w:rPr>
          <w:rFonts w:hint="eastAsia" w:ascii="宋体" w:hAnsi="宋体" w:eastAsia="宋体" w:cs="宋体"/>
          <w:color w:val="auto"/>
          <w:sz w:val="24"/>
        </w:rPr>
        <w:t>二、评审方法及标准：</w:t>
      </w:r>
    </w:p>
    <w:p w14:paraId="1680563C">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35C695D3">
      <w:pPr>
        <w:spacing w:line="600" w:lineRule="exact"/>
        <w:jc w:val="center"/>
        <w:outlineLvl w:val="0"/>
        <w:rPr>
          <w:rFonts w:ascii="宋体" w:hAnsi="宋体" w:eastAsia="宋体"/>
          <w:b/>
          <w:bCs/>
          <w:color w:val="auto"/>
          <w:sz w:val="24"/>
        </w:rPr>
      </w:pPr>
      <w:bookmarkStart w:id="49" w:name="_Toc18435"/>
      <w:r>
        <w:rPr>
          <w:rFonts w:hint="eastAsia" w:ascii="宋体" w:hAnsi="宋体" w:eastAsia="宋体"/>
          <w:b/>
          <w:bCs/>
          <w:color w:val="auto"/>
          <w:sz w:val="24"/>
        </w:rPr>
        <w:t>初步评审详见下表</w:t>
      </w:r>
      <w:bookmarkEnd w:id="49"/>
    </w:p>
    <w:tbl>
      <w:tblPr>
        <w:tblStyle w:val="13"/>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05"/>
        <w:gridCol w:w="445"/>
        <w:gridCol w:w="1492"/>
        <w:gridCol w:w="253"/>
        <w:gridCol w:w="6603"/>
      </w:tblGrid>
      <w:tr w14:paraId="1949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06FA5254">
            <w:pPr>
              <w:spacing w:line="360" w:lineRule="auto"/>
              <w:jc w:val="center"/>
              <w:rPr>
                <w:rFonts w:ascii="宋体" w:hAnsi="宋体" w:eastAsia="宋体"/>
                <w:color w:val="auto"/>
                <w:sz w:val="24"/>
              </w:rPr>
            </w:pPr>
            <w:r>
              <w:rPr>
                <w:rFonts w:hint="eastAsia" w:ascii="宋体" w:hAnsi="宋体" w:eastAsia="宋体" w:cs="宋体"/>
                <w:color w:val="auto"/>
                <w:sz w:val="24"/>
              </w:rPr>
              <w:t>条款</w:t>
            </w:r>
          </w:p>
        </w:tc>
        <w:tc>
          <w:tcPr>
            <w:tcW w:w="2190" w:type="dxa"/>
            <w:gridSpan w:val="3"/>
            <w:tcBorders>
              <w:top w:val="single" w:color="auto" w:sz="4" w:space="0"/>
              <w:left w:val="nil"/>
              <w:bottom w:val="single" w:color="auto" w:sz="4" w:space="0"/>
              <w:right w:val="single" w:color="auto" w:sz="4" w:space="0"/>
            </w:tcBorders>
            <w:noWrap w:val="0"/>
            <w:vAlign w:val="center"/>
          </w:tcPr>
          <w:p w14:paraId="6D64FE29">
            <w:pPr>
              <w:spacing w:line="360" w:lineRule="auto"/>
              <w:jc w:val="center"/>
              <w:rPr>
                <w:rFonts w:ascii="宋体" w:hAnsi="宋体" w:eastAsia="宋体"/>
                <w:color w:val="auto"/>
                <w:sz w:val="24"/>
              </w:rPr>
            </w:pPr>
            <w:r>
              <w:rPr>
                <w:rFonts w:hint="eastAsia" w:ascii="宋体" w:hAnsi="宋体" w:eastAsia="宋体" w:cs="宋体"/>
                <w:color w:val="auto"/>
                <w:sz w:val="24"/>
              </w:rPr>
              <w:t>评审因素</w:t>
            </w:r>
          </w:p>
        </w:tc>
        <w:tc>
          <w:tcPr>
            <w:tcW w:w="6603" w:type="dxa"/>
            <w:tcBorders>
              <w:top w:val="single" w:color="auto" w:sz="4" w:space="0"/>
              <w:left w:val="nil"/>
              <w:bottom w:val="single" w:color="auto" w:sz="4" w:space="0"/>
              <w:right w:val="single" w:color="auto" w:sz="4" w:space="0"/>
            </w:tcBorders>
            <w:noWrap w:val="0"/>
            <w:vAlign w:val="center"/>
          </w:tcPr>
          <w:p w14:paraId="4F78BCBE">
            <w:pPr>
              <w:spacing w:line="360" w:lineRule="auto"/>
              <w:jc w:val="center"/>
              <w:rPr>
                <w:rFonts w:ascii="宋体" w:hAnsi="宋体" w:eastAsia="宋体"/>
                <w:color w:val="auto"/>
                <w:sz w:val="24"/>
              </w:rPr>
            </w:pPr>
            <w:r>
              <w:rPr>
                <w:rFonts w:hint="eastAsia" w:ascii="宋体" w:hAnsi="宋体" w:eastAsia="宋体" w:cs="宋体"/>
                <w:color w:val="auto"/>
                <w:sz w:val="24"/>
              </w:rPr>
              <w:t>评审标准</w:t>
            </w:r>
          </w:p>
        </w:tc>
      </w:tr>
      <w:tr w14:paraId="1CE0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715113B1">
            <w:pPr>
              <w:spacing w:line="360" w:lineRule="auto"/>
              <w:jc w:val="center"/>
              <w:rPr>
                <w:rFonts w:ascii="宋体" w:hAnsi="宋体" w:eastAsia="宋体"/>
                <w:color w:val="auto"/>
                <w:sz w:val="24"/>
              </w:rPr>
            </w:pPr>
            <w:r>
              <w:rPr>
                <w:rFonts w:hint="eastAsia" w:ascii="宋体" w:hAnsi="宋体" w:eastAsia="宋体" w:cs="宋体"/>
                <w:color w:val="auto"/>
                <w:sz w:val="24"/>
              </w:rPr>
              <w:t>1</w:t>
            </w:r>
          </w:p>
        </w:tc>
        <w:tc>
          <w:tcPr>
            <w:tcW w:w="605" w:type="dxa"/>
            <w:vMerge w:val="restart"/>
            <w:tcBorders>
              <w:top w:val="nil"/>
              <w:left w:val="nil"/>
              <w:bottom w:val="single" w:color="auto" w:sz="4" w:space="0"/>
              <w:right w:val="single" w:color="auto" w:sz="4" w:space="0"/>
            </w:tcBorders>
            <w:noWrap w:val="0"/>
            <w:vAlign w:val="center"/>
          </w:tcPr>
          <w:p w14:paraId="0D257102">
            <w:pPr>
              <w:spacing w:line="360" w:lineRule="auto"/>
              <w:jc w:val="center"/>
              <w:rPr>
                <w:rFonts w:ascii="宋体" w:hAnsi="宋体" w:eastAsia="宋体"/>
                <w:color w:val="auto"/>
                <w:sz w:val="24"/>
              </w:rPr>
            </w:pPr>
            <w:r>
              <w:rPr>
                <w:rFonts w:hint="eastAsia" w:ascii="宋体" w:hAnsi="宋体" w:eastAsia="宋体" w:cs="宋体"/>
                <w:color w:val="auto"/>
                <w:sz w:val="24"/>
              </w:rPr>
              <w:t>形式评审</w:t>
            </w:r>
          </w:p>
        </w:tc>
        <w:tc>
          <w:tcPr>
            <w:tcW w:w="2190" w:type="dxa"/>
            <w:gridSpan w:val="3"/>
            <w:tcBorders>
              <w:top w:val="single" w:color="auto" w:sz="4" w:space="0"/>
              <w:left w:val="nil"/>
              <w:bottom w:val="single" w:color="auto" w:sz="4" w:space="0"/>
              <w:right w:val="single" w:color="auto" w:sz="4" w:space="0"/>
            </w:tcBorders>
            <w:noWrap w:val="0"/>
            <w:vAlign w:val="center"/>
          </w:tcPr>
          <w:p w14:paraId="105D5912">
            <w:pPr>
              <w:spacing w:line="360" w:lineRule="auto"/>
              <w:jc w:val="center"/>
              <w:rPr>
                <w:rFonts w:ascii="宋体" w:hAnsi="宋体" w:eastAsia="宋体"/>
                <w:color w:val="auto"/>
                <w:sz w:val="24"/>
              </w:rPr>
            </w:pPr>
            <w:r>
              <w:rPr>
                <w:rFonts w:hint="eastAsia" w:ascii="宋体" w:hAnsi="宋体" w:eastAsia="宋体" w:cs="宋体"/>
                <w:color w:val="auto"/>
                <w:sz w:val="24"/>
              </w:rPr>
              <w:t>供应商名称</w:t>
            </w:r>
          </w:p>
        </w:tc>
        <w:tc>
          <w:tcPr>
            <w:tcW w:w="6603" w:type="dxa"/>
            <w:tcBorders>
              <w:top w:val="single" w:color="auto" w:sz="4" w:space="0"/>
              <w:left w:val="nil"/>
              <w:bottom w:val="single" w:color="auto" w:sz="4" w:space="0"/>
              <w:right w:val="single" w:color="auto" w:sz="4" w:space="0"/>
            </w:tcBorders>
            <w:noWrap w:val="0"/>
            <w:vAlign w:val="center"/>
          </w:tcPr>
          <w:p w14:paraId="16360E84">
            <w:pPr>
              <w:spacing w:line="360" w:lineRule="auto"/>
              <w:jc w:val="left"/>
              <w:rPr>
                <w:rFonts w:ascii="宋体" w:hAnsi="宋体" w:eastAsia="宋体" w:cs="宋体"/>
                <w:color w:val="auto"/>
                <w:sz w:val="24"/>
              </w:rPr>
            </w:pPr>
            <w:r>
              <w:rPr>
                <w:rFonts w:hint="eastAsia" w:ascii="宋体" w:hAnsi="宋体" w:eastAsia="宋体" w:cs="宋体"/>
                <w:color w:val="auto"/>
                <w:sz w:val="24"/>
              </w:rPr>
              <w:t>与营业执照、资质证书等名称一致</w:t>
            </w:r>
          </w:p>
        </w:tc>
      </w:tr>
      <w:tr w14:paraId="66D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5F208F60">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38C999E0">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7D5A6F47">
            <w:pPr>
              <w:spacing w:line="360" w:lineRule="auto"/>
              <w:jc w:val="center"/>
              <w:rPr>
                <w:rFonts w:ascii="宋体" w:hAnsi="宋体" w:eastAsia="宋体"/>
                <w:color w:val="auto"/>
                <w:sz w:val="24"/>
              </w:rPr>
            </w:pPr>
            <w:r>
              <w:rPr>
                <w:rFonts w:hint="eastAsia" w:ascii="宋体" w:hAnsi="宋体" w:eastAsia="宋体" w:cs="宋体"/>
                <w:color w:val="auto"/>
                <w:sz w:val="24"/>
              </w:rPr>
              <w:t>签字盖章</w:t>
            </w:r>
          </w:p>
        </w:tc>
        <w:tc>
          <w:tcPr>
            <w:tcW w:w="6603" w:type="dxa"/>
            <w:tcBorders>
              <w:top w:val="single" w:color="auto" w:sz="4" w:space="0"/>
              <w:left w:val="nil"/>
              <w:bottom w:val="single" w:color="auto" w:sz="4" w:space="0"/>
              <w:right w:val="single" w:color="auto" w:sz="4" w:space="0"/>
            </w:tcBorders>
            <w:noWrap w:val="0"/>
            <w:vAlign w:val="center"/>
          </w:tcPr>
          <w:p w14:paraId="22139A47">
            <w:pPr>
              <w:spacing w:line="360" w:lineRule="auto"/>
              <w:jc w:val="left"/>
              <w:rPr>
                <w:rFonts w:ascii="宋体" w:hAnsi="宋体" w:eastAsia="宋体" w:cs="宋体"/>
                <w:color w:val="auto"/>
                <w:sz w:val="24"/>
              </w:rPr>
            </w:pPr>
            <w:r>
              <w:rPr>
                <w:rFonts w:hint="eastAsia" w:ascii="宋体" w:hAnsi="宋体" w:eastAsia="宋体" w:cs="宋体"/>
                <w:color w:val="auto"/>
                <w:sz w:val="24"/>
              </w:rPr>
              <w:t>符合第二章“供应商须知前附表”</w:t>
            </w:r>
          </w:p>
        </w:tc>
      </w:tr>
      <w:tr w14:paraId="37D5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0C16D3E2">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7C0E471E">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18EA7127">
            <w:pPr>
              <w:spacing w:line="360" w:lineRule="auto"/>
              <w:jc w:val="center"/>
              <w:rPr>
                <w:rFonts w:ascii="宋体" w:hAnsi="宋体" w:eastAsia="宋体"/>
                <w:color w:val="auto"/>
                <w:sz w:val="24"/>
              </w:rPr>
            </w:pPr>
            <w:r>
              <w:rPr>
                <w:rFonts w:hint="eastAsia" w:ascii="宋体" w:hAnsi="宋体" w:eastAsia="宋体" w:cs="宋体"/>
                <w:color w:val="auto"/>
                <w:sz w:val="24"/>
              </w:rPr>
              <w:t>磋商响应性文件格式</w:t>
            </w:r>
          </w:p>
        </w:tc>
        <w:tc>
          <w:tcPr>
            <w:tcW w:w="6603" w:type="dxa"/>
            <w:tcBorders>
              <w:top w:val="single" w:color="auto" w:sz="4" w:space="0"/>
              <w:left w:val="nil"/>
              <w:bottom w:val="single" w:color="auto" w:sz="4" w:space="0"/>
              <w:right w:val="single" w:color="auto" w:sz="4" w:space="0"/>
            </w:tcBorders>
            <w:noWrap w:val="0"/>
            <w:vAlign w:val="center"/>
          </w:tcPr>
          <w:p w14:paraId="236D6164">
            <w:pPr>
              <w:spacing w:line="360" w:lineRule="auto"/>
              <w:jc w:val="left"/>
              <w:rPr>
                <w:rFonts w:ascii="宋体" w:hAnsi="宋体" w:eastAsia="宋体" w:cs="宋体"/>
                <w:color w:val="auto"/>
                <w:sz w:val="24"/>
              </w:rPr>
            </w:pPr>
            <w:r>
              <w:rPr>
                <w:rFonts w:hint="eastAsia" w:ascii="宋体" w:hAnsi="宋体" w:eastAsia="宋体" w:cs="宋体"/>
                <w:color w:val="auto"/>
                <w:sz w:val="24"/>
              </w:rPr>
              <w:t>符合磋商</w:t>
            </w:r>
            <w:r>
              <w:rPr>
                <w:rFonts w:hint="eastAsia" w:ascii="宋体" w:hAnsi="宋体" w:cs="宋体"/>
                <w:color w:val="auto"/>
                <w:sz w:val="24"/>
                <w:lang w:eastAsia="zh-CN"/>
              </w:rPr>
              <w:t>响应</w:t>
            </w:r>
            <w:r>
              <w:rPr>
                <w:rFonts w:hint="eastAsia" w:ascii="宋体" w:hAnsi="宋体" w:eastAsia="宋体" w:cs="宋体"/>
                <w:color w:val="auto"/>
                <w:sz w:val="24"/>
              </w:rPr>
              <w:t>文件格式要求</w:t>
            </w:r>
          </w:p>
        </w:tc>
      </w:tr>
      <w:tr w14:paraId="255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41402A0F">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5D5B1CCD">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033D8F31">
            <w:pPr>
              <w:spacing w:line="360" w:lineRule="auto"/>
              <w:jc w:val="center"/>
              <w:rPr>
                <w:rFonts w:ascii="宋体" w:hAnsi="宋体" w:eastAsia="宋体" w:cs="宋体"/>
                <w:color w:val="auto"/>
                <w:sz w:val="24"/>
              </w:rPr>
            </w:pPr>
            <w:r>
              <w:rPr>
                <w:rFonts w:hint="eastAsia" w:ascii="宋体" w:hAnsi="宋体" w:eastAsia="宋体" w:cs="宋体"/>
                <w:color w:val="auto"/>
                <w:sz w:val="24"/>
              </w:rPr>
              <w:t>报价唯一</w:t>
            </w:r>
          </w:p>
        </w:tc>
        <w:tc>
          <w:tcPr>
            <w:tcW w:w="6603" w:type="dxa"/>
            <w:tcBorders>
              <w:top w:val="single" w:color="auto" w:sz="4" w:space="0"/>
              <w:left w:val="nil"/>
              <w:bottom w:val="single" w:color="auto" w:sz="4" w:space="0"/>
              <w:right w:val="single" w:color="auto" w:sz="4" w:space="0"/>
            </w:tcBorders>
            <w:noWrap w:val="0"/>
            <w:vAlign w:val="center"/>
          </w:tcPr>
          <w:p w14:paraId="441DF39C">
            <w:pPr>
              <w:spacing w:line="360" w:lineRule="auto"/>
              <w:jc w:val="left"/>
              <w:rPr>
                <w:rFonts w:ascii="宋体" w:hAnsi="宋体" w:eastAsia="宋体" w:cs="宋体"/>
                <w:color w:val="auto"/>
                <w:sz w:val="24"/>
              </w:rPr>
            </w:pPr>
            <w:r>
              <w:rPr>
                <w:rFonts w:hint="eastAsia" w:ascii="宋体" w:hAnsi="宋体" w:eastAsia="宋体" w:cs="宋体"/>
                <w:color w:val="auto"/>
                <w:sz w:val="24"/>
              </w:rPr>
              <w:t>只能有一个有效报价</w:t>
            </w:r>
          </w:p>
        </w:tc>
      </w:tr>
      <w:tr w14:paraId="195E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282A147F">
            <w:pPr>
              <w:spacing w:line="360" w:lineRule="auto"/>
              <w:rPr>
                <w:rFonts w:ascii="宋体" w:hAnsi="宋体" w:eastAsia="宋体"/>
                <w:color w:val="auto"/>
                <w:sz w:val="24"/>
              </w:rPr>
            </w:pPr>
            <w:r>
              <w:rPr>
                <w:rFonts w:hint="eastAsia" w:ascii="宋体" w:hAnsi="宋体" w:eastAsia="宋体"/>
                <w:color w:val="auto"/>
                <w:sz w:val="24"/>
              </w:rPr>
              <w:t>2</w:t>
            </w:r>
          </w:p>
        </w:tc>
        <w:tc>
          <w:tcPr>
            <w:tcW w:w="605" w:type="dxa"/>
            <w:vMerge w:val="restart"/>
            <w:tcBorders>
              <w:top w:val="nil"/>
              <w:left w:val="nil"/>
              <w:right w:val="single" w:color="auto" w:sz="4" w:space="0"/>
            </w:tcBorders>
            <w:noWrap w:val="0"/>
            <w:vAlign w:val="center"/>
          </w:tcPr>
          <w:p w14:paraId="498E9BC5">
            <w:pPr>
              <w:spacing w:line="360" w:lineRule="auto"/>
              <w:rPr>
                <w:rFonts w:ascii="宋体" w:hAnsi="宋体" w:eastAsia="宋体"/>
                <w:color w:val="auto"/>
                <w:sz w:val="24"/>
              </w:rPr>
            </w:pPr>
            <w:r>
              <w:rPr>
                <w:rFonts w:hint="eastAsia" w:ascii="宋体" w:hAnsi="宋体" w:eastAsia="宋体"/>
                <w:color w:val="auto"/>
                <w:sz w:val="24"/>
              </w:rPr>
              <w:t>资格评审</w:t>
            </w:r>
          </w:p>
        </w:tc>
        <w:tc>
          <w:tcPr>
            <w:tcW w:w="2190" w:type="dxa"/>
            <w:gridSpan w:val="3"/>
            <w:tcBorders>
              <w:top w:val="single" w:color="auto" w:sz="4" w:space="0"/>
              <w:left w:val="nil"/>
              <w:bottom w:val="single" w:color="auto" w:sz="4" w:space="0"/>
              <w:right w:val="single" w:color="auto" w:sz="4" w:space="0"/>
            </w:tcBorders>
            <w:noWrap w:val="0"/>
            <w:vAlign w:val="center"/>
          </w:tcPr>
          <w:p w14:paraId="2DA0B1DD">
            <w:pPr>
              <w:spacing w:line="360" w:lineRule="auto"/>
              <w:jc w:val="center"/>
              <w:rPr>
                <w:rFonts w:ascii="宋体" w:hAnsi="宋体" w:eastAsia="宋体" w:cs="宋体"/>
                <w:color w:val="auto"/>
                <w:sz w:val="24"/>
              </w:rPr>
            </w:pPr>
            <w:r>
              <w:rPr>
                <w:rFonts w:hint="eastAsia" w:ascii="宋体" w:hAnsi="宋体" w:eastAsia="宋体" w:cs="宋体"/>
                <w:color w:val="auto"/>
                <w:sz w:val="24"/>
              </w:rPr>
              <w:t>营业执照</w:t>
            </w:r>
          </w:p>
        </w:tc>
        <w:tc>
          <w:tcPr>
            <w:tcW w:w="6603" w:type="dxa"/>
            <w:tcBorders>
              <w:top w:val="single" w:color="auto" w:sz="4" w:space="0"/>
              <w:left w:val="nil"/>
              <w:bottom w:val="single" w:color="auto" w:sz="4" w:space="0"/>
              <w:right w:val="single" w:color="auto" w:sz="4" w:space="0"/>
            </w:tcBorders>
            <w:noWrap w:val="0"/>
            <w:vAlign w:val="center"/>
          </w:tcPr>
          <w:p w14:paraId="30D3098C">
            <w:pPr>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供应商必须是在</w:t>
            </w:r>
            <w:r>
              <w:rPr>
                <w:rFonts w:hint="eastAsia" w:ascii="宋体" w:hAnsi="宋体" w:eastAsia="宋体" w:cs="宋体"/>
                <w:color w:val="auto"/>
                <w:kern w:val="0"/>
                <w:sz w:val="24"/>
                <w:lang w:val="en-US" w:eastAsia="zh-CN"/>
              </w:rPr>
              <w:t>中华人民共和国境内注册的能够独立承担民事责任的独立法人</w:t>
            </w:r>
            <w:r>
              <w:rPr>
                <w:rFonts w:hint="eastAsia" w:ascii="宋体" w:hAnsi="宋体" w:cs="宋体"/>
                <w:color w:val="auto"/>
                <w:kern w:val="0"/>
                <w:sz w:val="24"/>
                <w:lang w:val="en-US" w:eastAsia="zh-CN"/>
              </w:rPr>
              <w:t>，具有</w:t>
            </w:r>
            <w:r>
              <w:rPr>
                <w:rFonts w:hint="eastAsia" w:ascii="宋体" w:hAnsi="宋体" w:eastAsia="宋体" w:cs="宋体"/>
                <w:color w:val="auto"/>
                <w:kern w:val="0"/>
                <w:sz w:val="24"/>
              </w:rPr>
              <w:t>有效的营业执照副本、税务登记证副本、组织机构代码证、安全生产许可证；（若三证合一的须出具合并后的证件）</w:t>
            </w:r>
          </w:p>
        </w:tc>
      </w:tr>
      <w:tr w14:paraId="07B2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498589B2">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36E0A95">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0C77C6AF">
            <w:pPr>
              <w:spacing w:line="360" w:lineRule="auto"/>
              <w:jc w:val="center"/>
              <w:rPr>
                <w:rFonts w:ascii="宋体" w:hAnsi="宋体" w:eastAsia="宋体" w:cs="宋体"/>
                <w:color w:val="auto"/>
                <w:sz w:val="24"/>
              </w:rPr>
            </w:pPr>
            <w:r>
              <w:rPr>
                <w:rFonts w:hint="eastAsia" w:ascii="宋体" w:hAnsi="宋体" w:eastAsia="宋体" w:cs="宋体"/>
                <w:color w:val="auto"/>
                <w:sz w:val="24"/>
              </w:rPr>
              <w:t>企业资质</w:t>
            </w:r>
          </w:p>
        </w:tc>
        <w:tc>
          <w:tcPr>
            <w:tcW w:w="6603" w:type="dxa"/>
            <w:tcBorders>
              <w:top w:val="single" w:color="auto" w:sz="4" w:space="0"/>
              <w:left w:val="nil"/>
              <w:bottom w:val="single" w:color="auto" w:sz="4" w:space="0"/>
              <w:right w:val="single" w:color="auto" w:sz="4" w:space="0"/>
            </w:tcBorders>
            <w:noWrap w:val="0"/>
            <w:vAlign w:val="center"/>
          </w:tcPr>
          <w:p w14:paraId="668BE069">
            <w:pPr>
              <w:spacing w:line="360" w:lineRule="auto"/>
              <w:jc w:val="left"/>
              <w:rPr>
                <w:rFonts w:ascii="宋体" w:hAnsi="宋体" w:eastAsia="宋体" w:cs="宋体"/>
                <w:color w:val="auto"/>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eastAsia="zh-CN"/>
              </w:rPr>
              <w:t>须具有矿山工程施工总承包叁级及以上资质，且具有有效的安全生产许可证</w:t>
            </w:r>
            <w:r>
              <w:rPr>
                <w:rFonts w:hint="eastAsia" w:ascii="宋体" w:hAnsi="宋体" w:eastAsia="宋体" w:cs="宋体"/>
                <w:color w:val="auto"/>
                <w:kern w:val="0"/>
                <w:sz w:val="24"/>
              </w:rPr>
              <w:t>；</w:t>
            </w:r>
          </w:p>
        </w:tc>
      </w:tr>
      <w:tr w14:paraId="3D25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093E37FA">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8B72B69">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53CA7F98">
            <w:pPr>
              <w:spacing w:line="360" w:lineRule="auto"/>
              <w:jc w:val="center"/>
              <w:rPr>
                <w:rFonts w:ascii="宋体" w:hAnsi="宋体" w:eastAsia="宋体" w:cs="宋体"/>
                <w:color w:val="auto"/>
                <w:sz w:val="24"/>
              </w:rPr>
            </w:pPr>
            <w:r>
              <w:rPr>
                <w:rFonts w:hint="eastAsia" w:ascii="宋体" w:hAnsi="宋体" w:eastAsia="宋体" w:cs="宋体"/>
                <w:color w:val="auto"/>
                <w:sz w:val="24"/>
              </w:rPr>
              <w:t>项目经理</w:t>
            </w:r>
          </w:p>
        </w:tc>
        <w:tc>
          <w:tcPr>
            <w:tcW w:w="6603" w:type="dxa"/>
            <w:tcBorders>
              <w:top w:val="single" w:color="auto" w:sz="4" w:space="0"/>
              <w:left w:val="nil"/>
              <w:bottom w:val="single" w:color="auto" w:sz="4" w:space="0"/>
              <w:right w:val="single" w:color="auto" w:sz="4" w:space="0"/>
            </w:tcBorders>
            <w:noWrap w:val="0"/>
            <w:vAlign w:val="center"/>
          </w:tcPr>
          <w:p w14:paraId="2EE7D196">
            <w:pPr>
              <w:spacing w:line="360" w:lineRule="auto"/>
              <w:jc w:val="left"/>
              <w:rPr>
                <w:rFonts w:ascii="宋体" w:hAnsi="宋体" w:eastAsia="宋体" w:cs="宋体"/>
                <w:color w:val="auto"/>
                <w:sz w:val="24"/>
              </w:rPr>
            </w:pPr>
            <w:r>
              <w:rPr>
                <w:rFonts w:hint="eastAsia" w:ascii="宋体" w:hAnsi="宋体" w:eastAsia="宋体" w:cs="宋体"/>
                <w:color w:val="auto"/>
                <w:sz w:val="24"/>
                <w:lang w:val="en-US" w:eastAsia="zh-CN"/>
              </w:rPr>
              <w:t>拟派项目经理须具有矿业工程专业二级及以上注册建造师执业资格，具有有效的安全生产考核合格证或安全生产知识和管理能力考核合格证或矿山相关安全工程师证件，为本单位员工（提供劳动合同），已参加社会保险（提供近半年任意连续三个月社保证明），并出具未在其他在建工程项目中担任项目经理承诺书</w:t>
            </w:r>
            <w:r>
              <w:rPr>
                <w:rFonts w:hint="eastAsia" w:ascii="宋体" w:hAnsi="宋体" w:eastAsia="宋体" w:cs="宋体"/>
                <w:color w:val="auto"/>
                <w:sz w:val="24"/>
              </w:rPr>
              <w:t>；</w:t>
            </w:r>
          </w:p>
        </w:tc>
      </w:tr>
      <w:tr w14:paraId="1DC3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5" w:type="dxa"/>
            <w:vMerge w:val="continue"/>
            <w:tcBorders>
              <w:left w:val="single" w:color="auto" w:sz="4" w:space="0"/>
              <w:right w:val="single" w:color="auto" w:sz="4" w:space="0"/>
            </w:tcBorders>
            <w:noWrap w:val="0"/>
            <w:vAlign w:val="center"/>
          </w:tcPr>
          <w:p w14:paraId="3D964AE1">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64D525BE">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21112FED">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技术负责人</w:t>
            </w:r>
          </w:p>
        </w:tc>
        <w:tc>
          <w:tcPr>
            <w:tcW w:w="6603" w:type="dxa"/>
            <w:tcBorders>
              <w:top w:val="single" w:color="auto" w:sz="4" w:space="0"/>
              <w:left w:val="nil"/>
              <w:bottom w:val="single" w:color="auto" w:sz="4" w:space="0"/>
              <w:right w:val="single" w:color="auto" w:sz="4" w:space="0"/>
            </w:tcBorders>
            <w:noWrap w:val="0"/>
            <w:vAlign w:val="center"/>
          </w:tcPr>
          <w:p w14:paraId="7AAA0BC1">
            <w:pPr>
              <w:pStyle w:val="10"/>
              <w:keepNext w:val="0"/>
              <w:keepLines w:val="0"/>
              <w:widowControl/>
              <w:suppressLineNumbers w:val="0"/>
              <w:wordWrap w:val="0"/>
              <w:spacing w:before="0" w:beforeAutospacing="0" w:after="0" w:afterAutospacing="0" w:line="360" w:lineRule="auto"/>
              <w:ind w:right="0"/>
              <w:jc w:val="both"/>
              <w:rPr>
                <w:rFonts w:ascii="宋体" w:hAnsi="宋体" w:eastAsia="宋体" w:cs="宋体"/>
                <w:color w:val="auto"/>
                <w:sz w:val="24"/>
              </w:rPr>
            </w:pPr>
            <w:r>
              <w:rPr>
                <w:rFonts w:hint="eastAsia" w:ascii="宋体" w:hAnsi="宋体" w:eastAsia="宋体" w:cs="宋体"/>
                <w:color w:val="auto"/>
                <w:kern w:val="0"/>
                <w:sz w:val="24"/>
                <w:lang w:val="en-US" w:eastAsia="zh-CN"/>
              </w:rPr>
              <w:t>拟派技术负责人须具有相关专业中级及以上职称，为本单位员工（提供劳动合同）</w:t>
            </w:r>
            <w:r>
              <w:rPr>
                <w:rFonts w:hint="eastAsia" w:ascii="宋体" w:hAnsi="宋体" w:eastAsia="宋体" w:cs="宋体"/>
                <w:color w:val="auto"/>
                <w:kern w:val="0"/>
                <w:sz w:val="24"/>
                <w:szCs w:val="24"/>
                <w:lang w:val="en-US" w:eastAsia="zh-CN" w:bidi="ar-SA"/>
              </w:rPr>
              <w:t>；</w:t>
            </w:r>
          </w:p>
        </w:tc>
      </w:tr>
      <w:tr w14:paraId="01D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004B81BB">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B087769">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432F2C76">
            <w:pPr>
              <w:spacing w:line="360" w:lineRule="auto"/>
              <w:jc w:val="center"/>
              <w:rPr>
                <w:rFonts w:ascii="宋体" w:hAnsi="宋体" w:eastAsia="宋体" w:cs="宋体"/>
                <w:color w:val="auto"/>
                <w:sz w:val="24"/>
              </w:rPr>
            </w:pPr>
            <w:r>
              <w:rPr>
                <w:rFonts w:hint="eastAsia" w:ascii="宋体" w:hAnsi="宋体" w:eastAsia="宋体" w:cs="宋体"/>
                <w:color w:val="auto"/>
                <w:sz w:val="24"/>
              </w:rPr>
              <w:t>参加政府采购活动前3年内无商业贿赂和不正当竞争行为</w:t>
            </w:r>
          </w:p>
        </w:tc>
        <w:tc>
          <w:tcPr>
            <w:tcW w:w="6603" w:type="dxa"/>
            <w:tcBorders>
              <w:top w:val="single" w:color="auto" w:sz="4" w:space="0"/>
              <w:left w:val="nil"/>
              <w:bottom w:val="single" w:color="auto" w:sz="4" w:space="0"/>
              <w:right w:val="single" w:color="auto" w:sz="4" w:space="0"/>
            </w:tcBorders>
            <w:noWrap w:val="0"/>
            <w:vAlign w:val="center"/>
          </w:tcPr>
          <w:p w14:paraId="31383F75">
            <w:p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kern w:val="0"/>
                <w:sz w:val="24"/>
              </w:rPr>
              <w:t>参加政府采购活动前3年内无行贿犯罪记录、商业贿赂、不正当竞争行为、骗取中标、严重违约及重大工程质量等问题；响应人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r>
              <w:rPr>
                <w:rFonts w:hint="eastAsia" w:ascii="宋体" w:hAnsi="宋体" w:eastAsia="宋体" w:cs="宋体"/>
                <w:color w:val="auto"/>
                <w:kern w:val="0"/>
                <w:sz w:val="24"/>
                <w:lang w:eastAsia="zh-CN"/>
              </w:rPr>
              <w:t>；</w:t>
            </w:r>
          </w:p>
        </w:tc>
      </w:tr>
      <w:tr w14:paraId="6C08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3B954E5F">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1D8740A3">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050F53EE">
            <w:pPr>
              <w:spacing w:line="360" w:lineRule="auto"/>
              <w:jc w:val="center"/>
              <w:rPr>
                <w:rFonts w:ascii="宋体" w:hAnsi="宋体" w:eastAsia="宋体" w:cs="宋体"/>
                <w:color w:val="auto"/>
                <w:sz w:val="24"/>
              </w:rPr>
            </w:pPr>
            <w:r>
              <w:rPr>
                <w:rFonts w:hint="eastAsia" w:ascii="宋体" w:hAnsi="宋体" w:eastAsia="宋体" w:cs="宋体"/>
                <w:color w:val="auto"/>
                <w:sz w:val="24"/>
                <w:lang w:val="en-US" w:eastAsia="zh-CN"/>
              </w:rPr>
              <w:t>中国执行信息公开网</w:t>
            </w:r>
            <w:r>
              <w:rPr>
                <w:rFonts w:hint="eastAsia" w:ascii="宋体" w:hAnsi="宋体" w:cs="宋体"/>
                <w:color w:val="auto"/>
                <w:sz w:val="24"/>
                <w:lang w:val="en-US" w:eastAsia="zh-CN"/>
              </w:rPr>
              <w:t>、</w:t>
            </w:r>
            <w:r>
              <w:rPr>
                <w:rFonts w:hint="eastAsia" w:ascii="宋体" w:hAnsi="宋体" w:eastAsia="宋体" w:cs="宋体"/>
                <w:color w:val="auto"/>
                <w:sz w:val="24"/>
              </w:rPr>
              <w:t>信用中国、中国政府采购网查询</w:t>
            </w:r>
          </w:p>
        </w:tc>
        <w:tc>
          <w:tcPr>
            <w:tcW w:w="6603" w:type="dxa"/>
            <w:tcBorders>
              <w:top w:val="single" w:color="auto" w:sz="4" w:space="0"/>
              <w:left w:val="nil"/>
              <w:bottom w:val="single" w:color="auto" w:sz="4" w:space="0"/>
              <w:right w:val="single" w:color="auto" w:sz="4" w:space="0"/>
            </w:tcBorders>
            <w:noWrap w:val="0"/>
            <w:vAlign w:val="center"/>
          </w:tcPr>
          <w:p w14:paraId="53A26C07">
            <w:pPr>
              <w:spacing w:line="360" w:lineRule="auto"/>
              <w:jc w:val="left"/>
              <w:rPr>
                <w:rFonts w:ascii="宋体" w:hAnsi="宋体" w:eastAsia="宋体" w:cs="宋体"/>
                <w:color w:val="auto"/>
                <w:sz w:val="24"/>
              </w:rPr>
            </w:pPr>
            <w:r>
              <w:rPr>
                <w:rFonts w:hint="eastAsia" w:ascii="宋体" w:hAnsi="宋体" w:eastAsia="宋体" w:cs="宋体"/>
                <w:color w:val="auto"/>
                <w:kern w:val="0"/>
                <w:sz w:val="24"/>
              </w:rPr>
              <w:t>根据《关于在政府采购活动中查询及使用信用记录有关问题的通知》(财库[2016]125号) 和豫财购【2016】15号的规定，企业没有被</w:t>
            </w:r>
            <w:r>
              <w:rPr>
                <w:rFonts w:hint="eastAsia" w:ascii="宋体" w:hAnsi="宋体" w:eastAsia="宋体" w:cs="宋体"/>
                <w:color w:val="auto"/>
                <w:kern w:val="0"/>
                <w:sz w:val="24"/>
                <w:lang w:val="en-US" w:eastAsia="zh-CN"/>
              </w:rPr>
              <w:t>列入“中国执行信息公开网”</w:t>
            </w:r>
            <w:r>
              <w:rPr>
                <w:rFonts w:hint="eastAsia" w:ascii="宋体" w:hAnsi="宋体" w:cs="宋体"/>
                <w:color w:val="auto"/>
                <w:kern w:val="0"/>
                <w:sz w:val="24"/>
                <w:lang w:val="en-US" w:eastAsia="zh-CN"/>
              </w:rPr>
              <w:t>网站</w:t>
            </w:r>
            <w:r>
              <w:rPr>
                <w:rFonts w:hint="eastAsia" w:ascii="宋体" w:hAnsi="宋体" w:eastAsia="宋体" w:cs="宋体"/>
                <w:color w:val="auto"/>
                <w:kern w:val="0"/>
                <w:sz w:val="24"/>
                <w:lang w:val="en-US" w:eastAsia="zh-CN"/>
              </w:rPr>
              <w:t>的“失信被执行人”、“信用中国”</w:t>
            </w:r>
            <w:r>
              <w:rPr>
                <w:rFonts w:hint="eastAsia" w:ascii="宋体" w:hAnsi="宋体" w:cs="宋体"/>
                <w:color w:val="auto"/>
                <w:kern w:val="0"/>
                <w:sz w:val="24"/>
                <w:lang w:val="en-US" w:eastAsia="zh-CN"/>
              </w:rPr>
              <w:t>网站</w:t>
            </w:r>
            <w:r>
              <w:rPr>
                <w:rFonts w:hint="eastAsia" w:ascii="宋体" w:hAnsi="宋体" w:eastAsia="宋体" w:cs="宋体"/>
                <w:color w:val="auto"/>
                <w:kern w:val="0"/>
                <w:sz w:val="24"/>
                <w:lang w:val="en-US" w:eastAsia="zh-CN"/>
              </w:rPr>
              <w:t>的“重大税收违法失信主体”及“中国政府采购网站”的“政府采购严重违法失信行为记录名单”。【查询渠道：“中国执行信息公开网”（http://zxgk.court.gov.cn）“信用中国”网站（www.creditchina.gov.cn）、“中国政府采购网”（www.ccgp.gov.cn）】(注：査询时间必须是本公告发布之后开标之前，查询结果清晰可见)；</w:t>
            </w:r>
          </w:p>
        </w:tc>
      </w:tr>
      <w:tr w14:paraId="208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613B03C">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2EC23DEC">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1E6B1868">
            <w:pPr>
              <w:spacing w:line="360" w:lineRule="auto"/>
              <w:jc w:val="center"/>
              <w:rPr>
                <w:rFonts w:ascii="宋体" w:hAnsi="宋体" w:eastAsia="宋体" w:cs="宋体"/>
                <w:color w:val="auto"/>
                <w:sz w:val="24"/>
              </w:rPr>
            </w:pPr>
            <w:r>
              <w:rPr>
                <w:rFonts w:hint="eastAsia" w:ascii="宋体" w:hAnsi="宋体" w:eastAsia="宋体" w:cs="宋体"/>
                <w:color w:val="auto"/>
                <w:sz w:val="24"/>
              </w:rPr>
              <w:t>中小企业资格</w:t>
            </w:r>
          </w:p>
        </w:tc>
        <w:tc>
          <w:tcPr>
            <w:tcW w:w="6603" w:type="dxa"/>
            <w:tcBorders>
              <w:top w:val="single" w:color="auto" w:sz="4" w:space="0"/>
              <w:left w:val="nil"/>
              <w:bottom w:val="single" w:color="auto" w:sz="4" w:space="0"/>
              <w:right w:val="single" w:color="auto" w:sz="4" w:space="0"/>
            </w:tcBorders>
            <w:noWrap w:val="0"/>
            <w:vAlign w:val="center"/>
          </w:tcPr>
          <w:p w14:paraId="7751F8FF">
            <w:pPr>
              <w:spacing w:line="360" w:lineRule="auto"/>
              <w:jc w:val="left"/>
              <w:rPr>
                <w:rFonts w:ascii="宋体" w:hAnsi="宋体" w:eastAsia="宋体" w:cs="宋体"/>
                <w:color w:val="auto"/>
                <w:sz w:val="24"/>
              </w:rPr>
            </w:pPr>
            <w:r>
              <w:rPr>
                <w:rFonts w:hint="eastAsia" w:ascii="宋体" w:hAnsi="宋体" w:eastAsia="宋体" w:cs="宋体"/>
                <w:color w:val="auto"/>
                <w:sz w:val="24"/>
              </w:rPr>
              <w:t>根据《政府采购促进中小企业发展管理办法》（财库〔2020〕46号）规定，本项目专门面向中小企业采购,同时投标供应商须提供《中小企业声明函》。</w:t>
            </w:r>
          </w:p>
        </w:tc>
      </w:tr>
      <w:tr w14:paraId="0A10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8B12EED">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6553DFF8">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2E7CA64E">
            <w:pPr>
              <w:spacing w:line="360" w:lineRule="auto"/>
              <w:jc w:val="center"/>
              <w:rPr>
                <w:rFonts w:ascii="宋体" w:hAnsi="宋体" w:eastAsia="宋体" w:cs="宋体"/>
                <w:color w:val="auto"/>
                <w:sz w:val="24"/>
              </w:rPr>
            </w:pPr>
            <w:r>
              <w:rPr>
                <w:rFonts w:hint="eastAsia" w:ascii="宋体" w:hAnsi="宋体" w:eastAsia="宋体" w:cs="宋体"/>
                <w:color w:val="auto"/>
                <w:sz w:val="24"/>
              </w:rPr>
              <w:t>其它</w:t>
            </w:r>
          </w:p>
        </w:tc>
        <w:tc>
          <w:tcPr>
            <w:tcW w:w="6603" w:type="dxa"/>
            <w:tcBorders>
              <w:top w:val="single" w:color="auto" w:sz="4" w:space="0"/>
              <w:left w:val="nil"/>
              <w:bottom w:val="single" w:color="auto" w:sz="4" w:space="0"/>
              <w:right w:val="single" w:color="auto" w:sz="4" w:space="0"/>
            </w:tcBorders>
            <w:noWrap w:val="0"/>
            <w:vAlign w:val="center"/>
          </w:tcPr>
          <w:p w14:paraId="349737FF">
            <w:pPr>
              <w:spacing w:line="360" w:lineRule="auto"/>
              <w:rPr>
                <w:rFonts w:ascii="宋体" w:hAnsi="宋体" w:eastAsia="宋体"/>
                <w:color w:val="auto"/>
                <w:sz w:val="24"/>
              </w:rPr>
            </w:pPr>
            <w:r>
              <w:rPr>
                <w:rFonts w:hint="eastAsia" w:ascii="宋体" w:hAnsi="宋体" w:eastAsia="宋体"/>
                <w:color w:val="auto"/>
                <w:sz w:val="24"/>
              </w:rPr>
              <w:t>1、本次磋商不接受联合体投标；</w:t>
            </w:r>
          </w:p>
          <w:p w14:paraId="347566A8">
            <w:pPr>
              <w:spacing w:line="360" w:lineRule="auto"/>
              <w:rPr>
                <w:rFonts w:ascii="宋体" w:hAnsi="宋体" w:eastAsia="宋体"/>
                <w:color w:val="auto"/>
                <w:sz w:val="24"/>
              </w:rPr>
            </w:pPr>
            <w:r>
              <w:rPr>
                <w:rFonts w:hint="eastAsia" w:ascii="宋体" w:hAnsi="宋体" w:eastAsia="宋体"/>
                <w:color w:val="auto"/>
                <w:sz w:val="24"/>
              </w:rPr>
              <w:t>2、本次磋商实行资格后审；</w:t>
            </w:r>
          </w:p>
        </w:tc>
      </w:tr>
      <w:tr w14:paraId="4A40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2241A082">
            <w:pPr>
              <w:spacing w:line="360" w:lineRule="auto"/>
              <w:jc w:val="center"/>
              <w:rPr>
                <w:rFonts w:ascii="宋体" w:hAnsi="宋体" w:eastAsia="宋体"/>
                <w:color w:val="auto"/>
                <w:sz w:val="24"/>
              </w:rPr>
            </w:pPr>
            <w:r>
              <w:rPr>
                <w:rFonts w:hint="eastAsia" w:ascii="宋体" w:hAnsi="宋体" w:eastAsia="宋体" w:cs="宋体"/>
                <w:color w:val="auto"/>
                <w:sz w:val="24"/>
              </w:rPr>
              <w:t>2</w:t>
            </w:r>
          </w:p>
        </w:tc>
        <w:tc>
          <w:tcPr>
            <w:tcW w:w="605" w:type="dxa"/>
            <w:vMerge w:val="restart"/>
            <w:tcBorders>
              <w:top w:val="nil"/>
              <w:left w:val="nil"/>
              <w:right w:val="single" w:color="auto" w:sz="4" w:space="0"/>
            </w:tcBorders>
            <w:noWrap w:val="0"/>
            <w:vAlign w:val="center"/>
          </w:tcPr>
          <w:p w14:paraId="19275DAB">
            <w:pPr>
              <w:spacing w:line="360" w:lineRule="auto"/>
              <w:jc w:val="center"/>
              <w:rPr>
                <w:rFonts w:ascii="宋体" w:hAnsi="宋体" w:eastAsia="宋体"/>
                <w:color w:val="auto"/>
                <w:sz w:val="24"/>
              </w:rPr>
            </w:pPr>
            <w:r>
              <w:rPr>
                <w:rFonts w:hint="eastAsia" w:ascii="宋体" w:hAnsi="宋体" w:eastAsia="宋体" w:cs="宋体"/>
                <w:color w:val="auto"/>
                <w:sz w:val="24"/>
              </w:rPr>
              <w:t>响应性评审</w:t>
            </w:r>
          </w:p>
        </w:tc>
        <w:tc>
          <w:tcPr>
            <w:tcW w:w="2190" w:type="dxa"/>
            <w:gridSpan w:val="3"/>
            <w:tcBorders>
              <w:top w:val="single" w:color="auto" w:sz="4" w:space="0"/>
              <w:left w:val="nil"/>
              <w:bottom w:val="single" w:color="auto" w:sz="4" w:space="0"/>
              <w:right w:val="single" w:color="auto" w:sz="4" w:space="0"/>
            </w:tcBorders>
            <w:noWrap w:val="0"/>
            <w:vAlign w:val="center"/>
          </w:tcPr>
          <w:p w14:paraId="25C4FF41">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质量</w:t>
            </w:r>
            <w:r>
              <w:rPr>
                <w:rFonts w:hint="eastAsia" w:ascii="宋体" w:hAnsi="宋体" w:cs="宋体"/>
                <w:color w:val="auto"/>
                <w:sz w:val="24"/>
                <w:lang w:eastAsia="zh-CN"/>
              </w:rPr>
              <w:t>要求</w:t>
            </w:r>
          </w:p>
        </w:tc>
        <w:tc>
          <w:tcPr>
            <w:tcW w:w="6603" w:type="dxa"/>
            <w:tcBorders>
              <w:top w:val="single" w:color="auto" w:sz="4" w:space="0"/>
              <w:left w:val="nil"/>
              <w:bottom w:val="single" w:color="auto" w:sz="4" w:space="0"/>
              <w:right w:val="single" w:color="auto" w:sz="4" w:space="0"/>
            </w:tcBorders>
            <w:noWrap w:val="0"/>
            <w:vAlign w:val="center"/>
          </w:tcPr>
          <w:p w14:paraId="004841DF">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3DF9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4DCD2B6">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AE55BE0">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5761D5EE">
            <w:pPr>
              <w:spacing w:line="360" w:lineRule="auto"/>
              <w:jc w:val="center"/>
              <w:rPr>
                <w:rFonts w:ascii="宋体" w:hAnsi="宋体" w:eastAsia="宋体" w:cs="宋体"/>
                <w:color w:val="auto"/>
                <w:sz w:val="24"/>
              </w:rPr>
            </w:pPr>
            <w:r>
              <w:rPr>
                <w:rFonts w:hint="eastAsia" w:ascii="宋体" w:hAnsi="宋体" w:cs="宋体"/>
                <w:color w:val="auto"/>
                <w:sz w:val="24"/>
                <w:lang w:eastAsia="zh-CN"/>
              </w:rPr>
              <w:t>计划</w:t>
            </w:r>
            <w:r>
              <w:rPr>
                <w:rFonts w:hint="eastAsia" w:ascii="宋体" w:hAnsi="宋体" w:eastAsia="宋体" w:cs="宋体"/>
                <w:color w:val="auto"/>
                <w:sz w:val="24"/>
              </w:rPr>
              <w:t>工期</w:t>
            </w:r>
          </w:p>
        </w:tc>
        <w:tc>
          <w:tcPr>
            <w:tcW w:w="6603" w:type="dxa"/>
            <w:tcBorders>
              <w:top w:val="single" w:color="auto" w:sz="4" w:space="0"/>
              <w:left w:val="nil"/>
              <w:bottom w:val="single" w:color="auto" w:sz="4" w:space="0"/>
              <w:right w:val="single" w:color="auto" w:sz="4" w:space="0"/>
            </w:tcBorders>
            <w:noWrap w:val="0"/>
            <w:vAlign w:val="center"/>
          </w:tcPr>
          <w:p w14:paraId="58E0FB23">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4CFB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2074388">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7585E21B">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645EDEB8">
            <w:pPr>
              <w:spacing w:line="360" w:lineRule="auto"/>
              <w:jc w:val="center"/>
              <w:rPr>
                <w:rFonts w:ascii="宋体" w:hAnsi="宋体" w:eastAsia="宋体" w:cs="宋体"/>
                <w:color w:val="auto"/>
                <w:sz w:val="24"/>
              </w:rPr>
            </w:pPr>
            <w:r>
              <w:rPr>
                <w:rFonts w:hint="eastAsia" w:ascii="宋体" w:hAnsi="宋体" w:eastAsia="宋体" w:cs="宋体"/>
                <w:color w:val="auto"/>
                <w:sz w:val="24"/>
              </w:rPr>
              <w:t>磋商有效期</w:t>
            </w:r>
          </w:p>
        </w:tc>
        <w:tc>
          <w:tcPr>
            <w:tcW w:w="6603" w:type="dxa"/>
            <w:tcBorders>
              <w:top w:val="single" w:color="auto" w:sz="4" w:space="0"/>
              <w:left w:val="nil"/>
              <w:bottom w:val="single" w:color="auto" w:sz="4" w:space="0"/>
              <w:right w:val="single" w:color="auto" w:sz="4" w:space="0"/>
            </w:tcBorders>
            <w:noWrap w:val="0"/>
            <w:vAlign w:val="center"/>
          </w:tcPr>
          <w:p w14:paraId="4C87CB8A">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58D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55D0C81">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C0C531D">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5FFFB874">
            <w:pPr>
              <w:spacing w:line="360" w:lineRule="auto"/>
              <w:jc w:val="center"/>
              <w:rPr>
                <w:rFonts w:ascii="宋体" w:hAnsi="宋体" w:eastAsia="宋体" w:cs="宋体"/>
                <w:color w:val="auto"/>
                <w:sz w:val="24"/>
              </w:rPr>
            </w:pPr>
            <w:r>
              <w:rPr>
                <w:rFonts w:hint="eastAsia" w:ascii="宋体" w:hAnsi="宋体" w:eastAsia="宋体" w:cs="宋体"/>
                <w:color w:val="auto"/>
                <w:sz w:val="24"/>
              </w:rPr>
              <w:t>磋商内容</w:t>
            </w:r>
          </w:p>
        </w:tc>
        <w:tc>
          <w:tcPr>
            <w:tcW w:w="6603" w:type="dxa"/>
            <w:tcBorders>
              <w:top w:val="single" w:color="auto" w:sz="4" w:space="0"/>
              <w:left w:val="nil"/>
              <w:bottom w:val="single" w:color="auto" w:sz="4" w:space="0"/>
              <w:right w:val="single" w:color="auto" w:sz="4" w:space="0"/>
            </w:tcBorders>
            <w:noWrap w:val="0"/>
            <w:vAlign w:val="center"/>
          </w:tcPr>
          <w:p w14:paraId="03D24F98">
            <w:pPr>
              <w:spacing w:line="360" w:lineRule="auto"/>
              <w:jc w:val="left"/>
              <w:rPr>
                <w:rFonts w:ascii="宋体" w:hAnsi="宋体" w:eastAsia="宋体" w:cs="宋体"/>
                <w:color w:val="auto"/>
                <w:sz w:val="24"/>
              </w:rPr>
            </w:pPr>
            <w:r>
              <w:rPr>
                <w:rFonts w:hint="eastAsia" w:ascii="宋体" w:hAnsi="宋体" w:eastAsia="宋体" w:cs="宋体"/>
                <w:color w:val="auto"/>
                <w:sz w:val="24"/>
              </w:rPr>
              <w:t>符合第二章“供应商须知”规定；</w:t>
            </w:r>
          </w:p>
        </w:tc>
      </w:tr>
      <w:tr w14:paraId="3D45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05" w:type="dxa"/>
            <w:vMerge w:val="continue"/>
            <w:tcBorders>
              <w:left w:val="single" w:color="auto" w:sz="4" w:space="0"/>
              <w:right w:val="single" w:color="auto" w:sz="4" w:space="0"/>
            </w:tcBorders>
            <w:noWrap w:val="0"/>
            <w:vAlign w:val="center"/>
          </w:tcPr>
          <w:p w14:paraId="3116A970">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3AEE9D96">
            <w:pPr>
              <w:spacing w:line="360" w:lineRule="auto"/>
              <w:rPr>
                <w:rFonts w:ascii="宋体" w:hAnsi="宋体" w:eastAsia="宋体"/>
                <w:color w:val="auto"/>
                <w:sz w:val="24"/>
              </w:rPr>
            </w:pPr>
          </w:p>
        </w:tc>
        <w:tc>
          <w:tcPr>
            <w:tcW w:w="2190" w:type="dxa"/>
            <w:gridSpan w:val="3"/>
            <w:tcBorders>
              <w:top w:val="single" w:color="auto" w:sz="4" w:space="0"/>
              <w:left w:val="nil"/>
              <w:right w:val="single" w:color="auto" w:sz="4" w:space="0"/>
            </w:tcBorders>
            <w:noWrap w:val="0"/>
            <w:vAlign w:val="center"/>
          </w:tcPr>
          <w:p w14:paraId="078A7C47">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保修期限</w:t>
            </w:r>
          </w:p>
        </w:tc>
        <w:tc>
          <w:tcPr>
            <w:tcW w:w="6603" w:type="dxa"/>
            <w:tcBorders>
              <w:top w:val="single" w:color="auto" w:sz="4" w:space="0"/>
              <w:left w:val="nil"/>
              <w:right w:val="single" w:color="auto" w:sz="4" w:space="0"/>
            </w:tcBorders>
            <w:noWrap w:val="0"/>
            <w:vAlign w:val="center"/>
          </w:tcPr>
          <w:p w14:paraId="55AD6DBF">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符合第二章“供应商须知”规定；</w:t>
            </w:r>
          </w:p>
        </w:tc>
      </w:tr>
      <w:tr w14:paraId="5C36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noWrap w:val="0"/>
            <w:vAlign w:val="center"/>
          </w:tcPr>
          <w:p w14:paraId="2ED56794">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75BE4D18">
            <w:pPr>
              <w:spacing w:line="360" w:lineRule="auto"/>
              <w:rPr>
                <w:rFonts w:ascii="宋体" w:hAnsi="宋体" w:eastAsia="宋体"/>
                <w:color w:val="auto"/>
                <w:sz w:val="24"/>
              </w:rPr>
            </w:pPr>
          </w:p>
        </w:tc>
        <w:tc>
          <w:tcPr>
            <w:tcW w:w="2190" w:type="dxa"/>
            <w:gridSpan w:val="3"/>
            <w:tcBorders>
              <w:top w:val="single" w:color="auto" w:sz="4" w:space="0"/>
              <w:left w:val="nil"/>
              <w:right w:val="single" w:color="auto" w:sz="4" w:space="0"/>
            </w:tcBorders>
            <w:noWrap w:val="0"/>
            <w:vAlign w:val="center"/>
          </w:tcPr>
          <w:p w14:paraId="696D47B7">
            <w:pPr>
              <w:spacing w:line="360" w:lineRule="auto"/>
              <w:jc w:val="center"/>
              <w:rPr>
                <w:rFonts w:ascii="宋体" w:hAnsi="宋体" w:eastAsia="宋体" w:cs="宋体"/>
                <w:color w:val="auto"/>
                <w:sz w:val="24"/>
              </w:rPr>
            </w:pPr>
            <w:r>
              <w:rPr>
                <w:rFonts w:hint="eastAsia" w:ascii="宋体" w:hAnsi="宋体" w:eastAsia="宋体" w:cs="宋体"/>
                <w:color w:val="auto"/>
                <w:sz w:val="24"/>
              </w:rPr>
              <w:t>已标价工程量清单</w:t>
            </w:r>
          </w:p>
        </w:tc>
        <w:tc>
          <w:tcPr>
            <w:tcW w:w="6603" w:type="dxa"/>
            <w:tcBorders>
              <w:top w:val="single" w:color="auto" w:sz="4" w:space="0"/>
              <w:left w:val="nil"/>
              <w:right w:val="single" w:color="auto" w:sz="4" w:space="0"/>
            </w:tcBorders>
            <w:noWrap w:val="0"/>
            <w:vAlign w:val="center"/>
          </w:tcPr>
          <w:p w14:paraId="209E7B97">
            <w:pPr>
              <w:spacing w:line="360" w:lineRule="auto"/>
              <w:rPr>
                <w:rFonts w:ascii="宋体" w:hAnsi="宋体" w:eastAsia="宋体" w:cs="宋体"/>
                <w:color w:val="auto"/>
                <w:sz w:val="24"/>
              </w:rPr>
            </w:pPr>
            <w:r>
              <w:rPr>
                <w:rFonts w:hint="eastAsia" w:ascii="宋体" w:hAnsi="宋体" w:eastAsia="宋体" w:cs="宋体"/>
                <w:color w:val="auto"/>
                <w:sz w:val="24"/>
              </w:rPr>
              <w:t>符合“工程量清单”给出的范围及数量，投标人不得擅自修改工程量清单的工程项目和数量，否则将否决其投标。</w:t>
            </w:r>
          </w:p>
        </w:tc>
      </w:tr>
      <w:tr w14:paraId="6FB9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7B93376F">
            <w:pPr>
              <w:spacing w:line="360" w:lineRule="auto"/>
              <w:rPr>
                <w:rFonts w:ascii="宋体" w:hAnsi="宋体" w:eastAsia="宋体"/>
                <w:color w:val="auto"/>
                <w:sz w:val="24"/>
              </w:rPr>
            </w:pPr>
          </w:p>
        </w:tc>
        <w:tc>
          <w:tcPr>
            <w:tcW w:w="605" w:type="dxa"/>
            <w:vMerge w:val="continue"/>
            <w:tcBorders>
              <w:left w:val="nil"/>
              <w:bottom w:val="single" w:color="auto" w:sz="4" w:space="0"/>
              <w:right w:val="single" w:color="auto" w:sz="4" w:space="0"/>
            </w:tcBorders>
            <w:noWrap w:val="0"/>
            <w:vAlign w:val="center"/>
          </w:tcPr>
          <w:p w14:paraId="5C037519">
            <w:pPr>
              <w:spacing w:line="360" w:lineRule="auto"/>
              <w:rPr>
                <w:rFonts w:ascii="宋体" w:hAnsi="宋体" w:eastAsia="宋体"/>
                <w:color w:val="auto"/>
                <w:sz w:val="24"/>
              </w:rPr>
            </w:pPr>
          </w:p>
        </w:tc>
        <w:tc>
          <w:tcPr>
            <w:tcW w:w="2190" w:type="dxa"/>
            <w:gridSpan w:val="3"/>
            <w:tcBorders>
              <w:top w:val="single" w:color="auto" w:sz="4" w:space="0"/>
              <w:left w:val="nil"/>
              <w:bottom w:val="single" w:color="auto" w:sz="4" w:space="0"/>
              <w:right w:val="single" w:color="auto" w:sz="4" w:space="0"/>
            </w:tcBorders>
            <w:noWrap w:val="0"/>
            <w:vAlign w:val="center"/>
          </w:tcPr>
          <w:p w14:paraId="64AA728B">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磋商报价</w:t>
            </w:r>
          </w:p>
        </w:tc>
        <w:tc>
          <w:tcPr>
            <w:tcW w:w="6603" w:type="dxa"/>
            <w:tcBorders>
              <w:top w:val="single" w:color="auto" w:sz="4" w:space="0"/>
              <w:left w:val="nil"/>
              <w:bottom w:val="single" w:color="auto" w:sz="4" w:space="0"/>
              <w:right w:val="single" w:color="auto" w:sz="4" w:space="0"/>
            </w:tcBorders>
            <w:noWrap w:val="0"/>
            <w:vAlign w:val="center"/>
          </w:tcPr>
          <w:p w14:paraId="46E4C526">
            <w:pPr>
              <w:autoSpaceDE w:val="0"/>
              <w:autoSpaceDN w:val="0"/>
              <w:adjustRightInd w:val="0"/>
              <w:spacing w:line="360" w:lineRule="auto"/>
              <w:jc w:val="left"/>
              <w:rPr>
                <w:rFonts w:ascii="宋体" w:hAnsi="宋体" w:eastAsia="宋体"/>
                <w:color w:val="000000" w:themeColor="text1"/>
                <w:kern w:val="0"/>
                <w:sz w:val="24"/>
                <w14:textFill>
                  <w14:solidFill>
                    <w14:schemeClr w14:val="tx1"/>
                  </w14:solidFill>
                </w14:textFill>
              </w:rPr>
            </w:pPr>
            <w:r>
              <w:rPr>
                <w:rFonts w:hint="default" w:ascii="宋体" w:hAnsi="宋体" w:eastAsia="宋体"/>
                <w:color w:val="000000" w:themeColor="text1"/>
                <w:kern w:val="0"/>
                <w:sz w:val="24"/>
                <w:lang w:val="en-US" w:eastAsia="zh-CN"/>
                <w14:textFill>
                  <w14:solidFill>
                    <w14:schemeClr w14:val="tx1"/>
                  </w14:solidFill>
                </w14:textFill>
              </w:rPr>
              <w:t>本次磋商采用二轮（最终）报价法，供应商递交的响应文件中的报价为第一轮报价，供应商的两轮磋商报价都不得高于采购人公布的控制价，否则其投标将被否决。</w:t>
            </w:r>
          </w:p>
        </w:tc>
      </w:tr>
      <w:tr w14:paraId="4950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003" w:type="dxa"/>
            <w:gridSpan w:val="6"/>
            <w:noWrap w:val="0"/>
            <w:vAlign w:val="center"/>
          </w:tcPr>
          <w:p w14:paraId="0EE4752C">
            <w:pPr>
              <w:autoSpaceDE w:val="0"/>
              <w:autoSpaceDN w:val="0"/>
              <w:adjustRightInd w:val="0"/>
              <w:spacing w:line="360" w:lineRule="auto"/>
              <w:jc w:val="left"/>
              <w:rPr>
                <w:rFonts w:ascii="宋体" w:hAnsi="宋体" w:eastAsia="宋体"/>
                <w:b/>
                <w:color w:val="auto"/>
                <w:kern w:val="0"/>
                <w:sz w:val="24"/>
              </w:rPr>
            </w:pPr>
            <w:r>
              <w:rPr>
                <w:rFonts w:hint="eastAsia" w:ascii="宋体" w:hAnsi="宋体" w:eastAsia="宋体"/>
                <w:b/>
                <w:color w:val="auto"/>
                <w:kern w:val="0"/>
                <w:sz w:val="24"/>
              </w:rPr>
              <w:t>对以上形式评审、资格评审、响应性评审中的各项要求如有一项不合格将按无效投标处理。</w:t>
            </w:r>
          </w:p>
        </w:tc>
      </w:tr>
      <w:tr w14:paraId="79DE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18EA9D3E">
            <w:pPr>
              <w:widowControl/>
              <w:autoSpaceDE w:val="0"/>
              <w:autoSpaceDN w:val="0"/>
              <w:spacing w:line="360" w:lineRule="auto"/>
              <w:jc w:val="center"/>
              <w:rPr>
                <w:rFonts w:hint="eastAsia" w:ascii="宋体" w:hAnsi="宋体" w:eastAsia="宋体" w:cs="宋体"/>
                <w:color w:val="auto"/>
                <w:sz w:val="24"/>
              </w:rPr>
            </w:pPr>
            <w:bookmarkStart w:id="50" w:name="_Toc4687"/>
            <w:r>
              <w:rPr>
                <w:rFonts w:hint="eastAsia" w:ascii="宋体" w:hAnsi="宋体" w:eastAsia="宋体" w:cs="宋体"/>
                <w:kern w:val="0"/>
                <w:sz w:val="24"/>
              </w:rPr>
              <w:t>条款内容</w:t>
            </w:r>
          </w:p>
        </w:tc>
        <w:tc>
          <w:tcPr>
            <w:tcW w:w="6856" w:type="dxa"/>
            <w:gridSpan w:val="2"/>
            <w:noWrap w:val="0"/>
            <w:vAlign w:val="center"/>
          </w:tcPr>
          <w:p w14:paraId="13F6F057">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sz w:val="24"/>
              </w:rPr>
              <w:t>编列内容</w:t>
            </w:r>
          </w:p>
        </w:tc>
      </w:tr>
      <w:tr w14:paraId="1CD6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147" w:type="dxa"/>
            <w:gridSpan w:val="4"/>
            <w:noWrap w:val="0"/>
            <w:vAlign w:val="center"/>
          </w:tcPr>
          <w:p w14:paraId="07F0B33A">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分值构成（总分100分）</w:t>
            </w:r>
          </w:p>
        </w:tc>
        <w:tc>
          <w:tcPr>
            <w:tcW w:w="6856" w:type="dxa"/>
            <w:gridSpan w:val="2"/>
            <w:noWrap w:val="0"/>
            <w:vAlign w:val="center"/>
          </w:tcPr>
          <w:p w14:paraId="2D476EF2">
            <w:pPr>
              <w:widowControl/>
              <w:adjustRightInd w:val="0"/>
              <w:snapToGrid w:val="0"/>
              <w:spacing w:line="360" w:lineRule="auto"/>
              <w:jc w:val="left"/>
              <w:rPr>
                <w:rFonts w:ascii="宋体" w:hAnsi="宋体" w:eastAsia="宋体" w:cs="宋体"/>
                <w:sz w:val="24"/>
              </w:rPr>
            </w:pPr>
            <w:r>
              <w:rPr>
                <w:rFonts w:hint="eastAsia" w:ascii="宋体" w:hAnsi="宋体" w:cs="宋体"/>
                <w:sz w:val="24"/>
                <w:lang w:eastAsia="zh-CN"/>
              </w:rPr>
              <w:t>报价</w:t>
            </w:r>
            <w:r>
              <w:rPr>
                <w:rFonts w:hint="eastAsia" w:ascii="宋体" w:hAnsi="宋体" w:eastAsia="宋体" w:cs="宋体"/>
                <w:sz w:val="24"/>
              </w:rPr>
              <w:t>部分：30分</w:t>
            </w:r>
          </w:p>
          <w:p w14:paraId="0821E75A">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技术部分：</w:t>
            </w:r>
            <w:r>
              <w:rPr>
                <w:rFonts w:hint="eastAsia" w:ascii="宋体" w:hAnsi="宋体" w:cs="宋体"/>
                <w:sz w:val="24"/>
                <w:lang w:val="en-US" w:eastAsia="zh-CN"/>
              </w:rPr>
              <w:t>50</w:t>
            </w:r>
            <w:r>
              <w:rPr>
                <w:rFonts w:hint="eastAsia" w:ascii="宋体" w:hAnsi="宋体" w:eastAsia="宋体" w:cs="宋体"/>
                <w:sz w:val="24"/>
              </w:rPr>
              <w:t>分</w:t>
            </w:r>
          </w:p>
          <w:p w14:paraId="3D7998F4">
            <w:pPr>
              <w:widowControl/>
              <w:adjustRightInd w:val="0"/>
              <w:snapToGrid w:val="0"/>
              <w:spacing w:line="360" w:lineRule="auto"/>
              <w:jc w:val="left"/>
              <w:rPr>
                <w:rFonts w:hint="eastAsia" w:ascii="宋体" w:hAnsi="宋体" w:eastAsia="宋体" w:cs="宋体"/>
                <w:color w:val="auto"/>
                <w:sz w:val="24"/>
              </w:rPr>
            </w:pPr>
            <w:r>
              <w:rPr>
                <w:rFonts w:hint="eastAsia" w:ascii="宋体" w:hAnsi="宋体" w:cs="宋体"/>
                <w:sz w:val="24"/>
                <w:lang w:eastAsia="zh-CN"/>
              </w:rPr>
              <w:t>商务</w:t>
            </w:r>
            <w:r>
              <w:rPr>
                <w:rFonts w:hint="eastAsia" w:ascii="宋体" w:hAnsi="宋体" w:eastAsia="宋体" w:cs="宋体"/>
                <w:sz w:val="24"/>
              </w:rPr>
              <w:t>部分：2</w:t>
            </w:r>
            <w:r>
              <w:rPr>
                <w:rFonts w:hint="eastAsia" w:ascii="宋体" w:hAnsi="宋体" w:cs="宋体"/>
                <w:sz w:val="24"/>
                <w:lang w:val="en-US" w:eastAsia="zh-CN"/>
              </w:rPr>
              <w:t>0</w:t>
            </w:r>
            <w:r>
              <w:rPr>
                <w:rFonts w:hint="eastAsia" w:ascii="宋体" w:hAnsi="宋体" w:eastAsia="宋体" w:cs="宋体"/>
                <w:sz w:val="24"/>
              </w:rPr>
              <w:t>分</w:t>
            </w:r>
          </w:p>
        </w:tc>
      </w:tr>
      <w:tr w14:paraId="077D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3A5217B9">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sz w:val="24"/>
              </w:rPr>
              <w:t>招标采购预算</w:t>
            </w:r>
          </w:p>
        </w:tc>
        <w:tc>
          <w:tcPr>
            <w:tcW w:w="6856" w:type="dxa"/>
            <w:gridSpan w:val="2"/>
            <w:noWrap w:val="0"/>
            <w:vAlign w:val="center"/>
          </w:tcPr>
          <w:p w14:paraId="1C52F08D">
            <w:pPr>
              <w:widowControl/>
              <w:spacing w:line="360" w:lineRule="auto"/>
              <w:textAlignment w:val="baseline"/>
              <w:rPr>
                <w:rFonts w:hint="eastAsia" w:ascii="宋体" w:hAnsi="宋体" w:eastAsia="宋体" w:cs="宋体"/>
                <w:color w:val="auto"/>
                <w:sz w:val="24"/>
              </w:rPr>
            </w:pPr>
            <w:r>
              <w:rPr>
                <w:rFonts w:hint="eastAsia" w:ascii="宋体" w:hAnsi="宋体" w:eastAsia="宋体" w:cs="宋体"/>
                <w:sz w:val="24"/>
              </w:rPr>
              <w:t>本项目设招标采购预算，响应人的总报价超出采购预算的</w:t>
            </w:r>
            <w:r>
              <w:rPr>
                <w:rFonts w:hint="eastAsia" w:ascii="宋体" w:hAnsi="宋体" w:eastAsia="宋体" w:cs="宋体"/>
                <w:bCs/>
                <w:sz w:val="24"/>
              </w:rPr>
              <w:t>采购人不予接受且</w:t>
            </w:r>
            <w:r>
              <w:rPr>
                <w:rFonts w:hint="eastAsia" w:ascii="宋体" w:hAnsi="宋体" w:eastAsia="宋体" w:cs="宋体"/>
                <w:sz w:val="24"/>
              </w:rPr>
              <w:t>按无效标处理。</w:t>
            </w:r>
          </w:p>
        </w:tc>
      </w:tr>
      <w:tr w14:paraId="0B8E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2D1046A5">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评标基准值计算</w:t>
            </w:r>
          </w:p>
          <w:p w14:paraId="5E1A933F">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sz w:val="24"/>
              </w:rPr>
              <w:t>方法</w:t>
            </w:r>
          </w:p>
        </w:tc>
        <w:tc>
          <w:tcPr>
            <w:tcW w:w="6856" w:type="dxa"/>
            <w:gridSpan w:val="2"/>
            <w:noWrap w:val="0"/>
            <w:vAlign w:val="center"/>
          </w:tcPr>
          <w:p w14:paraId="73424CF4">
            <w:pPr>
              <w:widowControl/>
              <w:spacing w:line="360" w:lineRule="auto"/>
              <w:textAlignment w:val="baseline"/>
              <w:rPr>
                <w:rFonts w:ascii="宋体" w:hAnsi="宋体" w:eastAsia="宋体" w:cs="宋体"/>
                <w:sz w:val="24"/>
              </w:rPr>
            </w:pPr>
            <w:r>
              <w:rPr>
                <w:rFonts w:hint="eastAsia" w:ascii="宋体" w:hAnsi="宋体" w:eastAsia="宋体" w:cs="宋体"/>
                <w:sz w:val="24"/>
              </w:rPr>
              <w:t>1、低于采购预算且通过初步评审的有效响应人报价为有效报价。</w:t>
            </w:r>
          </w:p>
          <w:p w14:paraId="2731E2C5">
            <w:pPr>
              <w:widowControl/>
              <w:spacing w:line="360" w:lineRule="auto"/>
              <w:textAlignment w:val="baseline"/>
              <w:rPr>
                <w:rFonts w:hint="eastAsia" w:ascii="宋体" w:hAnsi="宋体" w:eastAsia="宋体" w:cs="宋体"/>
                <w:color w:val="auto"/>
                <w:sz w:val="24"/>
              </w:rPr>
            </w:pPr>
            <w:r>
              <w:rPr>
                <w:rFonts w:hint="eastAsia" w:ascii="宋体" w:hAnsi="宋体" w:eastAsia="宋体" w:cs="宋体"/>
                <w:sz w:val="24"/>
              </w:rPr>
              <w:t>2、评标基准价=满足招标文件要求的最低有效报价为基准价</w:t>
            </w:r>
          </w:p>
        </w:tc>
      </w:tr>
      <w:tr w14:paraId="1991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noWrap w:val="0"/>
            <w:vAlign w:val="center"/>
          </w:tcPr>
          <w:p w14:paraId="29C11283">
            <w:pPr>
              <w:widowControl/>
              <w:autoSpaceDE w:val="0"/>
              <w:autoSpaceDN w:val="0"/>
              <w:spacing w:line="360" w:lineRule="auto"/>
              <w:jc w:val="center"/>
              <w:rPr>
                <w:rFonts w:hint="eastAsia" w:ascii="宋体" w:hAnsi="宋体" w:eastAsia="宋体" w:cs="宋体"/>
                <w:color w:val="auto"/>
                <w:sz w:val="24"/>
                <w:lang w:eastAsia="zh-CN"/>
              </w:rPr>
            </w:pPr>
            <w:r>
              <w:rPr>
                <w:rFonts w:hint="eastAsia" w:ascii="宋体" w:hAnsi="宋体" w:eastAsia="宋体" w:cs="宋体"/>
                <w:sz w:val="24"/>
              </w:rPr>
              <w:t>评审项</w:t>
            </w:r>
          </w:p>
        </w:tc>
        <w:tc>
          <w:tcPr>
            <w:tcW w:w="1492" w:type="dxa"/>
            <w:noWrap w:val="0"/>
            <w:vAlign w:val="center"/>
          </w:tcPr>
          <w:p w14:paraId="596B96B2">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sz w:val="24"/>
              </w:rPr>
              <w:t>编列内容</w:t>
            </w:r>
          </w:p>
        </w:tc>
        <w:tc>
          <w:tcPr>
            <w:tcW w:w="6856" w:type="dxa"/>
            <w:gridSpan w:val="2"/>
            <w:noWrap w:val="0"/>
            <w:vAlign w:val="center"/>
          </w:tcPr>
          <w:p w14:paraId="141A5C4D">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kern w:val="0"/>
                <w:sz w:val="24"/>
              </w:rPr>
              <w:t>评审方法</w:t>
            </w:r>
          </w:p>
        </w:tc>
      </w:tr>
      <w:tr w14:paraId="4CA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noWrap w:val="0"/>
            <w:vAlign w:val="center"/>
          </w:tcPr>
          <w:p w14:paraId="7A99DC5B">
            <w:pPr>
              <w:widowControl/>
              <w:spacing w:line="360" w:lineRule="auto"/>
              <w:jc w:val="center"/>
              <w:rPr>
                <w:rFonts w:hint="eastAsia" w:ascii="宋体" w:hAnsi="宋体" w:eastAsia="宋体" w:cs="宋体"/>
                <w:color w:val="auto"/>
                <w:sz w:val="24"/>
              </w:rPr>
            </w:pPr>
            <w:r>
              <w:rPr>
                <w:rFonts w:hint="eastAsia" w:ascii="宋体" w:hAnsi="宋体" w:cs="宋体"/>
                <w:sz w:val="24"/>
                <w:lang w:eastAsia="zh-CN"/>
              </w:rPr>
              <w:t>报价</w:t>
            </w:r>
            <w:r>
              <w:rPr>
                <w:rFonts w:hint="eastAsia" w:ascii="宋体" w:hAnsi="宋体" w:eastAsia="宋体" w:cs="宋体"/>
                <w:sz w:val="24"/>
              </w:rPr>
              <w:t>部分（30分）</w:t>
            </w:r>
          </w:p>
        </w:tc>
        <w:tc>
          <w:tcPr>
            <w:tcW w:w="1492" w:type="dxa"/>
            <w:noWrap w:val="0"/>
            <w:vAlign w:val="center"/>
          </w:tcPr>
          <w:p w14:paraId="5A3CAD64">
            <w:pPr>
              <w:widowControl/>
              <w:spacing w:line="360" w:lineRule="auto"/>
              <w:jc w:val="center"/>
              <w:rPr>
                <w:rFonts w:hint="eastAsia" w:ascii="宋体" w:hAnsi="宋体" w:eastAsia="宋体" w:cs="宋体"/>
                <w:color w:val="auto"/>
                <w:sz w:val="24"/>
                <w:lang w:eastAsia="zh-CN"/>
              </w:rPr>
            </w:pPr>
            <w:r>
              <w:rPr>
                <w:rFonts w:hint="eastAsia" w:ascii="宋体" w:hAnsi="宋体" w:eastAsia="宋体" w:cs="宋体"/>
                <w:sz w:val="24"/>
              </w:rPr>
              <w:t>投标报价</w:t>
            </w:r>
          </w:p>
        </w:tc>
        <w:tc>
          <w:tcPr>
            <w:tcW w:w="6856" w:type="dxa"/>
            <w:gridSpan w:val="2"/>
            <w:noWrap w:val="0"/>
            <w:vAlign w:val="center"/>
          </w:tcPr>
          <w:p w14:paraId="3F0B9466">
            <w:pPr>
              <w:widowControl/>
              <w:spacing w:line="360" w:lineRule="auto"/>
              <w:textAlignment w:val="baseline"/>
              <w:rPr>
                <w:rFonts w:ascii="宋体" w:hAnsi="宋体" w:eastAsia="宋体" w:cs="宋体"/>
                <w:sz w:val="24"/>
              </w:rPr>
            </w:pPr>
            <w:r>
              <w:rPr>
                <w:rFonts w:hint="eastAsia" w:ascii="宋体" w:hAnsi="宋体" w:eastAsia="宋体" w:cs="宋体"/>
                <w:sz w:val="24"/>
              </w:rPr>
              <w:t>1、价格分采用低价优先法计算，即满足磋商文件通过资格性和符合性审查且价格最低的投标报价为评标基准价，其价格得分为满分30分。</w:t>
            </w:r>
          </w:p>
          <w:p w14:paraId="7171A584">
            <w:pPr>
              <w:widowControl/>
              <w:spacing w:line="360" w:lineRule="auto"/>
              <w:textAlignment w:val="baseline"/>
              <w:rPr>
                <w:rFonts w:ascii="宋体" w:hAnsi="宋体" w:eastAsia="宋体" w:cs="宋体"/>
                <w:sz w:val="24"/>
              </w:rPr>
            </w:pPr>
            <w:r>
              <w:rPr>
                <w:rFonts w:hint="eastAsia" w:ascii="宋体" w:hAnsi="宋体" w:eastAsia="宋体" w:cs="宋体"/>
                <w:sz w:val="24"/>
              </w:rPr>
              <w:t>2、其他响应人的价格分统一按照下列公式计算：</w:t>
            </w:r>
          </w:p>
          <w:p w14:paraId="75AE3403">
            <w:pPr>
              <w:widowControl/>
              <w:spacing w:line="360" w:lineRule="auto"/>
              <w:textAlignment w:val="baseline"/>
              <w:rPr>
                <w:rFonts w:ascii="宋体" w:hAnsi="宋体" w:eastAsia="宋体" w:cs="宋体"/>
                <w:sz w:val="24"/>
              </w:rPr>
            </w:pPr>
            <w:r>
              <w:rPr>
                <w:rFonts w:hint="eastAsia" w:ascii="宋体" w:hAnsi="宋体" w:eastAsia="宋体" w:cs="宋体"/>
                <w:sz w:val="24"/>
              </w:rPr>
              <w:t>投标报价得分=(评标基准价／投标报价)×30%*100</w:t>
            </w:r>
          </w:p>
          <w:p w14:paraId="2C315C67">
            <w:pPr>
              <w:widowControl/>
              <w:spacing w:line="360" w:lineRule="auto"/>
              <w:textAlignment w:val="baseline"/>
              <w:rPr>
                <w:rFonts w:hint="eastAsia" w:ascii="宋体" w:hAnsi="宋体" w:eastAsia="宋体" w:cs="宋体"/>
                <w:color w:val="auto"/>
                <w:sz w:val="24"/>
                <w:lang w:val="en-US" w:eastAsia="en-US"/>
              </w:rPr>
            </w:pPr>
            <w:r>
              <w:rPr>
                <w:rFonts w:hint="eastAsia" w:ascii="宋体" w:hAnsi="宋体" w:eastAsia="宋体" w:cs="宋体"/>
                <w:sz w:val="24"/>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5DB7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restart"/>
            <w:noWrap w:val="0"/>
            <w:vAlign w:val="center"/>
          </w:tcPr>
          <w:p w14:paraId="2189F51D">
            <w:pPr>
              <w:widowControl/>
              <w:spacing w:line="360" w:lineRule="auto"/>
              <w:textAlignment w:val="baseline"/>
              <w:rPr>
                <w:rFonts w:hint="eastAsia" w:ascii="宋体" w:hAnsi="宋体" w:eastAsia="宋体" w:cs="宋体"/>
                <w:color w:val="auto"/>
                <w:sz w:val="24"/>
                <w:lang w:eastAsia="zh-CN"/>
              </w:rPr>
            </w:pPr>
            <w:r>
              <w:rPr>
                <w:rFonts w:hint="eastAsia" w:ascii="宋体" w:hAnsi="宋体" w:cs="宋体"/>
                <w:color w:val="auto"/>
                <w:sz w:val="24"/>
                <w:lang w:eastAsia="zh-CN"/>
              </w:rPr>
              <w:t>技术部分（</w:t>
            </w:r>
            <w:r>
              <w:rPr>
                <w:rFonts w:hint="eastAsia" w:ascii="宋体" w:hAnsi="宋体" w:cs="宋体"/>
                <w:color w:val="auto"/>
                <w:sz w:val="24"/>
                <w:lang w:val="en-US" w:eastAsia="zh-CN"/>
              </w:rPr>
              <w:t>50分</w:t>
            </w:r>
            <w:r>
              <w:rPr>
                <w:rFonts w:hint="eastAsia" w:ascii="宋体" w:hAnsi="宋体" w:cs="宋体"/>
                <w:color w:val="auto"/>
                <w:sz w:val="24"/>
                <w:lang w:eastAsia="zh-CN"/>
              </w:rPr>
              <w:t>）</w:t>
            </w:r>
          </w:p>
        </w:tc>
        <w:tc>
          <w:tcPr>
            <w:tcW w:w="1492" w:type="dxa"/>
            <w:noWrap w:val="0"/>
            <w:vAlign w:val="center"/>
          </w:tcPr>
          <w:p w14:paraId="78C749EB">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施工方案与技术措施（0-</w:t>
            </w:r>
            <w:r>
              <w:rPr>
                <w:rFonts w:hint="eastAsia" w:ascii="宋体" w:hAnsi="宋体" w:cs="宋体"/>
                <w:sz w:val="24"/>
                <w:lang w:val="en-US" w:eastAsia="zh-CN"/>
              </w:rPr>
              <w:t>10</w:t>
            </w:r>
            <w:r>
              <w:rPr>
                <w:rFonts w:hint="eastAsia" w:ascii="宋体" w:hAnsi="宋体" w:eastAsia="宋体" w:cs="宋体"/>
                <w:sz w:val="24"/>
              </w:rPr>
              <w:t>分）</w:t>
            </w:r>
          </w:p>
        </w:tc>
        <w:tc>
          <w:tcPr>
            <w:tcW w:w="6856" w:type="dxa"/>
            <w:gridSpan w:val="2"/>
            <w:noWrap w:val="0"/>
            <w:vAlign w:val="center"/>
          </w:tcPr>
          <w:p w14:paraId="59FDBA23">
            <w:pPr>
              <w:widowControl/>
              <w:spacing w:line="360" w:lineRule="auto"/>
              <w:rPr>
                <w:rFonts w:ascii="宋体" w:hAnsi="宋体" w:eastAsia="宋体" w:cs="宋体"/>
                <w:sz w:val="24"/>
              </w:rPr>
            </w:pPr>
            <w:r>
              <w:rPr>
                <w:rFonts w:hint="eastAsia" w:ascii="宋体" w:hAnsi="宋体" w:eastAsia="宋体" w:cs="宋体"/>
                <w:sz w:val="24"/>
              </w:rPr>
              <w:t>施工方案(含工程特点、施工重点与难点、科学运用先进、合理的施工工艺、施工机械，流水段的划分、各项交叉作业切合实际）总体安排完整合理、技术措施详细全面、可行，完全满足项目需求的得</w:t>
            </w:r>
            <w:r>
              <w:rPr>
                <w:rFonts w:hint="eastAsia" w:ascii="宋体" w:hAnsi="宋体" w:cs="宋体"/>
                <w:sz w:val="24"/>
                <w:lang w:val="en-US" w:eastAsia="zh-CN"/>
              </w:rPr>
              <w:t>10</w:t>
            </w:r>
            <w:r>
              <w:rPr>
                <w:rFonts w:hint="eastAsia" w:ascii="宋体" w:hAnsi="宋体" w:eastAsia="宋体" w:cs="宋体"/>
                <w:sz w:val="24"/>
              </w:rPr>
              <w:t>分；</w:t>
            </w:r>
          </w:p>
          <w:p w14:paraId="22AC8036">
            <w:pPr>
              <w:widowControl/>
              <w:spacing w:line="360" w:lineRule="auto"/>
              <w:rPr>
                <w:rFonts w:ascii="宋体" w:hAnsi="宋体" w:eastAsia="宋体" w:cs="宋体"/>
                <w:sz w:val="24"/>
              </w:rPr>
            </w:pPr>
            <w:r>
              <w:rPr>
                <w:rFonts w:hint="eastAsia" w:ascii="宋体" w:hAnsi="宋体" w:eastAsia="宋体" w:cs="宋体"/>
                <w:sz w:val="24"/>
              </w:rPr>
              <w:t>施工方案安排大体上符合项目特点、施工工艺及机械符合施工要求得</w:t>
            </w:r>
            <w:r>
              <w:rPr>
                <w:rFonts w:hint="eastAsia" w:ascii="宋体" w:hAnsi="宋体" w:cs="宋体"/>
                <w:sz w:val="24"/>
                <w:lang w:val="en-US" w:eastAsia="zh-CN"/>
              </w:rPr>
              <w:t>6</w:t>
            </w:r>
            <w:r>
              <w:rPr>
                <w:rFonts w:hint="eastAsia" w:ascii="宋体" w:hAnsi="宋体" w:eastAsia="宋体" w:cs="宋体"/>
                <w:sz w:val="24"/>
              </w:rPr>
              <w:t>分；</w:t>
            </w:r>
          </w:p>
          <w:p w14:paraId="747613C1">
            <w:pPr>
              <w:widowControl/>
              <w:spacing w:line="360" w:lineRule="auto"/>
              <w:rPr>
                <w:rFonts w:ascii="宋体" w:hAnsi="宋体" w:eastAsia="宋体" w:cs="宋体"/>
                <w:sz w:val="24"/>
              </w:rPr>
            </w:pPr>
            <w:r>
              <w:rPr>
                <w:rFonts w:hint="eastAsia" w:ascii="宋体" w:hAnsi="宋体" w:eastAsia="宋体" w:cs="宋体"/>
                <w:sz w:val="24"/>
              </w:rPr>
              <w:t>施工方案总体安排简略、欠完善的得</w:t>
            </w:r>
            <w:r>
              <w:rPr>
                <w:rFonts w:hint="eastAsia" w:ascii="宋体" w:hAnsi="宋体" w:cs="宋体"/>
                <w:sz w:val="24"/>
                <w:lang w:val="en-US" w:eastAsia="zh-CN"/>
              </w:rPr>
              <w:t>2</w:t>
            </w:r>
            <w:r>
              <w:rPr>
                <w:rFonts w:hint="eastAsia" w:ascii="宋体" w:hAnsi="宋体" w:eastAsia="宋体" w:cs="宋体"/>
                <w:sz w:val="24"/>
              </w:rPr>
              <w:t>分 ；</w:t>
            </w:r>
          </w:p>
          <w:p w14:paraId="75C8CDA2">
            <w:pPr>
              <w:widowControl/>
              <w:spacing w:line="360" w:lineRule="auto"/>
              <w:rPr>
                <w:rFonts w:hint="eastAsia" w:ascii="宋体" w:hAnsi="宋体" w:eastAsia="宋体" w:cs="宋体"/>
                <w:color w:val="auto"/>
                <w:sz w:val="24"/>
              </w:rPr>
            </w:pPr>
            <w:r>
              <w:rPr>
                <w:rFonts w:hint="eastAsia" w:ascii="宋体" w:hAnsi="宋体" w:eastAsia="宋体" w:cs="宋体"/>
                <w:sz w:val="24"/>
              </w:rPr>
              <w:t>缺项不能满足项目需求不得分</w:t>
            </w:r>
          </w:p>
        </w:tc>
      </w:tr>
      <w:tr w14:paraId="2656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0DD2A54D">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6E6F90DE">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质量管理体系与措施（0-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6163F15C">
            <w:pPr>
              <w:widowControl/>
              <w:spacing w:line="360" w:lineRule="auto"/>
              <w:rPr>
                <w:rFonts w:ascii="宋体" w:hAnsi="宋体" w:eastAsia="宋体" w:cs="宋体"/>
                <w:sz w:val="24"/>
              </w:rPr>
            </w:pPr>
            <w:r>
              <w:rPr>
                <w:rFonts w:hint="eastAsia" w:ascii="宋体" w:hAnsi="宋体" w:eastAsia="宋体" w:cs="宋体"/>
                <w:sz w:val="24"/>
              </w:rPr>
              <w:t>质量管理体系健全，质量管理组织机构形式合理，质量保证措施完整得力、经济、安全、切实可行的得</w:t>
            </w:r>
            <w:r>
              <w:rPr>
                <w:rFonts w:hint="eastAsia" w:ascii="宋体" w:hAnsi="宋体" w:cs="宋体"/>
                <w:sz w:val="24"/>
                <w:lang w:val="en-US" w:eastAsia="zh-CN"/>
              </w:rPr>
              <w:t>6</w:t>
            </w:r>
            <w:r>
              <w:rPr>
                <w:rFonts w:hint="eastAsia" w:ascii="宋体" w:hAnsi="宋体" w:eastAsia="宋体" w:cs="宋体"/>
                <w:sz w:val="24"/>
              </w:rPr>
              <w:t>分；</w:t>
            </w:r>
          </w:p>
          <w:p w14:paraId="7C5015A3">
            <w:pPr>
              <w:widowControl/>
              <w:spacing w:line="360" w:lineRule="auto"/>
              <w:rPr>
                <w:rFonts w:ascii="宋体" w:hAnsi="宋体" w:eastAsia="宋体" w:cs="宋体"/>
                <w:sz w:val="24"/>
              </w:rPr>
            </w:pPr>
            <w:r>
              <w:rPr>
                <w:rFonts w:hint="eastAsia" w:ascii="宋体" w:hAnsi="宋体" w:eastAsia="宋体" w:cs="宋体"/>
                <w:sz w:val="24"/>
              </w:rPr>
              <w:t>质量管理组织机构形式大体上合理，质量保证措施大致完整的得</w:t>
            </w:r>
            <w:r>
              <w:rPr>
                <w:rFonts w:hint="eastAsia" w:ascii="宋体" w:hAnsi="宋体" w:cs="宋体"/>
                <w:sz w:val="24"/>
                <w:lang w:val="en-US" w:eastAsia="zh-CN"/>
              </w:rPr>
              <w:t>4</w:t>
            </w:r>
            <w:r>
              <w:rPr>
                <w:rFonts w:hint="eastAsia" w:ascii="宋体" w:hAnsi="宋体" w:eastAsia="宋体" w:cs="宋体"/>
                <w:sz w:val="24"/>
              </w:rPr>
              <w:t>分；</w:t>
            </w:r>
          </w:p>
          <w:p w14:paraId="5E39202F">
            <w:pPr>
              <w:widowControl/>
              <w:spacing w:line="360" w:lineRule="auto"/>
              <w:rPr>
                <w:rFonts w:ascii="宋体" w:hAnsi="宋体" w:eastAsia="宋体" w:cs="宋体"/>
                <w:sz w:val="24"/>
              </w:rPr>
            </w:pPr>
            <w:r>
              <w:rPr>
                <w:rFonts w:hint="eastAsia" w:ascii="宋体" w:hAnsi="宋体" w:eastAsia="宋体" w:cs="宋体"/>
                <w:sz w:val="24"/>
              </w:rPr>
              <w:t>质量管理组织机构形式不太明确，措施简略、欠完善的得</w:t>
            </w:r>
            <w:r>
              <w:rPr>
                <w:rFonts w:hint="eastAsia" w:ascii="宋体" w:hAnsi="宋体" w:cs="宋体"/>
                <w:sz w:val="24"/>
                <w:lang w:val="en-US" w:eastAsia="zh-CN"/>
              </w:rPr>
              <w:t>2</w:t>
            </w:r>
            <w:r>
              <w:rPr>
                <w:rFonts w:hint="eastAsia" w:ascii="宋体" w:hAnsi="宋体" w:eastAsia="宋体" w:cs="宋体"/>
                <w:sz w:val="24"/>
              </w:rPr>
              <w:t>分；</w:t>
            </w:r>
          </w:p>
          <w:p w14:paraId="5508138B">
            <w:pPr>
              <w:widowControl/>
              <w:spacing w:line="360" w:lineRule="auto"/>
              <w:rPr>
                <w:rFonts w:hint="eastAsia" w:ascii="宋体" w:hAnsi="宋体" w:eastAsia="宋体" w:cs="宋体"/>
                <w:color w:val="auto"/>
                <w:sz w:val="24"/>
              </w:rPr>
            </w:pPr>
            <w:r>
              <w:rPr>
                <w:rFonts w:hint="eastAsia" w:ascii="宋体" w:hAnsi="宋体" w:eastAsia="宋体" w:cs="宋体"/>
                <w:sz w:val="24"/>
              </w:rPr>
              <w:t>有质量管理漏洞、不能满足采购需求的不得分</w:t>
            </w:r>
          </w:p>
        </w:tc>
      </w:tr>
      <w:tr w14:paraId="7390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9CE0B6B">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6C6D3D49">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安全管理体系与措施（0-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75880BF6">
            <w:pPr>
              <w:widowControl/>
              <w:spacing w:line="360" w:lineRule="auto"/>
              <w:rPr>
                <w:rFonts w:ascii="宋体" w:hAnsi="宋体" w:eastAsia="宋体" w:cs="宋体"/>
                <w:sz w:val="24"/>
              </w:rPr>
            </w:pPr>
            <w:r>
              <w:rPr>
                <w:rFonts w:hint="eastAsia" w:ascii="宋体" w:hAnsi="宋体" w:eastAsia="宋体" w:cs="宋体"/>
                <w:sz w:val="24"/>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ascii="宋体" w:hAnsi="宋体" w:cs="宋体"/>
                <w:sz w:val="24"/>
                <w:lang w:val="en-US" w:eastAsia="zh-CN"/>
              </w:rPr>
              <w:t>6</w:t>
            </w:r>
            <w:r>
              <w:rPr>
                <w:rFonts w:hint="eastAsia" w:ascii="宋体" w:hAnsi="宋体" w:eastAsia="宋体" w:cs="宋体"/>
                <w:sz w:val="24"/>
              </w:rPr>
              <w:t>分；</w:t>
            </w:r>
          </w:p>
          <w:p w14:paraId="20F43DC4">
            <w:pPr>
              <w:widowControl/>
              <w:spacing w:line="360" w:lineRule="auto"/>
              <w:rPr>
                <w:rFonts w:ascii="宋体" w:hAnsi="宋体" w:eastAsia="宋体" w:cs="宋体"/>
                <w:sz w:val="24"/>
              </w:rPr>
            </w:pPr>
            <w:r>
              <w:rPr>
                <w:rFonts w:hint="eastAsia" w:ascii="宋体" w:hAnsi="宋体" w:eastAsia="宋体" w:cs="宋体"/>
                <w:sz w:val="24"/>
              </w:rPr>
              <w:t>安全管理体系和安全保证措施大致合理、安全管理制度较为可行的得</w:t>
            </w:r>
            <w:r>
              <w:rPr>
                <w:rFonts w:hint="eastAsia" w:ascii="宋体" w:hAnsi="宋体" w:cs="宋体"/>
                <w:sz w:val="24"/>
                <w:lang w:val="en-US" w:eastAsia="zh-CN"/>
              </w:rPr>
              <w:t>4</w:t>
            </w:r>
            <w:r>
              <w:rPr>
                <w:rFonts w:hint="eastAsia" w:ascii="宋体" w:hAnsi="宋体" w:eastAsia="宋体" w:cs="宋体"/>
                <w:sz w:val="24"/>
              </w:rPr>
              <w:t>分 ；</w:t>
            </w:r>
          </w:p>
          <w:p w14:paraId="3217F4FB">
            <w:pPr>
              <w:widowControl/>
              <w:spacing w:line="360" w:lineRule="auto"/>
              <w:rPr>
                <w:rFonts w:ascii="宋体" w:hAnsi="宋体" w:eastAsia="宋体" w:cs="宋体"/>
                <w:sz w:val="24"/>
              </w:rPr>
            </w:pPr>
            <w:r>
              <w:rPr>
                <w:rFonts w:hint="eastAsia" w:ascii="宋体" w:hAnsi="宋体" w:eastAsia="宋体" w:cs="宋体"/>
                <w:sz w:val="24"/>
              </w:rPr>
              <w:t>安全管理体系和措施简略、欠完善的得</w:t>
            </w:r>
            <w:r>
              <w:rPr>
                <w:rFonts w:hint="eastAsia" w:ascii="宋体" w:hAnsi="宋体" w:cs="宋体"/>
                <w:sz w:val="24"/>
                <w:lang w:val="en-US" w:eastAsia="zh-CN"/>
              </w:rPr>
              <w:t>2</w:t>
            </w:r>
            <w:r>
              <w:rPr>
                <w:rFonts w:hint="eastAsia" w:ascii="宋体" w:hAnsi="宋体" w:eastAsia="宋体" w:cs="宋体"/>
                <w:sz w:val="24"/>
              </w:rPr>
              <w:t>分；</w:t>
            </w:r>
          </w:p>
          <w:p w14:paraId="7BAE0B81">
            <w:pPr>
              <w:widowControl/>
              <w:spacing w:line="360" w:lineRule="auto"/>
              <w:rPr>
                <w:rFonts w:hint="eastAsia" w:ascii="宋体" w:hAnsi="宋体" w:eastAsia="宋体" w:cs="宋体"/>
                <w:color w:val="auto"/>
                <w:sz w:val="24"/>
              </w:rPr>
            </w:pPr>
            <w:r>
              <w:rPr>
                <w:rFonts w:hint="eastAsia" w:ascii="宋体" w:hAnsi="宋体" w:eastAsia="宋体" w:cs="宋体"/>
                <w:sz w:val="24"/>
              </w:rPr>
              <w:t>安全防护管理措施有漏洞的，不合理的不得分</w:t>
            </w:r>
          </w:p>
        </w:tc>
      </w:tr>
      <w:tr w14:paraId="14E5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87A018A">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7063D565">
            <w:pPr>
              <w:widowControl/>
              <w:spacing w:line="360" w:lineRule="auto"/>
              <w:jc w:val="left"/>
              <w:rPr>
                <w:rFonts w:hint="eastAsia" w:ascii="宋体" w:hAnsi="宋体" w:eastAsia="宋体" w:cs="宋体"/>
                <w:color w:val="auto"/>
                <w:sz w:val="24"/>
              </w:rPr>
            </w:pPr>
            <w:r>
              <w:rPr>
                <w:rFonts w:hint="eastAsia" w:ascii="宋体" w:hAnsi="宋体" w:eastAsia="宋体" w:cs="宋体"/>
                <w:sz w:val="24"/>
              </w:rPr>
              <w:t>工程进度计划与措施（0-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8DCD9FB">
            <w:pPr>
              <w:widowControl/>
              <w:spacing w:line="360" w:lineRule="auto"/>
              <w:rPr>
                <w:rFonts w:ascii="宋体" w:hAnsi="宋体" w:eastAsia="宋体" w:cs="宋体"/>
                <w:sz w:val="24"/>
              </w:rPr>
            </w:pPr>
            <w:r>
              <w:rPr>
                <w:rFonts w:hint="eastAsia" w:ascii="宋体" w:hAnsi="宋体" w:eastAsia="宋体" w:cs="宋体"/>
                <w:sz w:val="24"/>
              </w:rPr>
              <w:t>工期承诺优于磋商文件要求，工期保证措施科学、合理且有针对性的得</w:t>
            </w:r>
            <w:r>
              <w:rPr>
                <w:rFonts w:hint="eastAsia" w:ascii="宋体" w:hAnsi="宋体" w:cs="宋体"/>
                <w:sz w:val="24"/>
                <w:lang w:val="en-US" w:eastAsia="zh-CN"/>
              </w:rPr>
              <w:t>6</w:t>
            </w:r>
            <w:r>
              <w:rPr>
                <w:rFonts w:hint="eastAsia" w:ascii="宋体" w:hAnsi="宋体" w:eastAsia="宋体" w:cs="宋体"/>
                <w:sz w:val="24"/>
              </w:rPr>
              <w:t>分；</w:t>
            </w:r>
          </w:p>
          <w:p w14:paraId="7516DA4E">
            <w:pPr>
              <w:widowControl/>
              <w:spacing w:line="360" w:lineRule="auto"/>
              <w:rPr>
                <w:rFonts w:ascii="宋体" w:hAnsi="宋体" w:eastAsia="宋体" w:cs="宋体"/>
                <w:sz w:val="24"/>
              </w:rPr>
            </w:pPr>
            <w:r>
              <w:rPr>
                <w:rFonts w:hint="eastAsia" w:ascii="宋体" w:hAnsi="宋体" w:eastAsia="宋体" w:cs="宋体"/>
                <w:sz w:val="24"/>
              </w:rPr>
              <w:t>工期承诺满足磋商文件要求，工期保证措施大致科学、合理、有针对性的得</w:t>
            </w:r>
            <w:r>
              <w:rPr>
                <w:rFonts w:hint="eastAsia" w:ascii="宋体" w:hAnsi="宋体" w:cs="宋体"/>
                <w:sz w:val="24"/>
                <w:lang w:val="en-US" w:eastAsia="zh-CN"/>
              </w:rPr>
              <w:t>4</w:t>
            </w:r>
            <w:r>
              <w:rPr>
                <w:rFonts w:hint="eastAsia" w:ascii="宋体" w:hAnsi="宋体" w:eastAsia="宋体" w:cs="宋体"/>
                <w:sz w:val="24"/>
              </w:rPr>
              <w:t>分；</w:t>
            </w:r>
          </w:p>
          <w:p w14:paraId="207E567C">
            <w:pPr>
              <w:widowControl/>
              <w:spacing w:line="360" w:lineRule="auto"/>
              <w:rPr>
                <w:rFonts w:ascii="宋体" w:hAnsi="宋体" w:eastAsia="宋体" w:cs="宋体"/>
                <w:sz w:val="24"/>
              </w:rPr>
            </w:pPr>
            <w:r>
              <w:rPr>
                <w:rFonts w:hint="eastAsia" w:ascii="宋体" w:hAnsi="宋体" w:eastAsia="宋体" w:cs="宋体"/>
                <w:sz w:val="24"/>
              </w:rPr>
              <w:t>工程进度计划简略、欠完善的得</w:t>
            </w:r>
            <w:r>
              <w:rPr>
                <w:rFonts w:hint="eastAsia" w:ascii="宋体" w:hAnsi="宋体" w:cs="宋体"/>
                <w:sz w:val="24"/>
                <w:lang w:val="en-US" w:eastAsia="zh-CN"/>
              </w:rPr>
              <w:t>2</w:t>
            </w:r>
            <w:r>
              <w:rPr>
                <w:rFonts w:hint="eastAsia" w:ascii="宋体" w:hAnsi="宋体" w:eastAsia="宋体" w:cs="宋体"/>
                <w:sz w:val="24"/>
              </w:rPr>
              <w:t>分；</w:t>
            </w:r>
          </w:p>
          <w:p w14:paraId="1179092E">
            <w:pPr>
              <w:widowControl/>
              <w:spacing w:line="360" w:lineRule="auto"/>
              <w:rPr>
                <w:rFonts w:hint="eastAsia" w:ascii="宋体" w:hAnsi="宋体" w:eastAsia="宋体" w:cs="宋体"/>
                <w:color w:val="auto"/>
                <w:sz w:val="24"/>
                <w:lang w:eastAsia="zh-CN"/>
              </w:rPr>
            </w:pPr>
            <w:r>
              <w:rPr>
                <w:rFonts w:hint="eastAsia" w:ascii="宋体" w:hAnsi="宋体" w:eastAsia="宋体" w:cs="宋体"/>
                <w:sz w:val="24"/>
              </w:rPr>
              <w:t>缺项不得分</w:t>
            </w:r>
          </w:p>
        </w:tc>
      </w:tr>
      <w:tr w14:paraId="6408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213A430">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72739B7F">
            <w:pPr>
              <w:widowControl/>
              <w:spacing w:line="360" w:lineRule="auto"/>
              <w:jc w:val="left"/>
              <w:rPr>
                <w:rFonts w:hint="eastAsia" w:ascii="宋体" w:hAnsi="宋体" w:eastAsia="宋体" w:cs="宋体"/>
                <w:color w:val="auto"/>
                <w:sz w:val="24"/>
              </w:rPr>
            </w:pPr>
            <w:r>
              <w:rPr>
                <w:rFonts w:hint="eastAsia" w:ascii="宋体" w:hAnsi="宋体" w:eastAsia="宋体" w:cs="宋体"/>
                <w:sz w:val="24"/>
              </w:rPr>
              <w:t>拟投入资源配备计划（0-</w:t>
            </w:r>
            <w:r>
              <w:rPr>
                <w:rFonts w:hint="eastAsia" w:ascii="宋体" w:hAnsi="宋体" w:cs="宋体"/>
                <w:sz w:val="24"/>
                <w:lang w:val="en-US" w:eastAsia="zh-CN"/>
              </w:rPr>
              <w:t>5</w:t>
            </w:r>
            <w:r>
              <w:rPr>
                <w:rFonts w:hint="eastAsia" w:ascii="宋体" w:hAnsi="宋体" w:eastAsia="宋体" w:cs="宋体"/>
                <w:sz w:val="24"/>
              </w:rPr>
              <w:t>分）</w:t>
            </w:r>
          </w:p>
        </w:tc>
        <w:tc>
          <w:tcPr>
            <w:tcW w:w="6856" w:type="dxa"/>
            <w:gridSpan w:val="2"/>
            <w:noWrap w:val="0"/>
            <w:vAlign w:val="center"/>
          </w:tcPr>
          <w:p w14:paraId="078C35A3">
            <w:pPr>
              <w:widowControl/>
              <w:spacing w:line="360" w:lineRule="auto"/>
              <w:rPr>
                <w:rFonts w:ascii="宋体" w:hAnsi="宋体" w:eastAsia="宋体" w:cs="宋体"/>
                <w:sz w:val="24"/>
              </w:rPr>
            </w:pPr>
            <w:r>
              <w:rPr>
                <w:rFonts w:hint="eastAsia" w:ascii="宋体" w:hAnsi="宋体" w:eastAsia="宋体" w:cs="宋体"/>
                <w:sz w:val="24"/>
              </w:rPr>
              <w:t>拟投入资源配备，根据机械设备配备计划、主要材料配备及进场计划表达、劳动力配备及进场计划表达完整齐全情况得</w:t>
            </w:r>
            <w:r>
              <w:rPr>
                <w:rFonts w:hint="eastAsia" w:ascii="宋体" w:hAnsi="宋体" w:cs="宋体"/>
                <w:sz w:val="24"/>
                <w:lang w:val="en-US" w:eastAsia="zh-CN"/>
              </w:rPr>
              <w:t>5</w:t>
            </w:r>
            <w:r>
              <w:rPr>
                <w:rFonts w:hint="eastAsia" w:ascii="宋体" w:hAnsi="宋体" w:eastAsia="宋体" w:cs="宋体"/>
                <w:sz w:val="24"/>
              </w:rPr>
              <w:t>分；</w:t>
            </w:r>
          </w:p>
          <w:p w14:paraId="50A9D097">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根据机械设备配备计划、主要材料配备及进场计划表达、劳动力配备及进场计划基本满足项目要求的得</w:t>
            </w:r>
            <w:r>
              <w:rPr>
                <w:rFonts w:hint="eastAsia" w:ascii="宋体" w:hAnsi="宋体" w:cs="宋体"/>
                <w:sz w:val="24"/>
                <w:lang w:val="en-US" w:eastAsia="zh-CN"/>
              </w:rPr>
              <w:t>3</w:t>
            </w:r>
            <w:r>
              <w:rPr>
                <w:rFonts w:hint="eastAsia" w:ascii="宋体" w:hAnsi="宋体" w:eastAsia="宋体" w:cs="宋体"/>
                <w:sz w:val="24"/>
              </w:rPr>
              <w:t>分；</w:t>
            </w:r>
          </w:p>
          <w:p w14:paraId="6E6DF8A6">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根据机械设备配备计划、主要材料配备及进场计划表达、劳动力配备及进场计划简略、欠完善的得</w:t>
            </w:r>
            <w:r>
              <w:rPr>
                <w:rFonts w:hint="eastAsia" w:ascii="宋体" w:hAnsi="宋体" w:cs="宋体"/>
                <w:sz w:val="24"/>
                <w:lang w:val="en-US" w:eastAsia="zh-CN"/>
              </w:rPr>
              <w:t>1</w:t>
            </w:r>
            <w:r>
              <w:rPr>
                <w:rFonts w:hint="eastAsia" w:ascii="宋体" w:hAnsi="宋体" w:eastAsia="宋体" w:cs="宋体"/>
                <w:sz w:val="24"/>
              </w:rPr>
              <w:t>分；</w:t>
            </w:r>
          </w:p>
          <w:p w14:paraId="380F093D">
            <w:pPr>
              <w:widowControl/>
              <w:spacing w:line="360" w:lineRule="auto"/>
              <w:rPr>
                <w:rFonts w:hint="eastAsia" w:ascii="宋体" w:hAnsi="宋体" w:eastAsia="宋体" w:cs="宋体"/>
                <w:color w:val="auto"/>
                <w:sz w:val="24"/>
              </w:rPr>
            </w:pPr>
            <w:r>
              <w:rPr>
                <w:rFonts w:hint="eastAsia" w:ascii="宋体" w:hAnsi="宋体" w:eastAsia="宋体" w:cs="宋体"/>
                <w:sz w:val="24"/>
              </w:rPr>
              <w:t>缺项不得分</w:t>
            </w:r>
          </w:p>
        </w:tc>
      </w:tr>
      <w:tr w14:paraId="270B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1BCF45C">
            <w:pPr>
              <w:widowControl/>
              <w:spacing w:line="360" w:lineRule="auto"/>
              <w:textAlignment w:val="baseline"/>
              <w:rPr>
                <w:rFonts w:hint="eastAsia" w:ascii="宋体" w:hAnsi="宋体" w:eastAsia="宋体" w:cs="宋体"/>
                <w:color w:val="auto"/>
                <w:sz w:val="24"/>
              </w:rPr>
            </w:pPr>
          </w:p>
        </w:tc>
        <w:tc>
          <w:tcPr>
            <w:tcW w:w="1492" w:type="dxa"/>
            <w:noWrap w:val="0"/>
            <w:vAlign w:val="top"/>
          </w:tcPr>
          <w:p w14:paraId="6AF94676">
            <w:pPr>
              <w:widowControl/>
              <w:wordWrap w:val="0"/>
              <w:spacing w:line="360" w:lineRule="auto"/>
              <w:jc w:val="left"/>
              <w:rPr>
                <w:rFonts w:hint="eastAsia" w:ascii="宋体" w:hAnsi="宋体" w:eastAsia="宋体" w:cs="宋体"/>
                <w:color w:val="auto"/>
                <w:sz w:val="24"/>
              </w:rPr>
            </w:pPr>
            <w:r>
              <w:rPr>
                <w:rFonts w:hint="eastAsia" w:ascii="宋体" w:hAnsi="宋体" w:eastAsia="宋体" w:cs="宋体"/>
                <w:sz w:val="24"/>
              </w:rPr>
              <w:t>文明施工、环境保护措施（0-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E0675C7">
            <w:pPr>
              <w:widowControl/>
              <w:spacing w:line="360" w:lineRule="auto"/>
              <w:rPr>
                <w:rFonts w:ascii="宋体" w:hAnsi="宋体" w:eastAsia="宋体" w:cs="宋体"/>
                <w:sz w:val="24"/>
              </w:rPr>
            </w:pPr>
            <w:r>
              <w:rPr>
                <w:rFonts w:hint="eastAsia" w:ascii="宋体" w:hAnsi="宋体" w:eastAsia="宋体" w:cs="宋体"/>
                <w:sz w:val="24"/>
              </w:rPr>
              <w:t>文明施工、环境保护管理体系及施工现场扬尘治理措施科学、合理、符合相关标准、规范、规程有具体的安全文明措施费用投入使用计划的，满足要求的得</w:t>
            </w:r>
            <w:r>
              <w:rPr>
                <w:rFonts w:hint="eastAsia" w:ascii="宋体" w:hAnsi="宋体" w:cs="宋体"/>
                <w:sz w:val="24"/>
                <w:lang w:val="en-US" w:eastAsia="zh-CN"/>
              </w:rPr>
              <w:t>6</w:t>
            </w:r>
            <w:r>
              <w:rPr>
                <w:rFonts w:hint="eastAsia" w:ascii="宋体" w:hAnsi="宋体" w:eastAsia="宋体" w:cs="宋体"/>
                <w:sz w:val="24"/>
              </w:rPr>
              <w:t>分；</w:t>
            </w:r>
          </w:p>
          <w:p w14:paraId="0E59B15B">
            <w:pPr>
              <w:widowControl/>
              <w:spacing w:line="360" w:lineRule="auto"/>
              <w:rPr>
                <w:rFonts w:ascii="宋体" w:hAnsi="宋体" w:eastAsia="宋体" w:cs="宋体"/>
                <w:sz w:val="24"/>
              </w:rPr>
            </w:pPr>
            <w:r>
              <w:rPr>
                <w:rFonts w:hint="eastAsia" w:ascii="宋体" w:hAnsi="宋体" w:eastAsia="宋体" w:cs="宋体"/>
                <w:sz w:val="24"/>
              </w:rPr>
              <w:t>措施大致科学、合理、基本满足要求的得</w:t>
            </w:r>
            <w:r>
              <w:rPr>
                <w:rFonts w:hint="eastAsia" w:ascii="宋体" w:hAnsi="宋体" w:cs="宋体"/>
                <w:sz w:val="24"/>
                <w:lang w:val="en-US" w:eastAsia="zh-CN"/>
              </w:rPr>
              <w:t>4</w:t>
            </w:r>
            <w:r>
              <w:rPr>
                <w:rFonts w:hint="eastAsia" w:ascii="宋体" w:hAnsi="宋体" w:eastAsia="宋体" w:cs="宋体"/>
                <w:sz w:val="24"/>
              </w:rPr>
              <w:t>分；</w:t>
            </w:r>
          </w:p>
          <w:p w14:paraId="37A6F5F6">
            <w:pPr>
              <w:widowControl/>
              <w:spacing w:line="360" w:lineRule="auto"/>
              <w:rPr>
                <w:rFonts w:ascii="宋体" w:hAnsi="宋体" w:eastAsia="宋体" w:cs="宋体"/>
                <w:sz w:val="24"/>
              </w:rPr>
            </w:pPr>
            <w:r>
              <w:rPr>
                <w:rFonts w:hint="eastAsia" w:ascii="宋体" w:hAnsi="宋体" w:eastAsia="宋体" w:cs="宋体"/>
                <w:sz w:val="24"/>
              </w:rPr>
              <w:t>措施简略、欠完善的得</w:t>
            </w:r>
            <w:r>
              <w:rPr>
                <w:rFonts w:hint="eastAsia" w:ascii="宋体" w:hAnsi="宋体" w:cs="宋体"/>
                <w:sz w:val="24"/>
                <w:lang w:val="en-US" w:eastAsia="zh-CN"/>
              </w:rPr>
              <w:t>2</w:t>
            </w:r>
            <w:r>
              <w:rPr>
                <w:rFonts w:hint="eastAsia" w:ascii="宋体" w:hAnsi="宋体" w:eastAsia="宋体" w:cs="宋体"/>
                <w:sz w:val="24"/>
              </w:rPr>
              <w:t>分；</w:t>
            </w:r>
          </w:p>
          <w:p w14:paraId="0E5E8B75">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 xml:space="preserve">不提供不得分 </w:t>
            </w:r>
          </w:p>
        </w:tc>
      </w:tr>
      <w:tr w14:paraId="1619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74ECE25">
            <w:pPr>
              <w:widowControl/>
              <w:spacing w:line="360" w:lineRule="auto"/>
              <w:textAlignment w:val="baseline"/>
              <w:rPr>
                <w:rFonts w:hint="eastAsia" w:ascii="宋体" w:hAnsi="宋体" w:eastAsia="宋体" w:cs="宋体"/>
                <w:color w:val="auto"/>
                <w:sz w:val="24"/>
              </w:rPr>
            </w:pPr>
          </w:p>
        </w:tc>
        <w:tc>
          <w:tcPr>
            <w:tcW w:w="1492" w:type="dxa"/>
            <w:vMerge w:val="restart"/>
            <w:noWrap w:val="0"/>
            <w:vAlign w:val="top"/>
          </w:tcPr>
          <w:p w14:paraId="109C8916">
            <w:pPr>
              <w:widowControl/>
              <w:wordWrap w:val="0"/>
              <w:spacing w:line="360" w:lineRule="auto"/>
              <w:jc w:val="left"/>
              <w:rPr>
                <w:rFonts w:hint="eastAsia" w:ascii="宋体" w:hAnsi="宋体" w:eastAsia="宋体" w:cs="宋体"/>
                <w:sz w:val="24"/>
              </w:rPr>
            </w:pPr>
          </w:p>
          <w:p w14:paraId="59E46889">
            <w:pPr>
              <w:widowControl/>
              <w:wordWrap w:val="0"/>
              <w:spacing w:line="360" w:lineRule="auto"/>
              <w:jc w:val="left"/>
              <w:rPr>
                <w:rFonts w:hint="eastAsia" w:ascii="宋体" w:hAnsi="宋体" w:eastAsia="宋体" w:cs="宋体"/>
                <w:color w:val="auto"/>
                <w:sz w:val="24"/>
              </w:rPr>
            </w:pPr>
            <w:r>
              <w:rPr>
                <w:rFonts w:hint="eastAsia" w:ascii="宋体" w:hAnsi="宋体" w:eastAsia="宋体" w:cs="宋体"/>
                <w:sz w:val="24"/>
              </w:rPr>
              <w:t>提高工效措施（0-</w:t>
            </w:r>
            <w:r>
              <w:rPr>
                <w:rFonts w:hint="eastAsia" w:ascii="宋体" w:hAnsi="宋体" w:cs="宋体"/>
                <w:sz w:val="24"/>
                <w:lang w:val="en-US" w:eastAsia="zh-CN"/>
              </w:rPr>
              <w:t>2</w:t>
            </w:r>
            <w:r>
              <w:rPr>
                <w:rFonts w:hint="eastAsia" w:ascii="宋体" w:hAnsi="宋体" w:eastAsia="宋体" w:cs="宋体"/>
                <w:sz w:val="24"/>
              </w:rPr>
              <w:t>分）</w:t>
            </w:r>
          </w:p>
        </w:tc>
        <w:tc>
          <w:tcPr>
            <w:tcW w:w="6856" w:type="dxa"/>
            <w:gridSpan w:val="2"/>
            <w:noWrap w:val="0"/>
            <w:vAlign w:val="center"/>
          </w:tcPr>
          <w:p w14:paraId="1802297A">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在节能减排、绿色施工、工艺创新等方面针对本工程有具体措施或企业自有创新技术的得</w:t>
            </w:r>
            <w:r>
              <w:rPr>
                <w:rFonts w:hint="eastAsia" w:ascii="宋体" w:hAnsi="宋体" w:cs="宋体"/>
                <w:sz w:val="24"/>
                <w:lang w:val="en-US" w:eastAsia="zh-CN"/>
              </w:rPr>
              <w:t>1</w:t>
            </w:r>
            <w:r>
              <w:rPr>
                <w:rFonts w:hint="eastAsia" w:ascii="宋体" w:hAnsi="宋体" w:eastAsia="宋体" w:cs="宋体"/>
                <w:sz w:val="24"/>
              </w:rPr>
              <w:t xml:space="preserve">分，不提供不得分；            </w:t>
            </w:r>
          </w:p>
        </w:tc>
      </w:tr>
      <w:tr w14:paraId="5ED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56F4763D">
            <w:pPr>
              <w:widowControl/>
              <w:spacing w:line="360" w:lineRule="auto"/>
              <w:textAlignment w:val="baseline"/>
              <w:rPr>
                <w:rFonts w:hint="eastAsia" w:ascii="宋体" w:hAnsi="宋体" w:eastAsia="宋体" w:cs="宋体"/>
                <w:color w:val="auto"/>
                <w:sz w:val="24"/>
              </w:rPr>
            </w:pPr>
          </w:p>
        </w:tc>
        <w:tc>
          <w:tcPr>
            <w:tcW w:w="1492" w:type="dxa"/>
            <w:vMerge w:val="continue"/>
            <w:noWrap w:val="0"/>
            <w:vAlign w:val="top"/>
          </w:tcPr>
          <w:p w14:paraId="58778F0C">
            <w:pPr>
              <w:widowControl/>
              <w:wordWrap w:val="0"/>
              <w:spacing w:line="360" w:lineRule="auto"/>
              <w:jc w:val="left"/>
              <w:rPr>
                <w:rFonts w:hint="eastAsia" w:ascii="宋体" w:hAnsi="宋体" w:eastAsia="宋体" w:cs="宋体"/>
                <w:color w:val="auto"/>
                <w:sz w:val="24"/>
              </w:rPr>
            </w:pPr>
          </w:p>
        </w:tc>
        <w:tc>
          <w:tcPr>
            <w:tcW w:w="6856" w:type="dxa"/>
            <w:gridSpan w:val="2"/>
            <w:noWrap w:val="0"/>
            <w:vAlign w:val="center"/>
          </w:tcPr>
          <w:p w14:paraId="31BFF7A4">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确保质量降低成本、缩短工期、减轻劳动强度、提高工效等方面措施科学、合理、可行性强满足要求的得</w:t>
            </w:r>
            <w:r>
              <w:rPr>
                <w:rFonts w:hint="eastAsia" w:ascii="宋体" w:hAnsi="宋体" w:cs="宋体"/>
                <w:sz w:val="24"/>
                <w:lang w:val="en-US" w:eastAsia="zh-CN"/>
              </w:rPr>
              <w:t>1</w:t>
            </w:r>
            <w:r>
              <w:rPr>
                <w:rFonts w:hint="eastAsia" w:ascii="宋体" w:hAnsi="宋体" w:eastAsia="宋体" w:cs="宋体"/>
                <w:sz w:val="24"/>
              </w:rPr>
              <w:t xml:space="preserve">分，不提供不得分 </w:t>
            </w:r>
          </w:p>
        </w:tc>
      </w:tr>
      <w:tr w14:paraId="5C2F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1ACDDBCC">
            <w:pPr>
              <w:widowControl/>
              <w:spacing w:line="360" w:lineRule="auto"/>
              <w:textAlignment w:val="baseline"/>
              <w:rPr>
                <w:rFonts w:hint="eastAsia" w:ascii="宋体" w:hAnsi="宋体" w:eastAsia="宋体" w:cs="宋体"/>
                <w:color w:val="auto"/>
                <w:sz w:val="24"/>
                <w:lang w:eastAsia="zh-CN"/>
              </w:rPr>
            </w:pPr>
          </w:p>
        </w:tc>
        <w:tc>
          <w:tcPr>
            <w:tcW w:w="1492" w:type="dxa"/>
            <w:noWrap w:val="0"/>
            <w:vAlign w:val="center"/>
          </w:tcPr>
          <w:p w14:paraId="2275FAE6">
            <w:pPr>
              <w:widowControl/>
              <w:wordWrap w:val="0"/>
              <w:spacing w:line="360" w:lineRule="auto"/>
              <w:jc w:val="left"/>
            </w:pPr>
            <w:r>
              <w:rPr>
                <w:rFonts w:hint="eastAsia" w:ascii="宋体" w:hAnsi="宋体" w:eastAsia="宋体" w:cs="宋体"/>
                <w:sz w:val="24"/>
              </w:rPr>
              <w:t>信息化管理（0-</w:t>
            </w:r>
            <w:r>
              <w:rPr>
                <w:rFonts w:hint="eastAsia" w:ascii="宋体" w:hAnsi="宋体" w:cs="宋体"/>
                <w:sz w:val="24"/>
                <w:lang w:val="en-US" w:eastAsia="zh-CN"/>
              </w:rPr>
              <w:t>2</w:t>
            </w:r>
            <w:r>
              <w:rPr>
                <w:rFonts w:hint="eastAsia" w:ascii="宋体" w:hAnsi="宋体" w:eastAsia="宋体" w:cs="宋体"/>
                <w:sz w:val="24"/>
              </w:rPr>
              <w:t>分）</w:t>
            </w:r>
          </w:p>
        </w:tc>
        <w:tc>
          <w:tcPr>
            <w:tcW w:w="6856" w:type="dxa"/>
            <w:gridSpan w:val="2"/>
            <w:noWrap w:val="0"/>
            <w:vAlign w:val="center"/>
          </w:tcPr>
          <w:p w14:paraId="1FB3FDD1">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施工现场实施信息化监控和数据处理系统布置合理，满足需要</w:t>
            </w:r>
          </w:p>
          <w:p w14:paraId="0F872276">
            <w:pPr>
              <w:widowControl/>
              <w:tabs>
                <w:tab w:val="left" w:pos="9720"/>
              </w:tabs>
              <w:autoSpaceDE w:val="0"/>
              <w:autoSpaceDN w:val="0"/>
              <w:adjustRightInd w:val="0"/>
              <w:spacing w:line="360" w:lineRule="auto"/>
              <w:jc w:val="left"/>
            </w:pPr>
            <w:r>
              <w:rPr>
                <w:rFonts w:hint="eastAsia" w:ascii="宋体" w:hAnsi="宋体" w:eastAsia="宋体" w:cs="宋体"/>
                <w:sz w:val="24"/>
              </w:rPr>
              <w:t>得</w:t>
            </w:r>
            <w:r>
              <w:rPr>
                <w:rFonts w:hint="eastAsia" w:ascii="宋体" w:hAnsi="宋体" w:cs="宋体"/>
                <w:sz w:val="24"/>
                <w:lang w:val="en-US" w:eastAsia="zh-CN"/>
              </w:rPr>
              <w:t>2</w:t>
            </w:r>
            <w:r>
              <w:rPr>
                <w:rFonts w:hint="eastAsia" w:ascii="宋体" w:hAnsi="宋体" w:eastAsia="宋体" w:cs="宋体"/>
                <w:sz w:val="24"/>
              </w:rPr>
              <w:t>分，基本符合需要</w:t>
            </w:r>
            <w:r>
              <w:rPr>
                <w:rFonts w:hint="eastAsia" w:ascii="宋体" w:hAnsi="宋体" w:eastAsia="宋体" w:cs="宋体"/>
                <w:sz w:val="24"/>
                <w:lang w:eastAsia="zh-CN"/>
              </w:rPr>
              <w:t>得</w:t>
            </w:r>
            <w:r>
              <w:rPr>
                <w:rFonts w:hint="eastAsia" w:ascii="宋体" w:hAnsi="宋体" w:cs="宋体"/>
                <w:sz w:val="24"/>
                <w:lang w:val="en-US" w:eastAsia="zh-CN"/>
              </w:rPr>
              <w:t>1</w:t>
            </w:r>
            <w:r>
              <w:rPr>
                <w:rFonts w:hint="eastAsia" w:ascii="宋体" w:hAnsi="宋体" w:eastAsia="宋体" w:cs="宋体"/>
                <w:sz w:val="24"/>
                <w:lang w:val="en-US" w:eastAsia="zh-CN"/>
              </w:rPr>
              <w:t>分；</w:t>
            </w:r>
            <w:r>
              <w:rPr>
                <w:rFonts w:hint="eastAsia" w:ascii="宋体" w:hAnsi="宋体" w:eastAsia="宋体" w:cs="宋体"/>
                <w:sz w:val="24"/>
              </w:rPr>
              <w:t xml:space="preserve">不提供不得分       </w:t>
            </w:r>
          </w:p>
        </w:tc>
      </w:tr>
      <w:tr w14:paraId="61A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55" w:type="dxa"/>
            <w:gridSpan w:val="3"/>
            <w:vMerge w:val="continue"/>
            <w:noWrap w:val="0"/>
            <w:vAlign w:val="top"/>
          </w:tcPr>
          <w:p w14:paraId="3A9F2B08">
            <w:pPr>
              <w:widowControl/>
              <w:spacing w:line="360" w:lineRule="auto"/>
              <w:textAlignment w:val="baseline"/>
              <w:rPr>
                <w:rFonts w:hint="eastAsia" w:ascii="宋体" w:hAnsi="宋体" w:eastAsia="宋体" w:cs="宋体"/>
                <w:color w:val="auto"/>
                <w:sz w:val="24"/>
                <w:lang w:val="en-US" w:eastAsia="zh-CN"/>
              </w:rPr>
            </w:pPr>
          </w:p>
        </w:tc>
        <w:tc>
          <w:tcPr>
            <w:tcW w:w="1492" w:type="dxa"/>
            <w:noWrap w:val="0"/>
            <w:vAlign w:val="center"/>
          </w:tcPr>
          <w:p w14:paraId="6542DDC4">
            <w:pPr>
              <w:widowControl/>
              <w:wordWrap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风险管理措施（0-4分）</w:t>
            </w:r>
          </w:p>
        </w:tc>
        <w:tc>
          <w:tcPr>
            <w:tcW w:w="6856" w:type="dxa"/>
            <w:gridSpan w:val="2"/>
            <w:noWrap w:val="0"/>
            <w:vAlign w:val="center"/>
          </w:tcPr>
          <w:p w14:paraId="69BCCF81">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风险防控管理措施齐全、考虑周密、针对性强，风险控制要点定位准确的，得4分;风险防控管理措施</w:t>
            </w:r>
            <w:r>
              <w:rPr>
                <w:rFonts w:hint="eastAsia" w:ascii="宋体" w:hAnsi="宋体" w:cs="宋体"/>
                <w:sz w:val="24"/>
                <w:lang w:eastAsia="zh-CN"/>
              </w:rPr>
              <w:t>勉强</w:t>
            </w:r>
            <w:r>
              <w:rPr>
                <w:rFonts w:hint="eastAsia" w:ascii="宋体" w:hAnsi="宋体" w:eastAsia="宋体" w:cs="宋体"/>
                <w:sz w:val="24"/>
              </w:rPr>
              <w:t>满足项目要求的，得</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cs="宋体"/>
                <w:sz w:val="24"/>
                <w:lang w:eastAsia="zh-CN"/>
              </w:rPr>
              <w:t>不提供不得分</w:t>
            </w:r>
            <w:r>
              <w:rPr>
                <w:rFonts w:hint="eastAsia" w:ascii="宋体" w:hAnsi="宋体" w:eastAsia="宋体" w:cs="宋体"/>
                <w:sz w:val="24"/>
              </w:rPr>
              <w:t xml:space="preserve">  </w:t>
            </w:r>
          </w:p>
        </w:tc>
      </w:tr>
      <w:tr w14:paraId="4028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655" w:type="dxa"/>
            <w:gridSpan w:val="3"/>
            <w:vMerge w:val="continue"/>
            <w:noWrap w:val="0"/>
            <w:vAlign w:val="top"/>
          </w:tcPr>
          <w:p w14:paraId="2813FC26">
            <w:pPr>
              <w:widowControl/>
              <w:spacing w:line="360" w:lineRule="auto"/>
              <w:textAlignment w:val="baseline"/>
              <w:rPr>
                <w:rFonts w:hint="eastAsia" w:ascii="宋体" w:hAnsi="宋体" w:eastAsia="宋体" w:cs="宋体"/>
                <w:color w:val="auto"/>
                <w:sz w:val="24"/>
                <w:lang w:val="en-US" w:eastAsia="zh-CN"/>
              </w:rPr>
            </w:pPr>
          </w:p>
        </w:tc>
        <w:tc>
          <w:tcPr>
            <w:tcW w:w="1492" w:type="dxa"/>
            <w:noWrap w:val="0"/>
            <w:vAlign w:val="center"/>
          </w:tcPr>
          <w:p w14:paraId="51F85608">
            <w:pPr>
              <w:widowControl/>
              <w:spacing w:line="360" w:lineRule="auto"/>
              <w:jc w:val="left"/>
              <w:textAlignment w:val="baseline"/>
              <w:rPr>
                <w:rFonts w:hint="eastAsia" w:ascii="宋体" w:hAnsi="宋体" w:eastAsia="宋体" w:cs="宋体"/>
                <w:sz w:val="24"/>
              </w:rPr>
            </w:pPr>
            <w:r>
              <w:rPr>
                <w:rFonts w:hint="eastAsia" w:ascii="宋体" w:hAnsi="宋体" w:eastAsia="宋体" w:cs="宋体"/>
                <w:sz w:val="24"/>
              </w:rPr>
              <w:t>内容完整性（0-</w:t>
            </w:r>
            <w:r>
              <w:rPr>
                <w:rFonts w:hint="eastAsia" w:ascii="宋体" w:hAnsi="宋体" w:cs="宋体"/>
                <w:sz w:val="24"/>
                <w:lang w:val="en-US" w:eastAsia="zh-CN"/>
              </w:rPr>
              <w:t>3</w:t>
            </w:r>
            <w:r>
              <w:rPr>
                <w:rFonts w:hint="eastAsia" w:ascii="宋体" w:hAnsi="宋体" w:eastAsia="宋体" w:cs="宋体"/>
                <w:sz w:val="24"/>
              </w:rPr>
              <w:t>分）</w:t>
            </w:r>
          </w:p>
        </w:tc>
        <w:tc>
          <w:tcPr>
            <w:tcW w:w="6856" w:type="dxa"/>
            <w:gridSpan w:val="2"/>
            <w:noWrap w:val="0"/>
            <w:vAlign w:val="center"/>
          </w:tcPr>
          <w:p w14:paraId="283AF51E">
            <w:pPr>
              <w:widowControl/>
              <w:spacing w:line="360" w:lineRule="auto"/>
              <w:textAlignment w:val="baseline"/>
              <w:rPr>
                <w:rFonts w:ascii="宋体" w:hAnsi="宋体" w:eastAsia="宋体" w:cs="宋体"/>
                <w:sz w:val="24"/>
              </w:rPr>
            </w:pPr>
            <w:r>
              <w:rPr>
                <w:rFonts w:hint="eastAsia" w:ascii="宋体" w:hAnsi="宋体" w:eastAsia="宋体" w:cs="宋体"/>
                <w:sz w:val="24"/>
              </w:rPr>
              <w:t>响应文件编制的主要内容完整、科学、对各专业工程叙述切实可行的得</w:t>
            </w:r>
            <w:r>
              <w:rPr>
                <w:rFonts w:hint="eastAsia" w:ascii="宋体" w:hAnsi="宋体" w:cs="宋体"/>
                <w:sz w:val="24"/>
                <w:lang w:val="en-US" w:eastAsia="zh-CN"/>
              </w:rPr>
              <w:t>3</w:t>
            </w:r>
            <w:r>
              <w:rPr>
                <w:rFonts w:hint="eastAsia" w:ascii="宋体" w:hAnsi="宋体" w:eastAsia="宋体" w:cs="宋体"/>
                <w:sz w:val="24"/>
              </w:rPr>
              <w:t>分；</w:t>
            </w:r>
          </w:p>
          <w:p w14:paraId="3C9A7960">
            <w:pPr>
              <w:widowControl/>
              <w:spacing w:line="360" w:lineRule="auto"/>
              <w:textAlignment w:val="baseline"/>
              <w:rPr>
                <w:rFonts w:ascii="宋体" w:hAnsi="宋体" w:eastAsia="宋体" w:cs="宋体"/>
                <w:sz w:val="24"/>
              </w:rPr>
            </w:pPr>
            <w:r>
              <w:rPr>
                <w:rFonts w:hint="eastAsia" w:ascii="宋体" w:hAnsi="宋体" w:eastAsia="宋体" w:cs="宋体"/>
                <w:sz w:val="24"/>
              </w:rPr>
              <w:t>响应文件主要内容大致完整，满足磋商文件要求得</w:t>
            </w:r>
            <w:r>
              <w:rPr>
                <w:rFonts w:hint="eastAsia" w:ascii="宋体" w:hAnsi="宋体" w:cs="宋体"/>
                <w:sz w:val="24"/>
                <w:lang w:val="en-US" w:eastAsia="zh-CN"/>
              </w:rPr>
              <w:t>2</w:t>
            </w:r>
            <w:r>
              <w:rPr>
                <w:rFonts w:hint="eastAsia" w:ascii="宋体" w:hAnsi="宋体" w:eastAsia="宋体" w:cs="宋体"/>
                <w:sz w:val="24"/>
              </w:rPr>
              <w:t>分；</w:t>
            </w:r>
          </w:p>
          <w:p w14:paraId="63680FEE">
            <w:pPr>
              <w:widowControl/>
              <w:spacing w:line="360" w:lineRule="auto"/>
              <w:textAlignment w:val="baseline"/>
              <w:rPr>
                <w:rFonts w:ascii="宋体" w:hAnsi="宋体" w:eastAsia="宋体" w:cs="宋体"/>
                <w:sz w:val="24"/>
              </w:rPr>
            </w:pPr>
            <w:r>
              <w:rPr>
                <w:rFonts w:hint="eastAsia" w:ascii="宋体" w:hAnsi="宋体" w:eastAsia="宋体" w:cs="宋体"/>
                <w:sz w:val="24"/>
              </w:rPr>
              <w:t>响应文件基本满足磋商文件要求的得</w:t>
            </w:r>
            <w:r>
              <w:rPr>
                <w:rFonts w:hint="eastAsia" w:ascii="宋体" w:hAnsi="宋体" w:cs="宋体"/>
                <w:sz w:val="24"/>
                <w:lang w:val="en-US" w:eastAsia="zh-CN"/>
              </w:rPr>
              <w:t>1</w:t>
            </w:r>
            <w:r>
              <w:rPr>
                <w:rFonts w:hint="eastAsia" w:ascii="宋体" w:hAnsi="宋体" w:eastAsia="宋体" w:cs="宋体"/>
                <w:sz w:val="24"/>
              </w:rPr>
              <w:t>分；</w:t>
            </w:r>
          </w:p>
          <w:p w14:paraId="208A963D">
            <w:pPr>
              <w:widowControl/>
              <w:spacing w:line="360" w:lineRule="auto"/>
              <w:textAlignment w:val="baseline"/>
              <w:rPr>
                <w:rFonts w:hint="eastAsia" w:ascii="宋体" w:hAnsi="宋体" w:eastAsia="宋体" w:cs="宋体"/>
                <w:sz w:val="24"/>
              </w:rPr>
            </w:pPr>
            <w:r>
              <w:rPr>
                <w:rFonts w:hint="eastAsia" w:ascii="宋体" w:hAnsi="宋体" w:eastAsia="宋体" w:cs="宋体"/>
                <w:sz w:val="24"/>
              </w:rPr>
              <w:t>不符合磋商文件要求不得分。</w:t>
            </w:r>
          </w:p>
        </w:tc>
      </w:tr>
      <w:tr w14:paraId="17CF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restart"/>
            <w:noWrap w:val="0"/>
            <w:vAlign w:val="top"/>
          </w:tcPr>
          <w:p w14:paraId="36866633">
            <w:pPr>
              <w:widowControl/>
              <w:spacing w:line="360" w:lineRule="auto"/>
              <w:textAlignment w:val="baseline"/>
              <w:rPr>
                <w:rFonts w:ascii="宋体" w:hAnsi="宋体" w:eastAsia="宋体" w:cs="宋体"/>
                <w:sz w:val="24"/>
              </w:rPr>
            </w:pPr>
          </w:p>
          <w:p w14:paraId="36F8653A">
            <w:pPr>
              <w:widowControl/>
              <w:spacing w:line="360" w:lineRule="auto"/>
              <w:textAlignment w:val="baseline"/>
              <w:rPr>
                <w:rFonts w:ascii="宋体" w:hAnsi="宋体" w:eastAsia="宋体" w:cs="宋体"/>
                <w:sz w:val="24"/>
              </w:rPr>
            </w:pPr>
          </w:p>
          <w:p w14:paraId="41FEF02E">
            <w:pPr>
              <w:widowControl/>
              <w:spacing w:line="360" w:lineRule="auto"/>
              <w:jc w:val="center"/>
              <w:textAlignment w:val="baseline"/>
              <w:rPr>
                <w:rFonts w:ascii="宋体" w:hAnsi="宋体" w:eastAsia="宋体" w:cs="宋体"/>
                <w:sz w:val="24"/>
              </w:rPr>
            </w:pPr>
          </w:p>
          <w:p w14:paraId="553E897D">
            <w:pPr>
              <w:widowControl/>
              <w:spacing w:line="360" w:lineRule="auto"/>
              <w:jc w:val="center"/>
              <w:textAlignment w:val="baseline"/>
              <w:rPr>
                <w:rFonts w:hint="eastAsia" w:ascii="宋体" w:hAnsi="宋体" w:eastAsia="宋体" w:cs="宋体"/>
                <w:color w:val="auto"/>
                <w:sz w:val="24"/>
              </w:rPr>
            </w:pPr>
            <w:r>
              <w:rPr>
                <w:rFonts w:hint="eastAsia" w:ascii="宋体" w:hAnsi="宋体" w:cs="宋体"/>
                <w:sz w:val="24"/>
                <w:lang w:eastAsia="zh-CN"/>
              </w:rPr>
              <w:t>商务</w:t>
            </w:r>
            <w:r>
              <w:rPr>
                <w:rFonts w:hint="eastAsia" w:ascii="宋体" w:hAnsi="宋体" w:eastAsia="宋体" w:cs="宋体"/>
                <w:sz w:val="24"/>
              </w:rPr>
              <w:t>部分（2</w:t>
            </w:r>
            <w:r>
              <w:rPr>
                <w:rFonts w:hint="eastAsia" w:ascii="宋体" w:hAnsi="宋体" w:cs="宋体"/>
                <w:sz w:val="24"/>
                <w:lang w:val="en-US" w:eastAsia="zh-CN"/>
              </w:rPr>
              <w:t>0</w:t>
            </w:r>
            <w:r>
              <w:rPr>
                <w:rFonts w:hint="eastAsia" w:ascii="宋体" w:hAnsi="宋体" w:eastAsia="宋体" w:cs="宋体"/>
                <w:sz w:val="24"/>
              </w:rPr>
              <w:t>分）</w:t>
            </w:r>
          </w:p>
        </w:tc>
        <w:tc>
          <w:tcPr>
            <w:tcW w:w="1492" w:type="dxa"/>
            <w:noWrap w:val="0"/>
            <w:vAlign w:val="center"/>
          </w:tcPr>
          <w:p w14:paraId="71D2A174">
            <w:pPr>
              <w:widowControl/>
              <w:tabs>
                <w:tab w:val="left" w:pos="9720"/>
              </w:tabs>
              <w:autoSpaceDE w:val="0"/>
              <w:autoSpaceDN w:val="0"/>
              <w:adjustRightIn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企业业绩</w:t>
            </w:r>
          </w:p>
          <w:p w14:paraId="73DC3201">
            <w:pPr>
              <w:widowControl/>
              <w:tabs>
                <w:tab w:val="left" w:pos="9720"/>
              </w:tabs>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分）</w:t>
            </w:r>
          </w:p>
        </w:tc>
        <w:tc>
          <w:tcPr>
            <w:tcW w:w="6856" w:type="dxa"/>
            <w:gridSpan w:val="2"/>
            <w:noWrap w:val="0"/>
            <w:vAlign w:val="center"/>
          </w:tcPr>
          <w:p w14:paraId="29536387">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202</w:t>
            </w:r>
            <w:r>
              <w:rPr>
                <w:rFonts w:hint="eastAsia" w:ascii="宋体" w:hAnsi="宋体" w:cs="宋体"/>
                <w:sz w:val="24"/>
                <w:lang w:val="en-US" w:eastAsia="zh-CN"/>
              </w:rPr>
              <w:t>2</w:t>
            </w:r>
            <w:r>
              <w:rPr>
                <w:rFonts w:hint="eastAsia" w:ascii="宋体" w:hAnsi="宋体" w:eastAsia="宋体" w:cs="宋体"/>
                <w:sz w:val="24"/>
              </w:rPr>
              <w:t>年1月1日以来企业承担过的类似工程业绩（提供合同协议书</w:t>
            </w:r>
            <w:r>
              <w:rPr>
                <w:rFonts w:hint="eastAsia" w:ascii="宋体" w:hAnsi="宋体" w:cs="宋体"/>
                <w:sz w:val="24"/>
                <w:lang w:eastAsia="zh-CN"/>
              </w:rPr>
              <w:t>或</w:t>
            </w:r>
            <w:r>
              <w:rPr>
                <w:rFonts w:hint="eastAsia" w:ascii="宋体" w:hAnsi="宋体" w:eastAsia="宋体" w:cs="宋体"/>
                <w:sz w:val="24"/>
              </w:rPr>
              <w:t>中标通知书原件扫描件）每提供一项得3分，最多得</w:t>
            </w:r>
            <w:r>
              <w:rPr>
                <w:rFonts w:hint="eastAsia" w:ascii="宋体" w:hAnsi="宋体" w:cs="宋体"/>
                <w:sz w:val="24"/>
                <w:lang w:val="en-US" w:eastAsia="zh-CN"/>
              </w:rPr>
              <w:t>6</w:t>
            </w:r>
            <w:r>
              <w:rPr>
                <w:rFonts w:hint="eastAsia" w:ascii="宋体" w:hAnsi="宋体" w:eastAsia="宋体" w:cs="宋体"/>
                <w:sz w:val="24"/>
              </w:rPr>
              <w:t>分，不提供不得分；</w:t>
            </w:r>
          </w:p>
        </w:tc>
      </w:tr>
      <w:tr w14:paraId="4A59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3784AD2">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0D6C7B0A">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履职尽责承诺（0-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146AA90">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具有全面、详实、可行、合法有效的书面保证技术措施落实到位的承诺和落实不到位的处理承诺，其中包括各关键岗位人员（项目经理、技术负责人及相关技术人员等）的在岗、更换等履职尽责承诺。</w:t>
            </w:r>
          </w:p>
          <w:p w14:paraId="26F3173C">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承诺内容全面、详实可行、合法有效、有针对性的得6分；</w:t>
            </w:r>
          </w:p>
          <w:p w14:paraId="1277EDAD">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承诺内容比较全面、详实可行、合法有效的得</w:t>
            </w:r>
            <w:r>
              <w:rPr>
                <w:rFonts w:hint="eastAsia" w:ascii="宋体" w:hAnsi="宋体" w:cs="宋体"/>
                <w:sz w:val="24"/>
                <w:lang w:val="en-US" w:eastAsia="zh-CN"/>
              </w:rPr>
              <w:t>4</w:t>
            </w:r>
            <w:r>
              <w:rPr>
                <w:rFonts w:hint="eastAsia" w:ascii="宋体" w:hAnsi="宋体" w:eastAsia="宋体" w:cs="宋体"/>
                <w:sz w:val="24"/>
                <w:lang w:val="en-US" w:eastAsia="zh-CN"/>
              </w:rPr>
              <w:t>分；</w:t>
            </w:r>
          </w:p>
          <w:p w14:paraId="7A8EEDA6">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承诺内容片面、不详细、不完整的得</w:t>
            </w:r>
            <w:r>
              <w:rPr>
                <w:rFonts w:hint="eastAsia" w:ascii="宋体" w:hAnsi="宋体" w:cs="宋体"/>
                <w:sz w:val="24"/>
                <w:lang w:val="en-US" w:eastAsia="zh-CN"/>
              </w:rPr>
              <w:t>2</w:t>
            </w:r>
            <w:r>
              <w:rPr>
                <w:rFonts w:hint="eastAsia" w:ascii="宋体" w:hAnsi="宋体" w:eastAsia="宋体" w:cs="宋体"/>
                <w:sz w:val="24"/>
                <w:lang w:val="en-US" w:eastAsia="zh-CN"/>
              </w:rPr>
              <w:t>分；</w:t>
            </w:r>
          </w:p>
          <w:p w14:paraId="695BE7E3">
            <w:pPr>
              <w:widowControl/>
              <w:tabs>
                <w:tab w:val="left" w:pos="9720"/>
              </w:tabs>
              <w:autoSpaceDE w:val="0"/>
              <w:autoSpaceDN w:val="0"/>
              <w:adjustRightInd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 xml:space="preserve">不提供则该项得 0 分。 </w:t>
            </w:r>
          </w:p>
        </w:tc>
      </w:tr>
      <w:tr w14:paraId="064D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1655" w:type="dxa"/>
            <w:gridSpan w:val="3"/>
            <w:vMerge w:val="continue"/>
            <w:noWrap w:val="0"/>
            <w:vAlign w:val="top"/>
          </w:tcPr>
          <w:p w14:paraId="73EBDFD6">
            <w:pPr>
              <w:widowControl/>
              <w:spacing w:line="360" w:lineRule="auto"/>
              <w:textAlignment w:val="baseline"/>
              <w:rPr>
                <w:rFonts w:hint="eastAsia" w:ascii="宋体" w:hAnsi="宋体" w:eastAsia="宋体" w:cs="宋体"/>
                <w:color w:val="auto"/>
                <w:sz w:val="24"/>
              </w:rPr>
            </w:pPr>
          </w:p>
        </w:tc>
        <w:tc>
          <w:tcPr>
            <w:tcW w:w="1492" w:type="dxa"/>
            <w:noWrap w:val="0"/>
            <w:vAlign w:val="top"/>
          </w:tcPr>
          <w:p w14:paraId="43E4F26F">
            <w:pPr>
              <w:widowControl/>
              <w:tabs>
                <w:tab w:val="left" w:pos="9720"/>
              </w:tabs>
              <w:autoSpaceDE w:val="0"/>
              <w:autoSpaceDN w:val="0"/>
              <w:adjustRightInd w:val="0"/>
              <w:spacing w:line="360" w:lineRule="auto"/>
              <w:jc w:val="left"/>
              <w:rPr>
                <w:rFonts w:ascii="宋体" w:hAnsi="宋体" w:eastAsia="宋体" w:cs="宋体"/>
                <w:sz w:val="24"/>
              </w:rPr>
            </w:pPr>
          </w:p>
          <w:p w14:paraId="70512F5E">
            <w:pPr>
              <w:widowControl/>
              <w:tabs>
                <w:tab w:val="left" w:pos="9720"/>
              </w:tabs>
              <w:autoSpaceDE w:val="0"/>
              <w:autoSpaceDN w:val="0"/>
              <w:adjustRightInd w:val="0"/>
              <w:spacing w:line="360" w:lineRule="auto"/>
              <w:jc w:val="left"/>
              <w:rPr>
                <w:rFonts w:ascii="宋体" w:hAnsi="宋体" w:eastAsia="宋体" w:cs="宋体"/>
                <w:sz w:val="24"/>
              </w:rPr>
            </w:pPr>
          </w:p>
          <w:p w14:paraId="316EA5C4">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优惠承诺（0-</w:t>
            </w:r>
            <w:r>
              <w:rPr>
                <w:rFonts w:hint="eastAsia" w:ascii="宋体" w:hAnsi="宋体" w:cs="宋体"/>
                <w:sz w:val="24"/>
                <w:lang w:val="en-US" w:eastAsia="zh-CN"/>
              </w:rPr>
              <w:t>4</w:t>
            </w:r>
            <w:r>
              <w:rPr>
                <w:rFonts w:hint="eastAsia" w:ascii="宋体" w:hAnsi="宋体" w:eastAsia="宋体" w:cs="宋体"/>
                <w:sz w:val="24"/>
              </w:rPr>
              <w:t>分）</w:t>
            </w:r>
          </w:p>
        </w:tc>
        <w:tc>
          <w:tcPr>
            <w:tcW w:w="6856" w:type="dxa"/>
            <w:gridSpan w:val="2"/>
            <w:noWrap w:val="0"/>
            <w:vAlign w:val="center"/>
          </w:tcPr>
          <w:p w14:paraId="6FC25631">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优惠承诺应是书面的符合工程实际情况，在施工过程中协调配合、文明施工，工程质量、工期、安全等承诺。</w:t>
            </w:r>
          </w:p>
          <w:p w14:paraId="55F4D74B">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承诺内容确保依法依规，优惠合理、全面，详实可行的得</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分；承诺内容比较全面、详实可行、合法有效的得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w:t>
            </w:r>
          </w:p>
          <w:p w14:paraId="211E18B2">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承诺内容片面、不详细、不完整的得1分；</w:t>
            </w:r>
          </w:p>
          <w:p w14:paraId="4C822985">
            <w:pPr>
              <w:pStyle w:val="2"/>
              <w:spacing w:line="360" w:lineRule="auto"/>
              <w:rPr>
                <w:rFonts w:hint="eastAsia"/>
              </w:rPr>
            </w:pPr>
            <w:r>
              <w:rPr>
                <w:rFonts w:hint="eastAsia" w:ascii="宋体" w:hAnsi="宋体" w:eastAsia="宋体" w:cs="宋体"/>
                <w:sz w:val="24"/>
              </w:rPr>
              <w:t xml:space="preserve">不提供则该项得 0 分。 </w:t>
            </w:r>
          </w:p>
        </w:tc>
      </w:tr>
      <w:tr w14:paraId="5FDF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55" w:type="dxa"/>
            <w:gridSpan w:val="3"/>
            <w:vMerge w:val="continue"/>
            <w:noWrap w:val="0"/>
            <w:vAlign w:val="top"/>
          </w:tcPr>
          <w:p w14:paraId="3FCBFBBE">
            <w:pPr>
              <w:widowControl/>
              <w:spacing w:line="360" w:lineRule="auto"/>
              <w:textAlignment w:val="baseline"/>
              <w:rPr>
                <w:rFonts w:hint="eastAsia" w:ascii="宋体" w:hAnsi="宋体" w:eastAsia="宋体" w:cs="宋体"/>
                <w:color w:val="auto"/>
                <w:sz w:val="24"/>
              </w:rPr>
            </w:pPr>
          </w:p>
        </w:tc>
        <w:tc>
          <w:tcPr>
            <w:tcW w:w="1492" w:type="dxa"/>
            <w:noWrap w:val="0"/>
            <w:vAlign w:val="top"/>
          </w:tcPr>
          <w:p w14:paraId="586BE008">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p>
          <w:p w14:paraId="20C8AF42">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p>
          <w:p w14:paraId="471BCC56">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其他相关承</w:t>
            </w:r>
          </w:p>
          <w:p w14:paraId="1916B9AB">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诺</w:t>
            </w:r>
            <w:r>
              <w:rPr>
                <w:rFonts w:hint="eastAsia" w:ascii="宋体" w:hAnsi="宋体" w:cs="宋体"/>
                <w:sz w:val="24"/>
                <w:lang w:val="en-US" w:eastAsia="zh-CN"/>
              </w:rPr>
              <w:t>（0-4分）</w:t>
            </w:r>
          </w:p>
        </w:tc>
        <w:tc>
          <w:tcPr>
            <w:tcW w:w="6856" w:type="dxa"/>
            <w:gridSpan w:val="2"/>
            <w:noWrap w:val="0"/>
            <w:vAlign w:val="center"/>
          </w:tcPr>
          <w:p w14:paraId="12874A25">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lang w:val="en-US" w:eastAsia="zh-CN"/>
              </w:rPr>
              <w:t>除不可抗力因素外中标人不得以任何理由停工，尤其在资金暂不到位的情况下，能保证工程施工的连续性，保质保量按期完成工程的承诺书</w:t>
            </w:r>
            <w:r>
              <w:rPr>
                <w:rFonts w:hint="eastAsia" w:ascii="宋体" w:hAnsi="宋体" w:cs="宋体"/>
                <w:sz w:val="24"/>
                <w:lang w:val="en-US" w:eastAsia="zh-CN"/>
              </w:rPr>
              <w:t>；得2分；</w:t>
            </w:r>
            <w:r>
              <w:rPr>
                <w:rFonts w:hint="eastAsia" w:ascii="宋体" w:hAnsi="宋体" w:eastAsia="宋体" w:cs="宋体"/>
                <w:sz w:val="24"/>
              </w:rPr>
              <w:t>不提供</w:t>
            </w:r>
            <w:r>
              <w:rPr>
                <w:rFonts w:hint="eastAsia" w:ascii="宋体" w:hAnsi="宋体" w:cs="宋体"/>
                <w:sz w:val="24"/>
                <w:lang w:eastAsia="zh-CN"/>
              </w:rPr>
              <w:t>不得分</w:t>
            </w:r>
          </w:p>
          <w:p w14:paraId="21508975">
            <w:pPr>
              <w:widowControl/>
              <w:tabs>
                <w:tab w:val="left" w:pos="9720"/>
              </w:tabs>
              <w:autoSpaceDE w:val="0"/>
              <w:autoSpaceDN w:val="0"/>
              <w:adjustRightInd w:val="0"/>
              <w:spacing w:line="360" w:lineRule="auto"/>
              <w:jc w:val="left"/>
              <w:rPr>
                <w:rFonts w:hint="default" w:ascii="宋体" w:hAnsi="宋体" w:eastAsia="宋体" w:cs="宋体"/>
                <w:sz w:val="24"/>
                <w:lang w:val="en-US"/>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lang w:val="en-US" w:eastAsia="zh-CN"/>
              </w:rPr>
              <w:t>安全承诺书（包含农民工人身伤亡保险和重大事故突发事件处理的承诺书</w:t>
            </w:r>
            <w:r>
              <w:rPr>
                <w:rFonts w:hint="eastAsia" w:ascii="宋体" w:hAnsi="宋体" w:cs="宋体"/>
                <w:sz w:val="24"/>
                <w:lang w:val="en-US" w:eastAsia="zh-CN"/>
              </w:rPr>
              <w:t>）；得2分；</w:t>
            </w:r>
            <w:r>
              <w:rPr>
                <w:rFonts w:hint="eastAsia" w:ascii="宋体" w:hAnsi="宋体" w:eastAsia="宋体" w:cs="宋体"/>
                <w:sz w:val="24"/>
              </w:rPr>
              <w:t>不提供</w:t>
            </w:r>
            <w:r>
              <w:rPr>
                <w:rFonts w:hint="eastAsia" w:ascii="宋体" w:hAnsi="宋体" w:cs="宋体"/>
                <w:sz w:val="24"/>
                <w:lang w:eastAsia="zh-CN"/>
              </w:rPr>
              <w:t>不得分</w:t>
            </w:r>
          </w:p>
        </w:tc>
      </w:tr>
      <w:tr w14:paraId="7234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3" w:type="dxa"/>
            <w:gridSpan w:val="6"/>
            <w:noWrap w:val="0"/>
            <w:vAlign w:val="top"/>
          </w:tcPr>
          <w:p w14:paraId="762DA05B">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响应人综合得分=</w:t>
            </w:r>
            <w:r>
              <w:rPr>
                <w:rFonts w:hint="eastAsia" w:ascii="宋体" w:hAnsi="宋体" w:cs="宋体"/>
                <w:sz w:val="24"/>
                <w:lang w:eastAsia="zh-CN"/>
              </w:rPr>
              <w:t>报价</w:t>
            </w:r>
            <w:r>
              <w:rPr>
                <w:rFonts w:hint="eastAsia" w:ascii="宋体" w:hAnsi="宋体" w:eastAsia="宋体" w:cs="宋体"/>
                <w:sz w:val="24"/>
              </w:rPr>
              <w:t>得分＋技术标得分＋</w:t>
            </w:r>
            <w:r>
              <w:rPr>
                <w:rFonts w:hint="eastAsia" w:ascii="宋体" w:hAnsi="宋体" w:cs="宋体"/>
                <w:sz w:val="24"/>
                <w:lang w:eastAsia="zh-CN"/>
              </w:rPr>
              <w:t>商务</w:t>
            </w:r>
            <w:r>
              <w:rPr>
                <w:rFonts w:hint="eastAsia" w:ascii="宋体" w:hAnsi="宋体" w:eastAsia="宋体" w:cs="宋体"/>
                <w:sz w:val="24"/>
              </w:rPr>
              <w:t>标得分。</w:t>
            </w:r>
          </w:p>
          <w:p w14:paraId="7A7B5991">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磋商小组完成对技术标、商务标和</w:t>
            </w:r>
            <w:r>
              <w:rPr>
                <w:rFonts w:hint="eastAsia" w:ascii="宋体" w:hAnsi="宋体" w:cs="宋体"/>
                <w:sz w:val="24"/>
                <w:lang w:eastAsia="zh-CN"/>
              </w:rPr>
              <w:t>报价</w:t>
            </w:r>
            <w:r>
              <w:rPr>
                <w:rFonts w:hint="eastAsia" w:ascii="宋体" w:hAnsi="宋体" w:eastAsia="宋体" w:cs="宋体"/>
                <w:sz w:val="24"/>
              </w:rPr>
              <w:t>标的汇总后取平均值作为该响应人的最终得分。</w:t>
            </w:r>
          </w:p>
          <w:p w14:paraId="00AFDC1C">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本办法计算过程中分值按四舍五入保留三位小数，结果按四舍五入保留两位小数。 响应人的报价应包含响应人所承诺的应达到的工程质量标准及其他承诺应达到的标准所包含的所有费用。</w:t>
            </w:r>
          </w:p>
          <w:p w14:paraId="047FD09F">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注：1、评标过程中涉及到资格审查、企业业绩等计分部分时，以响应人自行上传到响应文件中的相应内容为准。</w:t>
            </w:r>
          </w:p>
          <w:p w14:paraId="266D2067">
            <w:pPr>
              <w:widowControl/>
              <w:tabs>
                <w:tab w:val="left" w:pos="9720"/>
              </w:tabs>
              <w:autoSpaceDE w:val="0"/>
              <w:autoSpaceDN w:val="0"/>
              <w:adjustRightInd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2、评标开始后，不再接受任何补充材料。</w:t>
            </w:r>
          </w:p>
        </w:tc>
      </w:tr>
    </w:tbl>
    <w:p w14:paraId="29CF40CB">
      <w:pPr>
        <w:widowControl/>
        <w:jc w:val="center"/>
        <w:outlineLvl w:val="0"/>
        <w:rPr>
          <w:rFonts w:ascii="宋体" w:hAnsi="宋体" w:eastAsia="宋体"/>
          <w:color w:val="auto"/>
          <w:sz w:val="32"/>
          <w:szCs w:val="32"/>
        </w:rPr>
      </w:pPr>
      <w:r>
        <w:rPr>
          <w:rFonts w:ascii="宋体" w:hAnsi="宋体" w:eastAsia="宋体"/>
          <w:color w:val="auto"/>
          <w:sz w:val="24"/>
        </w:rPr>
        <w:br w:type="page"/>
      </w:r>
      <w:r>
        <w:rPr>
          <w:rFonts w:hint="eastAsia" w:ascii="宋体" w:hAnsi="宋体" w:eastAsia="宋体"/>
          <w:b/>
          <w:bCs/>
          <w:color w:val="auto"/>
          <w:sz w:val="32"/>
          <w:szCs w:val="32"/>
        </w:rPr>
        <w:t>第四章  合同条款</w:t>
      </w:r>
      <w:bookmarkEnd w:id="50"/>
    </w:p>
    <w:p w14:paraId="4B8AD29D">
      <w:pPr>
        <w:spacing w:line="600" w:lineRule="exact"/>
        <w:jc w:val="center"/>
        <w:outlineLvl w:val="1"/>
        <w:rPr>
          <w:rFonts w:ascii="宋体" w:hAnsi="宋体" w:eastAsia="宋体" w:cs="宋体"/>
          <w:b/>
          <w:color w:val="auto"/>
          <w:sz w:val="24"/>
          <w:szCs w:val="40"/>
        </w:rPr>
      </w:pPr>
      <w:r>
        <w:rPr>
          <w:rFonts w:hint="eastAsia" w:ascii="宋体" w:hAnsi="宋体" w:eastAsia="宋体" w:cs="宋体"/>
          <w:b/>
          <w:color w:val="auto"/>
          <w:sz w:val="24"/>
          <w:szCs w:val="40"/>
        </w:rPr>
        <w:t>(格式自拟)</w:t>
      </w:r>
    </w:p>
    <w:p w14:paraId="01DC05F1">
      <w:pPr>
        <w:keepNext/>
        <w:spacing w:line="600" w:lineRule="exact"/>
        <w:ind w:hanging="720"/>
        <w:jc w:val="center"/>
        <w:outlineLvl w:val="0"/>
        <w:rPr>
          <w:rFonts w:ascii="宋体" w:hAnsi="宋体" w:eastAsia="宋体" w:cs="宋体"/>
          <w:b/>
          <w:color w:val="auto"/>
          <w:sz w:val="24"/>
          <w:szCs w:val="40"/>
        </w:rPr>
      </w:pPr>
      <w:bookmarkStart w:id="51" w:name="_Toc27433"/>
      <w:r>
        <w:rPr>
          <w:rFonts w:hint="eastAsia" w:ascii="宋体" w:hAnsi="宋体" w:eastAsia="宋体" w:cs="宋体"/>
          <w:b/>
          <w:color w:val="auto"/>
          <w:sz w:val="28"/>
          <w:szCs w:val="28"/>
        </w:rPr>
        <w:t>（以实际签订合同为准）</w:t>
      </w:r>
      <w:bookmarkEnd w:id="51"/>
    </w:p>
    <w:p w14:paraId="4344D4D8">
      <w:pPr>
        <w:widowControl/>
        <w:jc w:val="center"/>
        <w:rPr>
          <w:rFonts w:ascii="宋体" w:hAnsi="宋体" w:eastAsia="宋体"/>
          <w:color w:val="auto"/>
          <w:sz w:val="32"/>
          <w:szCs w:val="30"/>
        </w:rPr>
      </w:pPr>
      <w:r>
        <w:rPr>
          <w:rFonts w:ascii="宋体" w:hAnsi="宋体" w:eastAsia="宋体"/>
          <w:b/>
          <w:color w:val="auto"/>
          <w:sz w:val="30"/>
          <w:szCs w:val="30"/>
        </w:rPr>
        <w:br w:type="page"/>
      </w:r>
      <w:bookmarkStart w:id="52" w:name="_Toc351203633"/>
      <w:bookmarkEnd w:id="52"/>
      <w:bookmarkStart w:id="53" w:name="_Toc10941"/>
      <w:r>
        <w:rPr>
          <w:rFonts w:hint="eastAsia" w:ascii="宋体" w:hAnsi="宋体" w:eastAsia="宋体"/>
          <w:b/>
          <w:bCs/>
          <w:color w:val="auto"/>
          <w:sz w:val="32"/>
          <w:szCs w:val="32"/>
        </w:rPr>
        <w:t>第五章  工程量清单（另附）</w:t>
      </w:r>
      <w:bookmarkEnd w:id="53"/>
    </w:p>
    <w:p w14:paraId="471EED6B">
      <w:pPr>
        <w:spacing w:line="440" w:lineRule="exact"/>
        <w:jc w:val="center"/>
        <w:rPr>
          <w:rFonts w:ascii="宋体" w:hAnsi="宋体" w:eastAsia="宋体"/>
          <w:color w:val="auto"/>
          <w:sz w:val="24"/>
        </w:rPr>
      </w:pPr>
    </w:p>
    <w:p w14:paraId="66FBC862">
      <w:pPr>
        <w:pStyle w:val="2"/>
      </w:pPr>
    </w:p>
    <w:p w14:paraId="6AD1CE78">
      <w:pPr>
        <w:spacing w:line="440" w:lineRule="exact"/>
        <w:jc w:val="center"/>
        <w:rPr>
          <w:rFonts w:ascii="宋体" w:hAnsi="宋体" w:eastAsia="宋体"/>
          <w:color w:val="auto"/>
          <w:sz w:val="24"/>
        </w:rPr>
      </w:pPr>
    </w:p>
    <w:p w14:paraId="12522A02">
      <w:pPr>
        <w:widowControl/>
        <w:jc w:val="left"/>
        <w:rPr>
          <w:rFonts w:ascii="宋体" w:hAnsi="宋体" w:eastAsia="宋体"/>
          <w:b/>
          <w:bCs/>
          <w:color w:val="auto"/>
          <w:sz w:val="32"/>
          <w:szCs w:val="32"/>
        </w:rPr>
      </w:pPr>
      <w:r>
        <w:rPr>
          <w:rFonts w:ascii="宋体" w:hAnsi="宋体" w:eastAsia="宋体"/>
          <w:b/>
          <w:bCs/>
          <w:color w:val="auto"/>
          <w:sz w:val="32"/>
          <w:szCs w:val="32"/>
        </w:rPr>
        <w:br w:type="page"/>
      </w:r>
    </w:p>
    <w:p w14:paraId="3934CF7E">
      <w:pPr>
        <w:pStyle w:val="5"/>
        <w:numPr>
          <w:ilvl w:val="0"/>
          <w:numId w:val="2"/>
        </w:numPr>
        <w:jc w:val="center"/>
        <w:outlineLvl w:val="0"/>
        <w:rPr>
          <w:rFonts w:hint="eastAsia" w:ascii="宋体" w:hAnsi="宋体" w:eastAsia="宋体"/>
          <w:color w:val="auto"/>
          <w:lang w:eastAsia="zh-CN"/>
        </w:rPr>
      </w:pPr>
      <w:r>
        <w:rPr>
          <w:rFonts w:hint="eastAsia" w:ascii="宋体" w:hAnsi="宋体" w:eastAsia="宋体"/>
          <w:color w:val="auto"/>
        </w:rPr>
        <w:t xml:space="preserve"> </w:t>
      </w:r>
      <w:bookmarkStart w:id="54" w:name="_Toc7917"/>
      <w:r>
        <w:rPr>
          <w:rFonts w:hint="eastAsia" w:ascii="宋体" w:hAnsi="宋体" w:eastAsia="宋体"/>
          <w:color w:val="auto"/>
          <w:lang w:eastAsia="zh-CN"/>
        </w:rPr>
        <w:t>图纸（另附）</w:t>
      </w:r>
    </w:p>
    <w:p w14:paraId="4659F016">
      <w:pPr>
        <w:rPr>
          <w:rFonts w:ascii="宋体" w:hAnsi="宋体" w:eastAsia="宋体"/>
          <w:color w:val="auto"/>
        </w:rPr>
      </w:pPr>
      <w:r>
        <w:rPr>
          <w:rFonts w:hint="eastAsia" w:ascii="宋体" w:hAnsi="宋体" w:eastAsia="宋体"/>
          <w:color w:val="auto"/>
        </w:rPr>
        <w:br w:type="page"/>
      </w:r>
    </w:p>
    <w:p w14:paraId="2DB564B8">
      <w:pPr>
        <w:pStyle w:val="5"/>
        <w:numPr>
          <w:ilvl w:val="0"/>
          <w:numId w:val="2"/>
        </w:numPr>
        <w:jc w:val="center"/>
        <w:outlineLvl w:val="0"/>
        <w:rPr>
          <w:rFonts w:ascii="宋体" w:hAnsi="宋体" w:eastAsia="宋体"/>
          <w:color w:val="auto"/>
        </w:rPr>
      </w:pPr>
      <w:r>
        <w:rPr>
          <w:rFonts w:hint="eastAsia" w:ascii="宋体" w:hAnsi="宋体" w:eastAsia="宋体"/>
          <w:color w:val="auto"/>
        </w:rPr>
        <w:t>磋商响应文件格式</w:t>
      </w:r>
      <w:bookmarkEnd w:id="54"/>
    </w:p>
    <w:p w14:paraId="12F3D452">
      <w:pPr>
        <w:jc w:val="center"/>
        <w:rPr>
          <w:rFonts w:ascii="宋体" w:hAnsi="宋体" w:eastAsia="宋体"/>
          <w:color w:val="auto"/>
          <w:sz w:val="28"/>
          <w:szCs w:val="28"/>
          <w:u w:val="single"/>
        </w:rPr>
      </w:pPr>
    </w:p>
    <w:p w14:paraId="06629029">
      <w:pPr>
        <w:jc w:val="center"/>
        <w:rPr>
          <w:rFonts w:ascii="宋体" w:hAnsi="宋体" w:eastAsia="宋体"/>
          <w:color w:val="auto"/>
          <w:sz w:val="28"/>
          <w:szCs w:val="28"/>
          <w:u w:val="single"/>
        </w:rPr>
      </w:pPr>
    </w:p>
    <w:p w14:paraId="6C4C9DE1">
      <w:pPr>
        <w:jc w:val="center"/>
        <w:rPr>
          <w:rFonts w:ascii="宋体" w:hAnsi="宋体" w:eastAsia="宋体"/>
          <w:color w:val="auto"/>
          <w:sz w:val="28"/>
          <w:szCs w:val="28"/>
          <w:u w:val="single"/>
        </w:rPr>
      </w:pPr>
    </w:p>
    <w:p w14:paraId="19FBAF02">
      <w:pPr>
        <w:jc w:val="center"/>
        <w:outlineLvl w:val="1"/>
        <w:rPr>
          <w:rFonts w:ascii="宋体" w:hAnsi="宋体" w:eastAsia="宋体"/>
          <w:color w:val="auto"/>
          <w:sz w:val="20"/>
          <w:szCs w:val="20"/>
        </w:rPr>
      </w:pPr>
      <w:bookmarkStart w:id="55" w:name="_Toc24480"/>
      <w:r>
        <w:rPr>
          <w:rFonts w:ascii="宋体" w:hAnsi="宋体" w:eastAsia="宋体"/>
          <w:color w:val="auto"/>
          <w:sz w:val="28"/>
          <w:szCs w:val="28"/>
        </w:rPr>
        <w:t>（项目名称）</w:t>
      </w:r>
      <w:bookmarkEnd w:id="55"/>
    </w:p>
    <w:p w14:paraId="5CFF486F">
      <w:pPr>
        <w:rPr>
          <w:rFonts w:ascii="宋体" w:hAnsi="宋体" w:eastAsia="宋体"/>
          <w:color w:val="auto"/>
          <w:sz w:val="20"/>
          <w:szCs w:val="20"/>
        </w:rPr>
      </w:pPr>
    </w:p>
    <w:p w14:paraId="5ACB60CD">
      <w:pPr>
        <w:jc w:val="center"/>
        <w:rPr>
          <w:rFonts w:ascii="宋体" w:hAnsi="宋体" w:eastAsia="宋体"/>
          <w:color w:val="auto"/>
          <w:sz w:val="44"/>
          <w:szCs w:val="44"/>
        </w:rPr>
      </w:pPr>
      <w:r>
        <w:rPr>
          <w:rFonts w:hint="eastAsia" w:ascii="宋体" w:hAnsi="宋体" w:eastAsia="宋体"/>
          <w:color w:val="auto"/>
          <w:sz w:val="44"/>
          <w:szCs w:val="44"/>
        </w:rPr>
        <w:t>磋商响应</w:t>
      </w:r>
      <w:r>
        <w:rPr>
          <w:rFonts w:ascii="宋体" w:hAnsi="宋体" w:eastAsia="宋体"/>
          <w:color w:val="auto"/>
          <w:sz w:val="44"/>
          <w:szCs w:val="44"/>
        </w:rPr>
        <w:t>文件</w:t>
      </w:r>
    </w:p>
    <w:p w14:paraId="311BEE52">
      <w:pPr>
        <w:rPr>
          <w:rFonts w:ascii="宋体" w:hAnsi="宋体" w:eastAsia="宋体"/>
          <w:color w:val="auto"/>
          <w:sz w:val="28"/>
          <w:szCs w:val="28"/>
        </w:rPr>
      </w:pPr>
    </w:p>
    <w:p w14:paraId="68A7274D">
      <w:pPr>
        <w:jc w:val="center"/>
        <w:outlineLvl w:val="0"/>
        <w:rPr>
          <w:rFonts w:ascii="宋体" w:hAnsi="宋体" w:eastAsia="宋体"/>
          <w:color w:val="auto"/>
          <w:sz w:val="28"/>
          <w:szCs w:val="28"/>
        </w:rPr>
      </w:pPr>
      <w:bookmarkStart w:id="56" w:name="_Toc1199"/>
      <w:r>
        <w:rPr>
          <w:rFonts w:hint="eastAsia" w:ascii="宋体" w:hAnsi="宋体" w:eastAsia="宋体"/>
          <w:color w:val="auto"/>
          <w:sz w:val="28"/>
          <w:szCs w:val="28"/>
        </w:rPr>
        <w:t>项目编号：</w:t>
      </w:r>
      <w:bookmarkEnd w:id="56"/>
    </w:p>
    <w:p w14:paraId="798C8DF4">
      <w:pPr>
        <w:rPr>
          <w:rFonts w:ascii="宋体" w:hAnsi="宋体" w:eastAsia="宋体"/>
          <w:color w:val="auto"/>
          <w:sz w:val="28"/>
          <w:szCs w:val="28"/>
        </w:rPr>
      </w:pPr>
    </w:p>
    <w:p w14:paraId="688DC7FA">
      <w:pPr>
        <w:rPr>
          <w:rFonts w:ascii="宋体" w:hAnsi="宋体" w:eastAsia="宋体"/>
          <w:color w:val="auto"/>
          <w:sz w:val="28"/>
          <w:szCs w:val="28"/>
        </w:rPr>
      </w:pPr>
    </w:p>
    <w:p w14:paraId="318E47E1">
      <w:pPr>
        <w:rPr>
          <w:rFonts w:ascii="宋体" w:hAnsi="宋体" w:eastAsia="宋体"/>
          <w:color w:val="auto"/>
          <w:sz w:val="28"/>
          <w:szCs w:val="28"/>
        </w:rPr>
      </w:pPr>
    </w:p>
    <w:p w14:paraId="032A28CD">
      <w:pPr>
        <w:rPr>
          <w:rFonts w:ascii="宋体" w:hAnsi="宋体" w:eastAsia="宋体"/>
          <w:color w:val="auto"/>
          <w:sz w:val="28"/>
          <w:szCs w:val="28"/>
        </w:rPr>
      </w:pPr>
    </w:p>
    <w:p w14:paraId="68B30DB3">
      <w:pPr>
        <w:pStyle w:val="11"/>
        <w:ind w:firstLine="280"/>
        <w:rPr>
          <w:rFonts w:ascii="宋体" w:hAnsi="宋体" w:eastAsia="宋体"/>
          <w:color w:val="auto"/>
        </w:rPr>
      </w:pPr>
    </w:p>
    <w:p w14:paraId="2A2C35C6">
      <w:pPr>
        <w:pStyle w:val="12"/>
        <w:ind w:left="420" w:firstLine="600"/>
        <w:rPr>
          <w:rFonts w:ascii="宋体" w:hAnsi="宋体" w:eastAsia="宋体"/>
          <w:color w:val="auto"/>
        </w:rPr>
      </w:pPr>
    </w:p>
    <w:p w14:paraId="77D7EED9">
      <w:pPr>
        <w:pStyle w:val="12"/>
        <w:ind w:left="420" w:firstLine="600"/>
        <w:rPr>
          <w:rFonts w:ascii="宋体" w:hAnsi="宋体" w:eastAsia="宋体"/>
          <w:color w:val="auto"/>
        </w:rPr>
      </w:pPr>
    </w:p>
    <w:p w14:paraId="023C31B1">
      <w:pPr>
        <w:rPr>
          <w:rFonts w:ascii="宋体" w:hAnsi="宋体" w:eastAsia="宋体"/>
          <w:color w:val="auto"/>
          <w:sz w:val="28"/>
          <w:szCs w:val="28"/>
        </w:rPr>
      </w:pPr>
    </w:p>
    <w:p w14:paraId="2997C801">
      <w:pPr>
        <w:jc w:val="center"/>
        <w:outlineLvl w:val="0"/>
        <w:rPr>
          <w:rFonts w:ascii="宋体" w:hAnsi="宋体" w:eastAsia="宋体"/>
          <w:color w:val="auto"/>
          <w:sz w:val="28"/>
          <w:szCs w:val="28"/>
          <w:u w:val="single"/>
        </w:rPr>
      </w:pPr>
      <w:bookmarkStart w:id="57" w:name="_Toc25405"/>
      <w:r>
        <w:rPr>
          <w:rFonts w:hint="eastAsia" w:ascii="宋体" w:hAnsi="宋体" w:eastAsia="宋体"/>
          <w:color w:val="auto"/>
          <w:sz w:val="28"/>
          <w:szCs w:val="28"/>
        </w:rPr>
        <w:t>供应商</w:t>
      </w:r>
      <w:r>
        <w:rPr>
          <w:rFonts w:ascii="宋体" w:hAnsi="宋体" w:eastAsia="宋体"/>
          <w:color w:val="auto"/>
          <w:sz w:val="28"/>
          <w:szCs w:val="28"/>
        </w:rPr>
        <w:t>：（</w:t>
      </w:r>
      <w:r>
        <w:rPr>
          <w:rFonts w:hint="eastAsia" w:ascii="宋体" w:hAnsi="宋体" w:eastAsia="宋体"/>
          <w:color w:val="auto"/>
          <w:sz w:val="28"/>
          <w:szCs w:val="28"/>
        </w:rPr>
        <w:t>企业电子签章</w:t>
      </w:r>
      <w:r>
        <w:rPr>
          <w:rFonts w:ascii="宋体" w:hAnsi="宋体" w:eastAsia="宋体"/>
          <w:color w:val="auto"/>
          <w:sz w:val="28"/>
          <w:szCs w:val="28"/>
        </w:rPr>
        <w:t>）</w:t>
      </w:r>
      <w:bookmarkEnd w:id="57"/>
    </w:p>
    <w:p w14:paraId="7208FA09">
      <w:pPr>
        <w:jc w:val="center"/>
        <w:outlineLvl w:val="0"/>
        <w:rPr>
          <w:rFonts w:ascii="宋体" w:hAnsi="宋体" w:eastAsia="宋体"/>
          <w:color w:val="auto"/>
          <w:sz w:val="28"/>
          <w:szCs w:val="28"/>
        </w:rPr>
      </w:pPr>
      <w:bookmarkStart w:id="58" w:name="_Toc5331"/>
      <w:r>
        <w:rPr>
          <w:rFonts w:ascii="宋体" w:hAnsi="宋体" w:eastAsia="宋体"/>
          <w:color w:val="auto"/>
          <w:sz w:val="28"/>
          <w:szCs w:val="28"/>
        </w:rPr>
        <w:t>法定代表人：（</w:t>
      </w:r>
      <w:r>
        <w:rPr>
          <w:rFonts w:hint="eastAsia" w:ascii="宋体" w:hAnsi="宋体" w:eastAsia="宋体"/>
          <w:color w:val="auto"/>
          <w:sz w:val="28"/>
          <w:szCs w:val="28"/>
        </w:rPr>
        <w:t>法人电子签章</w:t>
      </w:r>
      <w:r>
        <w:rPr>
          <w:rFonts w:ascii="宋体" w:hAnsi="宋体" w:eastAsia="宋体"/>
          <w:color w:val="auto"/>
          <w:sz w:val="28"/>
          <w:szCs w:val="28"/>
        </w:rPr>
        <w:t>）</w:t>
      </w:r>
      <w:bookmarkEnd w:id="58"/>
    </w:p>
    <w:p w14:paraId="6686FC2F">
      <w:pPr>
        <w:jc w:val="center"/>
        <w:outlineLvl w:val="0"/>
        <w:rPr>
          <w:rFonts w:ascii="宋体" w:hAnsi="宋体" w:eastAsia="宋体"/>
          <w:color w:val="auto"/>
          <w:sz w:val="28"/>
          <w:szCs w:val="28"/>
          <w:u w:val="single"/>
        </w:rPr>
      </w:pPr>
      <w:bookmarkStart w:id="59" w:name="_Toc13569"/>
      <w:r>
        <w:rPr>
          <w:rFonts w:ascii="宋体" w:hAnsi="宋体" w:eastAsia="宋体"/>
          <w:color w:val="auto"/>
          <w:sz w:val="28"/>
          <w:szCs w:val="28"/>
        </w:rPr>
        <w:t>年</w:t>
      </w:r>
      <w:r>
        <w:rPr>
          <w:rFonts w:hint="eastAsia" w:ascii="宋体" w:hAnsi="宋体" w:eastAsia="宋体"/>
          <w:color w:val="auto"/>
          <w:sz w:val="28"/>
          <w:szCs w:val="28"/>
        </w:rPr>
        <w:t xml:space="preserve">    </w:t>
      </w:r>
      <w:r>
        <w:rPr>
          <w:rFonts w:ascii="宋体" w:hAnsi="宋体" w:eastAsia="宋体"/>
          <w:color w:val="auto"/>
          <w:sz w:val="28"/>
          <w:szCs w:val="28"/>
        </w:rPr>
        <w:t>月</w:t>
      </w:r>
      <w:r>
        <w:rPr>
          <w:rFonts w:hint="eastAsia" w:ascii="宋体" w:hAnsi="宋体" w:eastAsia="宋体"/>
          <w:color w:val="auto"/>
          <w:sz w:val="28"/>
          <w:szCs w:val="28"/>
        </w:rPr>
        <w:t xml:space="preserve">   日</w:t>
      </w:r>
      <w:bookmarkEnd w:id="59"/>
    </w:p>
    <w:p w14:paraId="16EE4959">
      <w:pPr>
        <w:spacing w:line="440" w:lineRule="exact"/>
        <w:jc w:val="center"/>
        <w:rPr>
          <w:rFonts w:ascii="宋体" w:hAnsi="宋体" w:eastAsia="宋体"/>
          <w:b/>
          <w:color w:val="auto"/>
          <w:sz w:val="32"/>
          <w:szCs w:val="32"/>
        </w:rPr>
      </w:pPr>
      <w:r>
        <w:rPr>
          <w:rFonts w:hint="eastAsia" w:ascii="宋体" w:hAnsi="宋体" w:eastAsia="宋体"/>
          <w:b/>
          <w:color w:val="auto"/>
          <w:sz w:val="32"/>
          <w:szCs w:val="32"/>
        </w:rPr>
        <w:br w:type="page"/>
      </w:r>
    </w:p>
    <w:p w14:paraId="15697439">
      <w:pPr>
        <w:spacing w:line="480" w:lineRule="exact"/>
        <w:ind w:firstLine="883" w:firstLineChars="200"/>
        <w:jc w:val="center"/>
        <w:outlineLvl w:val="0"/>
        <w:rPr>
          <w:rFonts w:ascii="宋体" w:hAnsi="宋体" w:eastAsia="宋体"/>
          <w:b/>
          <w:color w:val="auto"/>
          <w:sz w:val="44"/>
          <w:szCs w:val="44"/>
        </w:rPr>
      </w:pPr>
      <w:bookmarkStart w:id="60" w:name="_Toc8083"/>
      <w:r>
        <w:rPr>
          <w:rFonts w:hint="eastAsia" w:ascii="宋体" w:hAnsi="宋体" w:eastAsia="宋体"/>
          <w:b/>
          <w:color w:val="auto"/>
          <w:sz w:val="44"/>
          <w:szCs w:val="44"/>
        </w:rPr>
        <w:t>目    录</w:t>
      </w:r>
      <w:bookmarkEnd w:id="60"/>
    </w:p>
    <w:p w14:paraId="211A95C4">
      <w:pPr>
        <w:spacing w:line="520" w:lineRule="exact"/>
        <w:ind w:firstLine="480" w:firstLineChars="200"/>
        <w:textAlignment w:val="center"/>
        <w:outlineLvl w:val="1"/>
        <w:rPr>
          <w:rFonts w:ascii="宋体" w:hAnsi="宋体" w:eastAsia="宋体" w:cs="宋体"/>
          <w:color w:val="auto"/>
          <w:sz w:val="24"/>
          <w:highlight w:val="none"/>
        </w:rPr>
      </w:pPr>
      <w:bookmarkStart w:id="61" w:name="_Toc28965"/>
      <w:bookmarkStart w:id="62" w:name="_Toc4573"/>
      <w:bookmarkStart w:id="63" w:name="_Toc27724"/>
      <w:bookmarkStart w:id="64" w:name="_Toc6370"/>
      <w:bookmarkStart w:id="65" w:name="_Toc28972"/>
      <w:r>
        <w:rPr>
          <w:rFonts w:hint="eastAsia" w:ascii="宋体" w:hAnsi="宋体" w:eastAsia="宋体" w:cs="宋体"/>
          <w:color w:val="auto"/>
          <w:sz w:val="24"/>
          <w:highlight w:val="none"/>
        </w:rPr>
        <w:t>一、磋商函及磋商函附录</w:t>
      </w:r>
      <w:bookmarkEnd w:id="61"/>
      <w:bookmarkEnd w:id="62"/>
      <w:bookmarkEnd w:id="63"/>
      <w:bookmarkEnd w:id="64"/>
      <w:bookmarkEnd w:id="65"/>
    </w:p>
    <w:p w14:paraId="3395EA6E">
      <w:pPr>
        <w:spacing w:line="520" w:lineRule="exact"/>
        <w:ind w:firstLine="480" w:firstLineChars="200"/>
        <w:textAlignment w:val="center"/>
        <w:outlineLvl w:val="1"/>
        <w:rPr>
          <w:rFonts w:ascii="宋体" w:hAnsi="宋体" w:eastAsia="宋体" w:cs="宋体"/>
          <w:color w:val="auto"/>
          <w:sz w:val="24"/>
          <w:highlight w:val="none"/>
        </w:rPr>
      </w:pPr>
      <w:bookmarkStart w:id="66" w:name="_Toc31353"/>
      <w:bookmarkStart w:id="67" w:name="_Toc24563"/>
      <w:bookmarkStart w:id="68" w:name="_Toc31584"/>
      <w:bookmarkStart w:id="69" w:name="_Toc32153"/>
      <w:bookmarkStart w:id="70" w:name="_Toc1810"/>
      <w:r>
        <w:rPr>
          <w:rFonts w:hint="eastAsia" w:ascii="宋体" w:hAnsi="宋体" w:eastAsia="宋体" w:cs="宋体"/>
          <w:color w:val="auto"/>
          <w:sz w:val="24"/>
          <w:highlight w:val="none"/>
        </w:rPr>
        <w:t>二、法定代表人身份证明</w:t>
      </w:r>
      <w:bookmarkEnd w:id="66"/>
      <w:bookmarkEnd w:id="67"/>
      <w:bookmarkEnd w:id="68"/>
      <w:bookmarkEnd w:id="69"/>
      <w:bookmarkEnd w:id="70"/>
    </w:p>
    <w:p w14:paraId="0FDFD301">
      <w:pPr>
        <w:spacing w:line="520" w:lineRule="exact"/>
        <w:ind w:firstLine="480" w:firstLineChars="200"/>
        <w:textAlignment w:val="center"/>
        <w:outlineLvl w:val="1"/>
        <w:rPr>
          <w:rFonts w:ascii="宋体" w:hAnsi="宋体" w:eastAsia="宋体" w:cs="宋体"/>
          <w:color w:val="auto"/>
          <w:sz w:val="24"/>
          <w:highlight w:val="none"/>
        </w:rPr>
      </w:pPr>
      <w:bookmarkStart w:id="71" w:name="_Toc20097"/>
      <w:bookmarkStart w:id="72" w:name="_Toc4349"/>
      <w:bookmarkStart w:id="73" w:name="_Toc5239"/>
      <w:bookmarkStart w:id="74" w:name="_Toc32438"/>
      <w:bookmarkStart w:id="75" w:name="_Toc23528"/>
      <w:r>
        <w:rPr>
          <w:rFonts w:hint="eastAsia" w:ascii="宋体" w:hAnsi="宋体" w:eastAsia="宋体" w:cs="宋体"/>
          <w:color w:val="auto"/>
          <w:sz w:val="24"/>
          <w:highlight w:val="none"/>
        </w:rPr>
        <w:t>三、授权委托书</w:t>
      </w:r>
      <w:bookmarkEnd w:id="71"/>
      <w:bookmarkEnd w:id="72"/>
      <w:bookmarkEnd w:id="73"/>
      <w:bookmarkEnd w:id="74"/>
      <w:bookmarkEnd w:id="75"/>
    </w:p>
    <w:p w14:paraId="09F777CF">
      <w:pPr>
        <w:spacing w:line="520" w:lineRule="exact"/>
        <w:ind w:firstLine="480" w:firstLineChars="200"/>
        <w:textAlignment w:val="center"/>
        <w:outlineLvl w:val="1"/>
        <w:rPr>
          <w:rFonts w:ascii="宋体" w:hAnsi="宋体" w:eastAsia="宋体" w:cs="宋体"/>
          <w:color w:val="auto"/>
          <w:sz w:val="24"/>
          <w:highlight w:val="none"/>
        </w:rPr>
      </w:pPr>
      <w:bookmarkStart w:id="76" w:name="_Toc28263"/>
      <w:bookmarkStart w:id="77" w:name="_Toc14561"/>
      <w:bookmarkStart w:id="78" w:name="_Toc19589"/>
      <w:bookmarkStart w:id="79" w:name="_Toc5243"/>
      <w:bookmarkStart w:id="80" w:name="_Toc7394"/>
      <w:r>
        <w:rPr>
          <w:rFonts w:hint="eastAsia" w:ascii="宋体" w:hAnsi="宋体" w:eastAsia="宋体" w:cs="宋体"/>
          <w:color w:val="auto"/>
          <w:sz w:val="24"/>
          <w:highlight w:val="none"/>
        </w:rPr>
        <w:t>四、磋商承诺函</w:t>
      </w:r>
      <w:bookmarkEnd w:id="76"/>
      <w:bookmarkEnd w:id="77"/>
      <w:bookmarkEnd w:id="78"/>
      <w:bookmarkEnd w:id="79"/>
      <w:bookmarkEnd w:id="80"/>
    </w:p>
    <w:p w14:paraId="4262C78B">
      <w:pPr>
        <w:spacing w:line="520" w:lineRule="exact"/>
        <w:ind w:firstLine="480" w:firstLineChars="200"/>
        <w:textAlignment w:val="center"/>
        <w:outlineLvl w:val="1"/>
        <w:rPr>
          <w:rFonts w:ascii="宋体" w:hAnsi="宋体" w:eastAsia="宋体" w:cs="宋体"/>
          <w:color w:val="auto"/>
          <w:sz w:val="24"/>
          <w:highlight w:val="none"/>
        </w:rPr>
      </w:pPr>
      <w:bookmarkStart w:id="81" w:name="_Toc6819"/>
      <w:bookmarkStart w:id="82" w:name="_Toc24556"/>
      <w:bookmarkStart w:id="83" w:name="_Toc15068"/>
      <w:bookmarkStart w:id="84" w:name="_Toc21841"/>
      <w:bookmarkStart w:id="85" w:name="_Toc21081"/>
      <w:r>
        <w:rPr>
          <w:rFonts w:hint="eastAsia" w:ascii="宋体" w:hAnsi="宋体" w:eastAsia="宋体" w:cs="宋体"/>
          <w:color w:val="auto"/>
          <w:sz w:val="24"/>
          <w:highlight w:val="none"/>
        </w:rPr>
        <w:t>五、已标价工程量清单</w:t>
      </w:r>
      <w:bookmarkEnd w:id="81"/>
      <w:bookmarkEnd w:id="82"/>
      <w:bookmarkEnd w:id="83"/>
      <w:bookmarkEnd w:id="84"/>
      <w:bookmarkEnd w:id="85"/>
    </w:p>
    <w:p w14:paraId="13AA2DAC">
      <w:pPr>
        <w:spacing w:line="520" w:lineRule="exact"/>
        <w:ind w:firstLine="480" w:firstLineChars="200"/>
        <w:textAlignment w:val="center"/>
        <w:outlineLvl w:val="1"/>
        <w:rPr>
          <w:rFonts w:ascii="宋体" w:hAnsi="宋体" w:eastAsia="宋体" w:cs="宋体"/>
          <w:color w:val="auto"/>
          <w:sz w:val="24"/>
          <w:highlight w:val="none"/>
        </w:rPr>
      </w:pPr>
      <w:bookmarkStart w:id="86" w:name="_Toc25853"/>
      <w:bookmarkStart w:id="87" w:name="_Toc25875"/>
      <w:bookmarkStart w:id="88" w:name="_Toc17396"/>
      <w:bookmarkStart w:id="89" w:name="_Toc14134"/>
      <w:bookmarkStart w:id="90" w:name="_Toc32697"/>
      <w:r>
        <w:rPr>
          <w:rFonts w:hint="eastAsia" w:ascii="宋体" w:hAnsi="宋体" w:eastAsia="宋体" w:cs="宋体"/>
          <w:color w:val="auto"/>
          <w:sz w:val="24"/>
          <w:highlight w:val="none"/>
        </w:rPr>
        <w:t>六、施工组织设计</w:t>
      </w:r>
      <w:bookmarkEnd w:id="86"/>
      <w:bookmarkEnd w:id="87"/>
      <w:bookmarkEnd w:id="88"/>
      <w:bookmarkEnd w:id="89"/>
      <w:bookmarkEnd w:id="90"/>
    </w:p>
    <w:p w14:paraId="49D90BEB">
      <w:pPr>
        <w:spacing w:line="520" w:lineRule="exact"/>
        <w:ind w:firstLine="480" w:firstLineChars="200"/>
        <w:textAlignment w:val="center"/>
        <w:outlineLvl w:val="1"/>
        <w:rPr>
          <w:rFonts w:ascii="宋体" w:hAnsi="宋体" w:eastAsia="宋体" w:cs="宋体"/>
          <w:color w:val="auto"/>
          <w:sz w:val="24"/>
          <w:highlight w:val="none"/>
        </w:rPr>
      </w:pPr>
      <w:bookmarkStart w:id="91" w:name="_Toc19254"/>
      <w:bookmarkStart w:id="92" w:name="_Toc1937"/>
      <w:bookmarkStart w:id="93" w:name="_Toc25565"/>
      <w:bookmarkStart w:id="94" w:name="_Toc16030"/>
      <w:bookmarkStart w:id="95" w:name="_Toc24878"/>
      <w:r>
        <w:rPr>
          <w:rFonts w:hint="eastAsia" w:ascii="宋体" w:hAnsi="宋体" w:eastAsia="宋体" w:cs="宋体"/>
          <w:color w:val="auto"/>
          <w:sz w:val="24"/>
          <w:highlight w:val="none"/>
        </w:rPr>
        <w:t>七、项目管理机构</w:t>
      </w:r>
      <w:bookmarkEnd w:id="91"/>
      <w:bookmarkEnd w:id="92"/>
      <w:bookmarkEnd w:id="93"/>
      <w:bookmarkEnd w:id="94"/>
      <w:bookmarkEnd w:id="95"/>
    </w:p>
    <w:p w14:paraId="68B92A33">
      <w:pPr>
        <w:spacing w:line="520" w:lineRule="exact"/>
        <w:ind w:firstLine="480" w:firstLineChars="200"/>
        <w:textAlignment w:val="center"/>
        <w:outlineLvl w:val="1"/>
        <w:rPr>
          <w:rFonts w:ascii="宋体" w:hAnsi="宋体" w:eastAsia="宋体" w:cs="宋体"/>
          <w:color w:val="auto"/>
          <w:sz w:val="24"/>
          <w:highlight w:val="none"/>
        </w:rPr>
      </w:pPr>
      <w:bookmarkStart w:id="96" w:name="_Toc21658"/>
      <w:bookmarkStart w:id="97" w:name="_Toc18463"/>
      <w:bookmarkStart w:id="98" w:name="_Toc17871"/>
      <w:bookmarkStart w:id="99" w:name="_Toc20817"/>
      <w:bookmarkStart w:id="100" w:name="_Toc27395"/>
      <w:r>
        <w:rPr>
          <w:rFonts w:hint="eastAsia" w:ascii="宋体" w:hAnsi="宋体" w:eastAsia="宋体" w:cs="宋体"/>
          <w:color w:val="auto"/>
          <w:sz w:val="24"/>
          <w:highlight w:val="none"/>
        </w:rPr>
        <w:t>八、资格审查资料</w:t>
      </w:r>
      <w:bookmarkEnd w:id="96"/>
      <w:bookmarkEnd w:id="97"/>
      <w:bookmarkEnd w:id="98"/>
      <w:bookmarkEnd w:id="99"/>
      <w:bookmarkEnd w:id="100"/>
    </w:p>
    <w:p w14:paraId="5F3C3B0A">
      <w:pPr>
        <w:spacing w:line="520" w:lineRule="exact"/>
        <w:ind w:firstLine="480" w:firstLineChars="200"/>
        <w:textAlignment w:val="center"/>
        <w:outlineLvl w:val="1"/>
        <w:rPr>
          <w:rFonts w:ascii="宋体" w:hAnsi="宋体" w:eastAsia="宋体" w:cs="宋体"/>
          <w:color w:val="auto"/>
          <w:sz w:val="24"/>
          <w:highlight w:val="none"/>
        </w:rPr>
      </w:pPr>
      <w:bookmarkStart w:id="101" w:name="_Toc15358"/>
      <w:bookmarkStart w:id="102" w:name="_Toc12141"/>
      <w:bookmarkStart w:id="103" w:name="_Toc26943"/>
      <w:bookmarkStart w:id="104" w:name="_Toc2939"/>
      <w:bookmarkStart w:id="105" w:name="_Toc9774"/>
      <w:r>
        <w:rPr>
          <w:rFonts w:hint="eastAsia" w:ascii="宋体" w:hAnsi="宋体" w:eastAsia="宋体" w:cs="宋体"/>
          <w:color w:val="auto"/>
          <w:sz w:val="24"/>
          <w:highlight w:val="none"/>
        </w:rPr>
        <w:t>九、其他材料</w:t>
      </w:r>
      <w:bookmarkEnd w:id="101"/>
      <w:bookmarkEnd w:id="102"/>
      <w:bookmarkEnd w:id="103"/>
      <w:bookmarkEnd w:id="104"/>
      <w:bookmarkEnd w:id="105"/>
    </w:p>
    <w:p w14:paraId="412D4AB6">
      <w:pPr>
        <w:spacing w:line="500" w:lineRule="exact"/>
        <w:ind w:firstLine="480" w:firstLineChars="200"/>
        <w:rPr>
          <w:rFonts w:ascii="宋体" w:hAnsi="宋体" w:eastAsia="宋体" w:cs="宋体"/>
          <w:color w:val="auto"/>
          <w:sz w:val="24"/>
        </w:rPr>
      </w:pPr>
    </w:p>
    <w:p w14:paraId="77E12603">
      <w:pPr>
        <w:spacing w:line="500" w:lineRule="exact"/>
        <w:ind w:firstLine="480" w:firstLineChars="200"/>
        <w:jc w:val="left"/>
        <w:outlineLvl w:val="9"/>
        <w:rPr>
          <w:rFonts w:ascii="宋体" w:hAnsi="宋体" w:eastAsia="宋体"/>
          <w:bCs/>
          <w:color w:val="auto"/>
          <w:sz w:val="24"/>
        </w:rPr>
      </w:pPr>
    </w:p>
    <w:p w14:paraId="607548DF">
      <w:pPr>
        <w:pStyle w:val="11"/>
        <w:ind w:firstLine="240"/>
        <w:rPr>
          <w:rFonts w:ascii="宋体" w:hAnsi="宋体" w:eastAsia="宋体"/>
          <w:color w:val="auto"/>
          <w:sz w:val="24"/>
          <w:szCs w:val="24"/>
        </w:rPr>
      </w:pPr>
    </w:p>
    <w:p w14:paraId="4B8329C7">
      <w:pPr>
        <w:spacing w:line="480" w:lineRule="exact"/>
        <w:jc w:val="center"/>
        <w:outlineLvl w:val="1"/>
        <w:rPr>
          <w:rFonts w:ascii="宋体" w:hAnsi="宋体" w:eastAsia="宋体" w:cs="宋体"/>
          <w:b/>
          <w:color w:val="auto"/>
          <w:sz w:val="24"/>
        </w:rPr>
      </w:pPr>
      <w:r>
        <w:rPr>
          <w:rFonts w:hint="eastAsia" w:ascii="宋体" w:hAnsi="宋体" w:eastAsia="宋体"/>
          <w:b/>
          <w:bCs/>
          <w:color w:val="auto"/>
          <w:sz w:val="24"/>
        </w:rPr>
        <w:br w:type="page"/>
      </w:r>
      <w:bookmarkStart w:id="106" w:name="_Toc17286"/>
      <w:r>
        <w:rPr>
          <w:rFonts w:hint="eastAsia" w:ascii="宋体" w:hAnsi="宋体" w:eastAsia="宋体" w:cs="宋体"/>
          <w:b/>
          <w:color w:val="auto"/>
          <w:sz w:val="24"/>
        </w:rPr>
        <w:t>一、磋商函及磋商报价表</w:t>
      </w:r>
      <w:bookmarkEnd w:id="106"/>
    </w:p>
    <w:p w14:paraId="6EB01514">
      <w:pPr>
        <w:spacing w:line="480" w:lineRule="exact"/>
        <w:jc w:val="center"/>
        <w:outlineLvl w:val="2"/>
        <w:rPr>
          <w:rFonts w:ascii="宋体" w:hAnsi="宋体" w:eastAsia="宋体" w:cs="宋体"/>
          <w:b/>
          <w:color w:val="auto"/>
          <w:sz w:val="24"/>
        </w:rPr>
      </w:pPr>
      <w:r>
        <w:rPr>
          <w:rFonts w:hint="eastAsia" w:ascii="宋体" w:hAnsi="宋体" w:eastAsia="宋体" w:cs="宋体"/>
          <w:b/>
          <w:color w:val="auto"/>
          <w:sz w:val="24"/>
        </w:rPr>
        <w:t>（一）磋商函</w:t>
      </w:r>
    </w:p>
    <w:p w14:paraId="7C2C6B0C">
      <w:pPr>
        <w:spacing w:line="480" w:lineRule="exact"/>
        <w:ind w:firstLine="480" w:firstLineChars="200"/>
        <w:rPr>
          <w:rFonts w:ascii="宋体" w:hAnsi="宋体" w:eastAsia="宋体"/>
          <w:color w:val="auto"/>
          <w:sz w:val="24"/>
          <w:u w:val="single"/>
        </w:rPr>
      </w:pPr>
      <w:r>
        <w:rPr>
          <w:rFonts w:ascii="宋体" w:hAnsi="宋体" w:eastAsia="宋体"/>
          <w:color w:val="auto"/>
          <w:sz w:val="24"/>
          <w:u w:val="single"/>
        </w:rPr>
        <w:t>（</w:t>
      </w:r>
      <w:r>
        <w:rPr>
          <w:rFonts w:hint="eastAsia" w:ascii="宋体" w:hAnsi="宋体" w:eastAsia="宋体"/>
          <w:color w:val="auto"/>
          <w:sz w:val="24"/>
          <w:u w:val="single"/>
        </w:rPr>
        <w:t>采购</w:t>
      </w:r>
      <w:r>
        <w:rPr>
          <w:rFonts w:ascii="宋体" w:hAnsi="宋体" w:eastAsia="宋体"/>
          <w:color w:val="auto"/>
          <w:sz w:val="24"/>
          <w:u w:val="single"/>
        </w:rPr>
        <w:t>人名称）：</w:t>
      </w:r>
    </w:p>
    <w:p w14:paraId="13199D42">
      <w:pPr>
        <w:spacing w:line="480" w:lineRule="exact"/>
        <w:ind w:firstLine="480" w:firstLineChars="200"/>
        <w:rPr>
          <w:rFonts w:ascii="宋体" w:hAnsi="宋体" w:eastAsia="宋体"/>
          <w:color w:val="auto"/>
          <w:sz w:val="24"/>
        </w:rPr>
      </w:pPr>
      <w:r>
        <w:rPr>
          <w:rFonts w:ascii="宋体" w:hAnsi="宋体" w:eastAsia="宋体"/>
          <w:color w:val="auto"/>
          <w:sz w:val="24"/>
        </w:rPr>
        <w:t>1．我方已仔细研究了</w:t>
      </w:r>
      <w:r>
        <w:rPr>
          <w:rFonts w:ascii="宋体" w:hAnsi="宋体" w:eastAsia="宋体"/>
          <w:color w:val="auto"/>
          <w:sz w:val="24"/>
          <w:u w:val="single"/>
        </w:rPr>
        <w:t>      </w:t>
      </w:r>
      <w:r>
        <w:rPr>
          <w:rFonts w:ascii="宋体" w:hAnsi="宋体" w:eastAsia="宋体"/>
          <w:color w:val="auto"/>
          <w:sz w:val="24"/>
        </w:rPr>
        <w:t>（项目名称）</w:t>
      </w:r>
      <w:r>
        <w:rPr>
          <w:rFonts w:ascii="宋体" w:hAnsi="宋体" w:eastAsia="宋体"/>
          <w:color w:val="auto"/>
          <w:sz w:val="24"/>
          <w:u w:val="single"/>
        </w:rPr>
        <w:t>    </w:t>
      </w:r>
      <w:r>
        <w:rPr>
          <w:rFonts w:hint="eastAsia" w:ascii="宋体" w:hAnsi="宋体" w:eastAsia="宋体"/>
          <w:color w:val="auto"/>
          <w:sz w:val="24"/>
        </w:rPr>
        <w:t>（项目编号）竞争性磋商文件</w:t>
      </w:r>
      <w:r>
        <w:rPr>
          <w:rFonts w:ascii="宋体" w:hAnsi="宋体" w:eastAsia="宋体"/>
          <w:color w:val="auto"/>
          <w:sz w:val="24"/>
        </w:rPr>
        <w:t>的全部内容，愿意以人民币（大写）</w:t>
      </w:r>
      <w:r>
        <w:rPr>
          <w:rFonts w:ascii="宋体" w:hAnsi="宋体" w:eastAsia="宋体"/>
          <w:color w:val="auto"/>
          <w:sz w:val="24"/>
          <w:u w:val="single"/>
        </w:rPr>
        <w:t>      </w:t>
      </w:r>
      <w:r>
        <w:rPr>
          <w:rFonts w:ascii="宋体" w:hAnsi="宋体" w:eastAsia="宋体"/>
          <w:color w:val="auto"/>
          <w:sz w:val="24"/>
        </w:rPr>
        <w:t>元（¥</w:t>
      </w:r>
      <w:r>
        <w:rPr>
          <w:rFonts w:ascii="宋体" w:hAnsi="宋体" w:eastAsia="宋体"/>
          <w:color w:val="auto"/>
          <w:sz w:val="24"/>
          <w:u w:val="single"/>
        </w:rPr>
        <w:t>      </w:t>
      </w:r>
      <w:r>
        <w:rPr>
          <w:rFonts w:ascii="宋体" w:hAnsi="宋体" w:eastAsia="宋体"/>
          <w:color w:val="auto"/>
          <w:sz w:val="24"/>
        </w:rPr>
        <w:t>）的</w:t>
      </w:r>
      <w:r>
        <w:rPr>
          <w:rFonts w:hint="eastAsia" w:ascii="宋体" w:hAnsi="宋体" w:eastAsia="宋体"/>
          <w:color w:val="auto"/>
          <w:sz w:val="24"/>
        </w:rPr>
        <w:t>磋商</w:t>
      </w:r>
      <w:r>
        <w:rPr>
          <w:rFonts w:ascii="宋体" w:hAnsi="宋体" w:eastAsia="宋体"/>
          <w:color w:val="auto"/>
          <w:sz w:val="24"/>
        </w:rPr>
        <w:t>总报价</w:t>
      </w:r>
      <w:r>
        <w:rPr>
          <w:rFonts w:hint="eastAsia" w:ascii="宋体" w:hAnsi="宋体" w:eastAsia="宋体"/>
          <w:color w:val="auto"/>
          <w:sz w:val="24"/>
        </w:rPr>
        <w:t>承接本工程，严格按照合同约定施工、竣工和交付本工程并维修其中的任何缺陷。</w:t>
      </w:r>
    </w:p>
    <w:p w14:paraId="3186BE5E">
      <w:pPr>
        <w:spacing w:line="480" w:lineRule="exact"/>
        <w:ind w:firstLine="480" w:firstLineChars="200"/>
        <w:jc w:val="left"/>
        <w:rPr>
          <w:rFonts w:ascii="宋体" w:hAnsi="宋体" w:eastAsia="宋体"/>
          <w:color w:val="auto"/>
          <w:sz w:val="24"/>
        </w:rPr>
      </w:pPr>
      <w:r>
        <w:rPr>
          <w:rFonts w:hint="eastAsia" w:ascii="宋体" w:hAnsi="宋体" w:eastAsia="宋体"/>
          <w:color w:val="auto"/>
          <w:sz w:val="24"/>
        </w:rPr>
        <w:t>2．如果我方中标，我方保证按照合同约定的开工日期开始本工程的施工，投标工期</w:t>
      </w:r>
      <w:r>
        <w:rPr>
          <w:rFonts w:ascii="宋体" w:hAnsi="宋体" w:eastAsia="宋体"/>
          <w:color w:val="auto"/>
          <w:sz w:val="24"/>
          <w:u w:val="single"/>
        </w:rPr>
        <w:t>      </w:t>
      </w:r>
      <w:r>
        <w:rPr>
          <w:rFonts w:hint="eastAsia" w:ascii="宋体" w:hAnsi="宋体" w:eastAsia="宋体"/>
          <w:color w:val="auto"/>
          <w:sz w:val="24"/>
        </w:rPr>
        <w:t>，</w:t>
      </w:r>
      <w:r>
        <w:rPr>
          <w:rFonts w:ascii="宋体" w:hAnsi="宋体" w:eastAsia="宋体"/>
          <w:color w:val="auto"/>
          <w:sz w:val="24"/>
        </w:rPr>
        <w:t>工程质量达到</w:t>
      </w:r>
      <w:r>
        <w:rPr>
          <w:rFonts w:ascii="宋体" w:hAnsi="宋体" w:eastAsia="宋体"/>
          <w:color w:val="auto"/>
          <w:sz w:val="24"/>
          <w:u w:val="single"/>
        </w:rPr>
        <w:t>      </w:t>
      </w:r>
      <w:r>
        <w:rPr>
          <w:rFonts w:hint="eastAsia" w:ascii="宋体" w:hAnsi="宋体" w:eastAsia="宋体"/>
          <w:color w:val="auto"/>
          <w:sz w:val="24"/>
        </w:rPr>
        <w:t>，保修期限</w:t>
      </w:r>
      <w:r>
        <w:rPr>
          <w:rFonts w:ascii="宋体" w:hAnsi="宋体" w:eastAsia="宋体"/>
          <w:color w:val="auto"/>
          <w:sz w:val="24"/>
          <w:u w:val="single"/>
        </w:rPr>
        <w:t>   </w:t>
      </w:r>
      <w:r>
        <w:rPr>
          <w:rFonts w:hint="eastAsia" w:ascii="宋体" w:hAnsi="宋体" w:eastAsia="宋体"/>
          <w:color w:val="auto"/>
          <w:sz w:val="24"/>
        </w:rPr>
        <w:t>。</w:t>
      </w:r>
    </w:p>
    <w:p w14:paraId="0067EC04">
      <w:pPr>
        <w:spacing w:line="480" w:lineRule="exact"/>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w:t>
      </w:r>
      <w:r>
        <w:rPr>
          <w:rFonts w:hint="eastAsia" w:ascii="宋体" w:hAnsi="宋体" w:eastAsia="宋体"/>
          <w:color w:val="auto"/>
          <w:sz w:val="24"/>
        </w:rPr>
        <w:t>项目经理：</w:t>
      </w:r>
      <w:r>
        <w:rPr>
          <w:rFonts w:ascii="宋体" w:hAnsi="宋体" w:eastAsia="宋体"/>
          <w:color w:val="auto"/>
          <w:sz w:val="24"/>
          <w:u w:val="single"/>
        </w:rPr>
        <w:t>      </w:t>
      </w:r>
      <w:r>
        <w:rPr>
          <w:rFonts w:hint="eastAsia" w:ascii="宋体" w:hAnsi="宋体" w:eastAsia="宋体"/>
          <w:color w:val="auto"/>
          <w:sz w:val="24"/>
        </w:rPr>
        <w:t>（级别及注册证书编号：</w:t>
      </w:r>
      <w:r>
        <w:rPr>
          <w:rFonts w:ascii="宋体" w:hAnsi="宋体" w:eastAsia="宋体"/>
          <w:color w:val="auto"/>
          <w:sz w:val="24"/>
          <w:u w:val="single"/>
        </w:rPr>
        <w:t>     </w:t>
      </w:r>
      <w:r>
        <w:rPr>
          <w:rFonts w:hint="eastAsia" w:ascii="宋体" w:hAnsi="宋体" w:eastAsia="宋体"/>
          <w:color w:val="auto"/>
          <w:sz w:val="24"/>
        </w:rPr>
        <w:t>）。</w:t>
      </w:r>
    </w:p>
    <w:p w14:paraId="7C53FF0E">
      <w:pPr>
        <w:spacing w:line="480" w:lineRule="exact"/>
        <w:ind w:firstLine="480" w:firstLineChars="200"/>
        <w:outlineLvl w:val="3"/>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．我方承诺在</w:t>
      </w:r>
      <w:r>
        <w:rPr>
          <w:rFonts w:hint="eastAsia" w:ascii="宋体" w:hAnsi="宋体" w:eastAsia="宋体"/>
          <w:color w:val="auto"/>
          <w:sz w:val="24"/>
        </w:rPr>
        <w:t>磋商</w:t>
      </w:r>
      <w:r>
        <w:rPr>
          <w:rFonts w:ascii="宋体" w:hAnsi="宋体" w:eastAsia="宋体"/>
          <w:color w:val="auto"/>
          <w:sz w:val="24"/>
        </w:rPr>
        <w:t>有效期内不修改、撤销</w:t>
      </w:r>
      <w:r>
        <w:rPr>
          <w:rFonts w:hint="eastAsia" w:ascii="宋体" w:hAnsi="宋体" w:eastAsia="宋体"/>
          <w:color w:val="auto"/>
          <w:sz w:val="24"/>
        </w:rPr>
        <w:t>响应文件</w:t>
      </w:r>
      <w:r>
        <w:rPr>
          <w:rFonts w:ascii="宋体" w:hAnsi="宋体" w:eastAsia="宋体"/>
          <w:color w:val="auto"/>
          <w:sz w:val="24"/>
        </w:rPr>
        <w:t>。</w:t>
      </w:r>
    </w:p>
    <w:p w14:paraId="2881A2EE">
      <w:pPr>
        <w:spacing w:line="480" w:lineRule="exact"/>
        <w:ind w:firstLine="480" w:firstLineChars="200"/>
        <w:rPr>
          <w:rFonts w:ascii="宋体" w:hAnsi="宋体" w:eastAsia="宋体"/>
          <w:color w:val="auto"/>
          <w:sz w:val="24"/>
        </w:rPr>
      </w:pPr>
      <w:r>
        <w:rPr>
          <w:rFonts w:hint="eastAsia" w:ascii="宋体" w:hAnsi="宋体" w:eastAsia="宋体"/>
          <w:color w:val="auto"/>
          <w:sz w:val="24"/>
        </w:rPr>
        <w:t>5</w:t>
      </w:r>
      <w:r>
        <w:rPr>
          <w:rFonts w:ascii="宋体" w:hAnsi="宋体" w:eastAsia="宋体"/>
          <w:color w:val="auto"/>
          <w:sz w:val="24"/>
        </w:rPr>
        <w:t>．</w:t>
      </w:r>
      <w:r>
        <w:rPr>
          <w:rFonts w:hint="eastAsia" w:ascii="宋体" w:hAnsi="宋体" w:eastAsia="宋体"/>
          <w:color w:val="auto"/>
          <w:sz w:val="24"/>
        </w:rPr>
        <w:t>我方在此声明，所递交的响应文件及有关资料内容完整、真实和准确。</w:t>
      </w:r>
    </w:p>
    <w:p w14:paraId="13BA2050">
      <w:pPr>
        <w:spacing w:line="480" w:lineRule="exact"/>
        <w:ind w:firstLine="480" w:firstLineChars="200"/>
        <w:outlineLvl w:val="3"/>
        <w:rPr>
          <w:rFonts w:ascii="宋体" w:hAnsi="宋体" w:eastAsia="宋体"/>
          <w:color w:val="auto"/>
          <w:sz w:val="24"/>
        </w:rPr>
      </w:pPr>
      <w:r>
        <w:rPr>
          <w:rFonts w:hint="eastAsia" w:ascii="宋体" w:hAnsi="宋体" w:eastAsia="宋体"/>
          <w:color w:val="auto"/>
          <w:sz w:val="24"/>
        </w:rPr>
        <w:t>6.如我方中标：</w:t>
      </w:r>
    </w:p>
    <w:p w14:paraId="44CEB531">
      <w:pPr>
        <w:spacing w:line="480" w:lineRule="exact"/>
        <w:ind w:firstLine="480" w:firstLineChars="200"/>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我方承诺在收到中标通知书后，在中标通知书规定的期限内与你方签订合同。</w:t>
      </w:r>
    </w:p>
    <w:p w14:paraId="79EDC601">
      <w:pPr>
        <w:spacing w:line="480" w:lineRule="exact"/>
        <w:ind w:firstLine="480" w:firstLineChars="200"/>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随同本投标函递交的投标函附录属于合同文件的组成部分。</w:t>
      </w:r>
    </w:p>
    <w:p w14:paraId="3D4A2627">
      <w:pPr>
        <w:spacing w:line="480" w:lineRule="exact"/>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我方承诺在合同约定的期限内完成并移交全部合同工程。</w:t>
      </w:r>
    </w:p>
    <w:p w14:paraId="1B2DC0AC">
      <w:pPr>
        <w:spacing w:line="480" w:lineRule="exact"/>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我方承诺</w:t>
      </w:r>
      <w:r>
        <w:rPr>
          <w:rFonts w:hint="eastAsia" w:ascii="宋体" w:hAnsi="宋体" w:eastAsia="宋体"/>
          <w:color w:val="auto"/>
          <w:sz w:val="24"/>
        </w:rPr>
        <w:t>投标总报价为完成本项目正常交付使用的所有费用。</w:t>
      </w:r>
    </w:p>
    <w:p w14:paraId="6EAE0178">
      <w:pPr>
        <w:spacing w:line="480" w:lineRule="exact"/>
        <w:ind w:firstLine="480" w:firstLineChars="200"/>
        <w:rPr>
          <w:rFonts w:ascii="宋体" w:hAnsi="宋体" w:eastAsia="宋体"/>
          <w:color w:val="auto"/>
          <w:sz w:val="24"/>
        </w:rPr>
      </w:pPr>
      <w:r>
        <w:rPr>
          <w:rFonts w:hint="eastAsia" w:ascii="宋体" w:hAnsi="宋体" w:eastAsia="宋体"/>
          <w:color w:val="auto"/>
          <w:sz w:val="24"/>
        </w:rPr>
        <w:t>7．</w:t>
      </w:r>
      <w:r>
        <w:rPr>
          <w:rFonts w:ascii="宋体" w:hAnsi="宋体" w:eastAsia="宋体"/>
          <w:color w:val="auto"/>
          <w:sz w:val="24"/>
        </w:rPr>
        <w:t>（</w:t>
      </w:r>
      <w:r>
        <w:rPr>
          <w:rFonts w:hint="eastAsia" w:ascii="宋体" w:hAnsi="宋体" w:eastAsia="宋体"/>
          <w:color w:val="auto"/>
          <w:sz w:val="24"/>
        </w:rPr>
        <w:t>其他</w:t>
      </w:r>
      <w:r>
        <w:rPr>
          <w:rFonts w:ascii="宋体" w:hAnsi="宋体" w:eastAsia="宋体"/>
          <w:color w:val="auto"/>
          <w:sz w:val="24"/>
        </w:rPr>
        <w:t>补充说明）。</w:t>
      </w:r>
    </w:p>
    <w:p w14:paraId="29C0B580">
      <w:pPr>
        <w:spacing w:line="480" w:lineRule="exact"/>
        <w:ind w:firstLine="480" w:firstLineChars="200"/>
        <w:rPr>
          <w:rFonts w:ascii="宋体" w:hAnsi="宋体" w:eastAsia="宋体"/>
          <w:color w:val="auto"/>
          <w:sz w:val="24"/>
        </w:rPr>
      </w:pPr>
    </w:p>
    <w:p w14:paraId="464316F0">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供应商</w:t>
      </w:r>
      <w:r>
        <w:rPr>
          <w:rFonts w:ascii="宋体" w:hAnsi="宋体" w:eastAsia="宋体"/>
          <w:color w:val="auto"/>
          <w:sz w:val="24"/>
        </w:rPr>
        <w:t>：（</w:t>
      </w:r>
      <w:r>
        <w:rPr>
          <w:rFonts w:hint="eastAsia" w:ascii="宋体" w:hAnsi="宋体" w:eastAsia="宋体"/>
          <w:color w:val="auto"/>
          <w:sz w:val="24"/>
        </w:rPr>
        <w:t>企业电子签章</w:t>
      </w:r>
      <w:r>
        <w:rPr>
          <w:rFonts w:ascii="宋体" w:hAnsi="宋体" w:eastAsia="宋体"/>
          <w:color w:val="auto"/>
          <w:sz w:val="24"/>
        </w:rPr>
        <w:t>）</w:t>
      </w:r>
    </w:p>
    <w:p w14:paraId="0D420479">
      <w:pPr>
        <w:spacing w:line="600" w:lineRule="auto"/>
        <w:ind w:firstLine="3400" w:firstLineChars="1417"/>
        <w:jc w:val="left"/>
        <w:rPr>
          <w:rFonts w:ascii="宋体" w:hAnsi="宋体" w:eastAsia="宋体"/>
          <w:color w:val="auto"/>
          <w:sz w:val="24"/>
        </w:rPr>
      </w:pPr>
      <w:r>
        <w:rPr>
          <w:rFonts w:ascii="宋体" w:hAnsi="宋体" w:eastAsia="宋体"/>
          <w:color w:val="auto"/>
          <w:sz w:val="24"/>
        </w:rPr>
        <w:t>法定代表人：（</w:t>
      </w:r>
      <w:r>
        <w:rPr>
          <w:rFonts w:hint="eastAsia" w:ascii="宋体" w:hAnsi="宋体" w:eastAsia="宋体"/>
          <w:color w:val="auto"/>
          <w:sz w:val="24"/>
        </w:rPr>
        <w:t>法人电子签章</w:t>
      </w:r>
      <w:r>
        <w:rPr>
          <w:rFonts w:ascii="宋体" w:hAnsi="宋体" w:eastAsia="宋体"/>
          <w:color w:val="auto"/>
          <w:sz w:val="24"/>
        </w:rPr>
        <w:t>）</w:t>
      </w:r>
    </w:p>
    <w:p w14:paraId="4FCB6C9B">
      <w:pPr>
        <w:spacing w:line="600" w:lineRule="auto"/>
        <w:ind w:right="420" w:firstLine="3400" w:firstLineChars="1417"/>
        <w:jc w:val="left"/>
        <w:rPr>
          <w:rFonts w:ascii="宋体" w:hAnsi="宋体" w:eastAsia="宋体"/>
          <w:color w:val="auto"/>
          <w:sz w:val="24"/>
        </w:rPr>
      </w:pPr>
      <w:r>
        <w:rPr>
          <w:rFonts w:hint="eastAsia" w:ascii="宋体" w:hAnsi="宋体" w:eastAsia="宋体"/>
          <w:color w:val="auto"/>
          <w:sz w:val="24"/>
        </w:rPr>
        <w:t xml:space="preserve">时间：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B263C53">
      <w:pPr>
        <w:spacing w:line="480" w:lineRule="exact"/>
        <w:jc w:val="center"/>
        <w:outlineLvl w:val="2"/>
        <w:rPr>
          <w:rFonts w:ascii="宋体" w:hAnsi="宋体" w:eastAsia="宋体"/>
          <w:b/>
          <w:color w:val="auto"/>
          <w:sz w:val="24"/>
        </w:rPr>
      </w:pPr>
      <w:r>
        <w:rPr>
          <w:rFonts w:hint="eastAsia" w:ascii="宋体" w:hAnsi="宋体" w:eastAsia="宋体"/>
          <w:b/>
          <w:bCs/>
          <w:color w:val="auto"/>
          <w:sz w:val="24"/>
        </w:rPr>
        <w:br w:type="page"/>
      </w:r>
      <w:r>
        <w:rPr>
          <w:rFonts w:hint="eastAsia" w:ascii="宋体" w:hAnsi="宋体" w:eastAsia="宋体" w:cs="宋体"/>
          <w:b/>
          <w:color w:val="auto"/>
          <w:sz w:val="24"/>
        </w:rPr>
        <w:t>（二）</w:t>
      </w:r>
      <w:bookmarkStart w:id="107" w:name="_Toc361651110"/>
      <w:r>
        <w:rPr>
          <w:rFonts w:hint="eastAsia" w:ascii="宋体" w:hAnsi="宋体" w:eastAsia="宋体" w:cs="宋体"/>
          <w:b/>
          <w:color w:val="auto"/>
          <w:sz w:val="24"/>
        </w:rPr>
        <w:t>磋商报价表（一次报价）</w:t>
      </w:r>
      <w:bookmarkEnd w:id="107"/>
    </w:p>
    <w:p w14:paraId="52568C93">
      <w:pPr>
        <w:spacing w:line="480" w:lineRule="exact"/>
        <w:ind w:firstLine="482" w:firstLineChars="200"/>
        <w:jc w:val="center"/>
        <w:rPr>
          <w:rFonts w:ascii="宋体" w:hAnsi="宋体" w:eastAsia="宋体"/>
          <w:b/>
          <w:bCs/>
          <w:color w:val="auto"/>
          <w:sz w:val="24"/>
        </w:rPr>
      </w:pPr>
    </w:p>
    <w:tbl>
      <w:tblPr>
        <w:tblStyle w:val="13"/>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28D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57902769">
            <w:pPr>
              <w:spacing w:line="340" w:lineRule="exact"/>
              <w:jc w:val="center"/>
              <w:rPr>
                <w:rFonts w:ascii="宋体" w:hAnsi="宋体" w:eastAsia="宋体"/>
                <w:color w:val="auto"/>
                <w:sz w:val="24"/>
              </w:rPr>
            </w:pPr>
            <w:r>
              <w:rPr>
                <w:rFonts w:hint="eastAsia" w:ascii="宋体" w:hAnsi="宋体" w:eastAsia="宋体"/>
                <w:color w:val="auto"/>
                <w:sz w:val="24"/>
              </w:rPr>
              <w:t>项目名称</w:t>
            </w:r>
          </w:p>
        </w:tc>
        <w:tc>
          <w:tcPr>
            <w:tcW w:w="7580" w:type="dxa"/>
            <w:gridSpan w:val="5"/>
            <w:noWrap w:val="0"/>
            <w:vAlign w:val="center"/>
          </w:tcPr>
          <w:p w14:paraId="63B8B481">
            <w:pPr>
              <w:spacing w:line="340" w:lineRule="exact"/>
              <w:rPr>
                <w:rFonts w:ascii="宋体" w:hAnsi="宋体" w:eastAsia="宋体"/>
                <w:color w:val="auto"/>
                <w:sz w:val="24"/>
              </w:rPr>
            </w:pPr>
          </w:p>
        </w:tc>
      </w:tr>
      <w:tr w14:paraId="0AFE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2DA9B088">
            <w:pPr>
              <w:spacing w:line="340" w:lineRule="exact"/>
              <w:jc w:val="center"/>
              <w:rPr>
                <w:rFonts w:ascii="宋体" w:hAnsi="宋体" w:eastAsia="宋体"/>
                <w:color w:val="auto"/>
                <w:sz w:val="24"/>
              </w:rPr>
            </w:pPr>
            <w:r>
              <w:rPr>
                <w:rFonts w:hint="eastAsia" w:ascii="宋体" w:hAnsi="宋体" w:eastAsia="宋体"/>
                <w:color w:val="auto"/>
                <w:sz w:val="24"/>
              </w:rPr>
              <w:t>供应商</w:t>
            </w:r>
          </w:p>
        </w:tc>
        <w:tc>
          <w:tcPr>
            <w:tcW w:w="7580" w:type="dxa"/>
            <w:gridSpan w:val="5"/>
            <w:noWrap w:val="0"/>
            <w:vAlign w:val="center"/>
          </w:tcPr>
          <w:p w14:paraId="78C7935B">
            <w:pPr>
              <w:spacing w:line="340" w:lineRule="exact"/>
              <w:rPr>
                <w:rFonts w:ascii="宋体" w:hAnsi="宋体" w:eastAsia="宋体"/>
                <w:color w:val="auto"/>
                <w:sz w:val="24"/>
              </w:rPr>
            </w:pPr>
          </w:p>
        </w:tc>
      </w:tr>
      <w:tr w14:paraId="727A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45F6476A">
            <w:pPr>
              <w:spacing w:line="340" w:lineRule="exact"/>
              <w:jc w:val="center"/>
              <w:rPr>
                <w:rFonts w:ascii="宋体" w:hAnsi="宋体" w:eastAsia="宋体"/>
                <w:color w:val="auto"/>
                <w:sz w:val="24"/>
              </w:rPr>
            </w:pPr>
            <w:r>
              <w:rPr>
                <w:rFonts w:hint="eastAsia" w:ascii="宋体" w:hAnsi="宋体" w:eastAsia="宋体"/>
                <w:color w:val="auto"/>
                <w:sz w:val="24"/>
              </w:rPr>
              <w:t>企业资质等级</w:t>
            </w:r>
          </w:p>
        </w:tc>
        <w:tc>
          <w:tcPr>
            <w:tcW w:w="2667" w:type="dxa"/>
            <w:gridSpan w:val="2"/>
            <w:noWrap w:val="0"/>
            <w:vAlign w:val="center"/>
          </w:tcPr>
          <w:p w14:paraId="4A49F03D">
            <w:pPr>
              <w:spacing w:line="340" w:lineRule="exact"/>
              <w:rPr>
                <w:rFonts w:ascii="宋体" w:hAnsi="宋体" w:eastAsia="宋体"/>
                <w:color w:val="auto"/>
                <w:sz w:val="24"/>
              </w:rPr>
            </w:pPr>
          </w:p>
        </w:tc>
        <w:tc>
          <w:tcPr>
            <w:tcW w:w="1948" w:type="dxa"/>
            <w:noWrap w:val="0"/>
            <w:vAlign w:val="center"/>
          </w:tcPr>
          <w:p w14:paraId="53F6D1A0">
            <w:pPr>
              <w:spacing w:line="340" w:lineRule="exact"/>
              <w:jc w:val="center"/>
              <w:rPr>
                <w:rFonts w:ascii="宋体" w:hAnsi="宋体" w:eastAsia="宋体"/>
                <w:color w:val="auto"/>
                <w:sz w:val="24"/>
              </w:rPr>
            </w:pPr>
            <w:r>
              <w:rPr>
                <w:rFonts w:hint="eastAsia" w:ascii="宋体" w:hAnsi="宋体" w:eastAsia="宋体"/>
                <w:color w:val="auto"/>
                <w:sz w:val="24"/>
              </w:rPr>
              <w:t>项目联系人及手机号码</w:t>
            </w:r>
          </w:p>
        </w:tc>
        <w:tc>
          <w:tcPr>
            <w:tcW w:w="2965" w:type="dxa"/>
            <w:gridSpan w:val="2"/>
            <w:noWrap w:val="0"/>
            <w:vAlign w:val="center"/>
          </w:tcPr>
          <w:p w14:paraId="2A9E5330">
            <w:pPr>
              <w:spacing w:line="340" w:lineRule="exact"/>
              <w:rPr>
                <w:rFonts w:ascii="宋体" w:hAnsi="宋体" w:eastAsia="宋体"/>
                <w:color w:val="auto"/>
                <w:sz w:val="24"/>
              </w:rPr>
            </w:pPr>
          </w:p>
        </w:tc>
      </w:tr>
      <w:tr w14:paraId="5BDA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5A4A04DF">
            <w:pPr>
              <w:spacing w:line="340" w:lineRule="exact"/>
              <w:jc w:val="center"/>
              <w:rPr>
                <w:rFonts w:ascii="宋体" w:hAnsi="宋体" w:eastAsia="宋体"/>
                <w:color w:val="auto"/>
                <w:sz w:val="24"/>
              </w:rPr>
            </w:pPr>
            <w:r>
              <w:rPr>
                <w:rFonts w:hint="eastAsia" w:ascii="宋体" w:hAnsi="宋体" w:eastAsia="宋体"/>
                <w:color w:val="auto"/>
                <w:sz w:val="24"/>
              </w:rPr>
              <w:t>项目经理</w:t>
            </w:r>
          </w:p>
        </w:tc>
        <w:tc>
          <w:tcPr>
            <w:tcW w:w="1533" w:type="dxa"/>
            <w:noWrap w:val="0"/>
            <w:vAlign w:val="center"/>
          </w:tcPr>
          <w:p w14:paraId="2CA06721">
            <w:pPr>
              <w:spacing w:line="340" w:lineRule="exact"/>
              <w:jc w:val="center"/>
              <w:rPr>
                <w:rFonts w:ascii="宋体" w:hAnsi="宋体" w:eastAsia="宋体"/>
                <w:color w:val="auto"/>
                <w:sz w:val="24"/>
              </w:rPr>
            </w:pPr>
          </w:p>
        </w:tc>
        <w:tc>
          <w:tcPr>
            <w:tcW w:w="1134" w:type="dxa"/>
            <w:noWrap w:val="0"/>
            <w:vAlign w:val="center"/>
          </w:tcPr>
          <w:p w14:paraId="31BA65FD">
            <w:pPr>
              <w:spacing w:line="340" w:lineRule="exact"/>
              <w:jc w:val="center"/>
              <w:rPr>
                <w:rFonts w:ascii="宋体" w:hAnsi="宋体" w:eastAsia="宋体"/>
                <w:color w:val="auto"/>
                <w:sz w:val="24"/>
              </w:rPr>
            </w:pPr>
            <w:r>
              <w:rPr>
                <w:rFonts w:hint="eastAsia" w:ascii="宋体" w:hAnsi="宋体" w:eastAsia="宋体"/>
                <w:color w:val="auto"/>
                <w:sz w:val="24"/>
              </w:rPr>
              <w:t>级别</w:t>
            </w:r>
          </w:p>
        </w:tc>
        <w:tc>
          <w:tcPr>
            <w:tcW w:w="1948" w:type="dxa"/>
            <w:noWrap w:val="0"/>
            <w:vAlign w:val="center"/>
          </w:tcPr>
          <w:p w14:paraId="37C4B806">
            <w:pPr>
              <w:spacing w:line="340" w:lineRule="exact"/>
              <w:jc w:val="center"/>
              <w:rPr>
                <w:rFonts w:ascii="宋体" w:hAnsi="宋体" w:eastAsia="宋体"/>
                <w:color w:val="auto"/>
                <w:sz w:val="24"/>
              </w:rPr>
            </w:pPr>
          </w:p>
        </w:tc>
        <w:tc>
          <w:tcPr>
            <w:tcW w:w="915" w:type="dxa"/>
            <w:noWrap w:val="0"/>
            <w:vAlign w:val="center"/>
          </w:tcPr>
          <w:p w14:paraId="1CCFEAB9">
            <w:pPr>
              <w:spacing w:line="340" w:lineRule="exact"/>
              <w:jc w:val="center"/>
              <w:rPr>
                <w:rFonts w:ascii="宋体" w:hAnsi="宋体" w:eastAsia="宋体"/>
                <w:color w:val="auto"/>
                <w:sz w:val="24"/>
              </w:rPr>
            </w:pPr>
            <w:r>
              <w:rPr>
                <w:rFonts w:hint="eastAsia" w:ascii="宋体" w:hAnsi="宋体" w:eastAsia="宋体"/>
                <w:color w:val="auto"/>
                <w:sz w:val="24"/>
              </w:rPr>
              <w:t>注册编号</w:t>
            </w:r>
          </w:p>
        </w:tc>
        <w:tc>
          <w:tcPr>
            <w:tcW w:w="2050" w:type="dxa"/>
            <w:noWrap w:val="0"/>
            <w:vAlign w:val="center"/>
          </w:tcPr>
          <w:p w14:paraId="6728B31B">
            <w:pPr>
              <w:spacing w:line="340" w:lineRule="exact"/>
              <w:jc w:val="center"/>
              <w:rPr>
                <w:rFonts w:ascii="宋体" w:hAnsi="宋体" w:eastAsia="宋体"/>
                <w:color w:val="auto"/>
                <w:sz w:val="24"/>
              </w:rPr>
            </w:pPr>
          </w:p>
        </w:tc>
      </w:tr>
      <w:tr w14:paraId="65BA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2951D5AE">
            <w:pPr>
              <w:spacing w:line="340" w:lineRule="exact"/>
              <w:jc w:val="center"/>
              <w:rPr>
                <w:rFonts w:ascii="宋体" w:hAnsi="宋体" w:eastAsia="宋体"/>
                <w:color w:val="auto"/>
                <w:sz w:val="24"/>
              </w:rPr>
            </w:pPr>
            <w:r>
              <w:rPr>
                <w:rFonts w:hint="eastAsia" w:ascii="宋体" w:hAnsi="宋体" w:eastAsia="宋体"/>
                <w:color w:val="auto"/>
                <w:sz w:val="24"/>
              </w:rPr>
              <w:t>技术负责人</w:t>
            </w:r>
          </w:p>
        </w:tc>
        <w:tc>
          <w:tcPr>
            <w:tcW w:w="1533" w:type="dxa"/>
            <w:noWrap w:val="0"/>
            <w:vAlign w:val="center"/>
          </w:tcPr>
          <w:p w14:paraId="5C785C51">
            <w:pPr>
              <w:spacing w:line="340" w:lineRule="exact"/>
              <w:jc w:val="center"/>
              <w:rPr>
                <w:rFonts w:ascii="宋体" w:hAnsi="宋体" w:eastAsia="宋体"/>
                <w:color w:val="auto"/>
                <w:sz w:val="24"/>
              </w:rPr>
            </w:pPr>
          </w:p>
        </w:tc>
        <w:tc>
          <w:tcPr>
            <w:tcW w:w="1134" w:type="dxa"/>
            <w:noWrap w:val="0"/>
            <w:vAlign w:val="center"/>
          </w:tcPr>
          <w:p w14:paraId="34F0A9AA">
            <w:pPr>
              <w:spacing w:line="340" w:lineRule="exact"/>
              <w:jc w:val="center"/>
              <w:rPr>
                <w:rFonts w:ascii="宋体" w:hAnsi="宋体" w:eastAsia="宋体"/>
                <w:color w:val="auto"/>
                <w:sz w:val="24"/>
              </w:rPr>
            </w:pPr>
            <w:r>
              <w:rPr>
                <w:rFonts w:hint="eastAsia" w:ascii="宋体" w:hAnsi="宋体" w:eastAsia="宋体"/>
                <w:color w:val="auto"/>
                <w:sz w:val="24"/>
              </w:rPr>
              <w:t>职称</w:t>
            </w:r>
          </w:p>
        </w:tc>
        <w:tc>
          <w:tcPr>
            <w:tcW w:w="1948" w:type="dxa"/>
            <w:noWrap w:val="0"/>
            <w:vAlign w:val="center"/>
          </w:tcPr>
          <w:p w14:paraId="3501296D">
            <w:pPr>
              <w:spacing w:line="340" w:lineRule="exact"/>
              <w:jc w:val="center"/>
              <w:rPr>
                <w:rFonts w:ascii="宋体" w:hAnsi="宋体" w:eastAsia="宋体"/>
                <w:color w:val="auto"/>
                <w:sz w:val="24"/>
              </w:rPr>
            </w:pPr>
          </w:p>
        </w:tc>
        <w:tc>
          <w:tcPr>
            <w:tcW w:w="915" w:type="dxa"/>
            <w:noWrap w:val="0"/>
            <w:vAlign w:val="center"/>
          </w:tcPr>
          <w:p w14:paraId="775E66DC">
            <w:pPr>
              <w:spacing w:line="340" w:lineRule="exact"/>
              <w:jc w:val="center"/>
              <w:rPr>
                <w:rFonts w:ascii="宋体" w:hAnsi="宋体" w:eastAsia="宋体"/>
                <w:color w:val="auto"/>
                <w:sz w:val="24"/>
              </w:rPr>
            </w:pPr>
            <w:r>
              <w:rPr>
                <w:rFonts w:hint="eastAsia" w:ascii="宋体" w:hAnsi="宋体" w:eastAsia="宋体"/>
                <w:color w:val="auto"/>
                <w:sz w:val="24"/>
              </w:rPr>
              <w:t>证书编号</w:t>
            </w:r>
          </w:p>
        </w:tc>
        <w:tc>
          <w:tcPr>
            <w:tcW w:w="2050" w:type="dxa"/>
            <w:noWrap w:val="0"/>
            <w:vAlign w:val="center"/>
          </w:tcPr>
          <w:p w14:paraId="228AF744">
            <w:pPr>
              <w:spacing w:line="340" w:lineRule="exact"/>
              <w:jc w:val="center"/>
              <w:rPr>
                <w:rFonts w:ascii="宋体" w:hAnsi="宋体" w:eastAsia="宋体"/>
                <w:color w:val="auto"/>
                <w:sz w:val="24"/>
              </w:rPr>
            </w:pPr>
          </w:p>
        </w:tc>
      </w:tr>
      <w:tr w14:paraId="3309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2AB23A8C">
            <w:pPr>
              <w:spacing w:line="340" w:lineRule="exact"/>
              <w:jc w:val="center"/>
              <w:rPr>
                <w:rFonts w:ascii="宋体" w:hAnsi="宋体" w:eastAsia="宋体"/>
                <w:color w:val="auto"/>
                <w:sz w:val="24"/>
              </w:rPr>
            </w:pPr>
            <w:r>
              <w:rPr>
                <w:rFonts w:hint="eastAsia" w:ascii="宋体" w:hAnsi="宋体" w:eastAsia="宋体"/>
                <w:color w:val="auto"/>
                <w:sz w:val="24"/>
              </w:rPr>
              <w:t>磋商报价（元）</w:t>
            </w:r>
          </w:p>
        </w:tc>
        <w:tc>
          <w:tcPr>
            <w:tcW w:w="7580" w:type="dxa"/>
            <w:gridSpan w:val="5"/>
            <w:noWrap w:val="0"/>
            <w:vAlign w:val="center"/>
          </w:tcPr>
          <w:p w14:paraId="6B2ABF04">
            <w:pPr>
              <w:spacing w:line="340" w:lineRule="exact"/>
              <w:ind w:right="480"/>
              <w:rPr>
                <w:rFonts w:ascii="宋体" w:hAnsi="宋体" w:eastAsia="宋体"/>
                <w:color w:val="auto"/>
                <w:sz w:val="24"/>
              </w:rPr>
            </w:pPr>
            <w:r>
              <w:rPr>
                <w:rFonts w:hint="eastAsia" w:ascii="宋体" w:hAnsi="宋体" w:eastAsia="宋体"/>
                <w:color w:val="auto"/>
                <w:sz w:val="24"/>
              </w:rPr>
              <w:t>（大写）</w:t>
            </w:r>
          </w:p>
          <w:p w14:paraId="0DF08232">
            <w:pPr>
              <w:spacing w:line="340" w:lineRule="exact"/>
              <w:ind w:right="480"/>
              <w:rPr>
                <w:rFonts w:ascii="宋体" w:hAnsi="宋体" w:eastAsia="宋体"/>
                <w:color w:val="auto"/>
                <w:sz w:val="24"/>
              </w:rPr>
            </w:pPr>
            <w:r>
              <w:rPr>
                <w:rFonts w:hint="eastAsia" w:ascii="宋体" w:hAnsi="宋体" w:eastAsia="宋体"/>
                <w:color w:val="auto"/>
                <w:sz w:val="24"/>
              </w:rPr>
              <w:t>（小写）</w:t>
            </w:r>
          </w:p>
        </w:tc>
      </w:tr>
      <w:tr w14:paraId="2683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92BA6C9">
            <w:pPr>
              <w:spacing w:line="340" w:lineRule="exact"/>
              <w:jc w:val="center"/>
              <w:rPr>
                <w:rFonts w:ascii="宋体" w:hAnsi="宋体" w:eastAsia="宋体"/>
                <w:color w:val="auto"/>
                <w:sz w:val="24"/>
              </w:rPr>
            </w:pPr>
            <w:r>
              <w:rPr>
                <w:rFonts w:hint="eastAsia" w:ascii="宋体" w:hAnsi="宋体"/>
                <w:color w:val="auto"/>
                <w:sz w:val="24"/>
                <w:lang w:val="en-US" w:eastAsia="zh-CN"/>
              </w:rPr>
              <w:t>计划</w:t>
            </w:r>
            <w:r>
              <w:rPr>
                <w:rFonts w:hint="eastAsia" w:ascii="宋体" w:hAnsi="宋体" w:eastAsia="宋体"/>
                <w:color w:val="auto"/>
                <w:sz w:val="24"/>
              </w:rPr>
              <w:t>工期</w:t>
            </w:r>
          </w:p>
        </w:tc>
        <w:tc>
          <w:tcPr>
            <w:tcW w:w="7580" w:type="dxa"/>
            <w:gridSpan w:val="5"/>
            <w:noWrap w:val="0"/>
            <w:vAlign w:val="center"/>
          </w:tcPr>
          <w:p w14:paraId="6FB35DB9">
            <w:pPr>
              <w:spacing w:line="340" w:lineRule="exact"/>
              <w:jc w:val="center"/>
              <w:rPr>
                <w:rFonts w:ascii="宋体" w:hAnsi="宋体" w:eastAsia="宋体"/>
                <w:color w:val="auto"/>
                <w:sz w:val="24"/>
              </w:rPr>
            </w:pPr>
          </w:p>
        </w:tc>
      </w:tr>
      <w:tr w14:paraId="68C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218069E">
            <w:pPr>
              <w:spacing w:line="340" w:lineRule="exact"/>
              <w:jc w:val="center"/>
              <w:rPr>
                <w:rFonts w:hint="eastAsia" w:ascii="宋体" w:hAnsi="宋体" w:eastAsia="宋体"/>
                <w:color w:val="auto"/>
                <w:sz w:val="24"/>
                <w:lang w:val="en-US" w:eastAsia="zh-CN"/>
              </w:rPr>
            </w:pPr>
            <w:r>
              <w:rPr>
                <w:rFonts w:hint="eastAsia" w:ascii="宋体" w:hAnsi="宋体" w:eastAsia="宋体"/>
                <w:color w:val="auto"/>
                <w:sz w:val="24"/>
              </w:rPr>
              <w:t>质量</w:t>
            </w:r>
            <w:r>
              <w:rPr>
                <w:rFonts w:hint="eastAsia" w:ascii="宋体" w:hAnsi="宋体"/>
                <w:color w:val="auto"/>
                <w:sz w:val="24"/>
                <w:lang w:val="en-US" w:eastAsia="zh-CN"/>
              </w:rPr>
              <w:t>要求</w:t>
            </w:r>
          </w:p>
        </w:tc>
        <w:tc>
          <w:tcPr>
            <w:tcW w:w="7580" w:type="dxa"/>
            <w:gridSpan w:val="5"/>
            <w:noWrap w:val="0"/>
            <w:vAlign w:val="center"/>
          </w:tcPr>
          <w:p w14:paraId="04DE40C5">
            <w:pPr>
              <w:spacing w:line="340" w:lineRule="exact"/>
              <w:jc w:val="center"/>
              <w:rPr>
                <w:rFonts w:ascii="宋体" w:hAnsi="宋体" w:eastAsia="宋体"/>
                <w:color w:val="auto"/>
                <w:sz w:val="24"/>
              </w:rPr>
            </w:pPr>
          </w:p>
        </w:tc>
      </w:tr>
      <w:tr w14:paraId="6BC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33901381">
            <w:pPr>
              <w:spacing w:line="340" w:lineRule="exact"/>
              <w:jc w:val="center"/>
              <w:rPr>
                <w:rFonts w:ascii="宋体" w:hAnsi="宋体" w:eastAsia="宋体"/>
                <w:color w:val="auto"/>
                <w:sz w:val="24"/>
              </w:rPr>
            </w:pPr>
            <w:r>
              <w:rPr>
                <w:rFonts w:hint="eastAsia" w:ascii="宋体" w:hAnsi="宋体" w:eastAsia="宋体"/>
                <w:color w:val="auto"/>
                <w:sz w:val="24"/>
              </w:rPr>
              <w:t>保修期限</w:t>
            </w:r>
          </w:p>
        </w:tc>
        <w:tc>
          <w:tcPr>
            <w:tcW w:w="7580" w:type="dxa"/>
            <w:gridSpan w:val="5"/>
            <w:noWrap w:val="0"/>
            <w:vAlign w:val="center"/>
          </w:tcPr>
          <w:p w14:paraId="2E399E2B">
            <w:pPr>
              <w:spacing w:line="340" w:lineRule="exact"/>
              <w:jc w:val="center"/>
              <w:rPr>
                <w:rFonts w:ascii="宋体" w:hAnsi="宋体" w:eastAsia="宋体"/>
                <w:color w:val="auto"/>
                <w:sz w:val="24"/>
              </w:rPr>
            </w:pPr>
          </w:p>
        </w:tc>
      </w:tr>
      <w:tr w14:paraId="3610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61D5424">
            <w:pPr>
              <w:spacing w:line="3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磋商范围</w:t>
            </w:r>
          </w:p>
        </w:tc>
        <w:tc>
          <w:tcPr>
            <w:tcW w:w="7580" w:type="dxa"/>
            <w:gridSpan w:val="5"/>
            <w:noWrap w:val="0"/>
            <w:vAlign w:val="center"/>
          </w:tcPr>
          <w:p w14:paraId="69969231">
            <w:pPr>
              <w:spacing w:line="340" w:lineRule="exact"/>
              <w:jc w:val="center"/>
              <w:rPr>
                <w:rFonts w:ascii="宋体" w:hAnsi="宋体" w:eastAsia="宋体"/>
                <w:color w:val="auto"/>
                <w:sz w:val="24"/>
              </w:rPr>
            </w:pPr>
          </w:p>
        </w:tc>
      </w:tr>
      <w:tr w14:paraId="634D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251A026">
            <w:pPr>
              <w:spacing w:line="340" w:lineRule="exact"/>
              <w:jc w:val="center"/>
              <w:rPr>
                <w:rFonts w:ascii="宋体" w:hAnsi="宋体" w:eastAsia="宋体"/>
                <w:color w:val="auto"/>
                <w:sz w:val="24"/>
              </w:rPr>
            </w:pPr>
            <w:r>
              <w:rPr>
                <w:rFonts w:hint="eastAsia" w:ascii="宋体" w:hAnsi="宋体" w:eastAsia="宋体"/>
                <w:color w:val="auto"/>
                <w:sz w:val="24"/>
              </w:rPr>
              <w:t>磋商有效期</w:t>
            </w:r>
          </w:p>
        </w:tc>
        <w:tc>
          <w:tcPr>
            <w:tcW w:w="7580" w:type="dxa"/>
            <w:gridSpan w:val="5"/>
            <w:noWrap w:val="0"/>
            <w:vAlign w:val="center"/>
          </w:tcPr>
          <w:p w14:paraId="0F1D72A5">
            <w:pPr>
              <w:spacing w:line="340" w:lineRule="exact"/>
              <w:jc w:val="center"/>
              <w:rPr>
                <w:rFonts w:ascii="宋体" w:hAnsi="宋体" w:eastAsia="宋体"/>
                <w:color w:val="auto"/>
                <w:sz w:val="24"/>
              </w:rPr>
            </w:pPr>
          </w:p>
        </w:tc>
      </w:tr>
      <w:tr w14:paraId="652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noWrap w:val="0"/>
            <w:vAlign w:val="center"/>
          </w:tcPr>
          <w:p w14:paraId="1A0DCC60">
            <w:pPr>
              <w:spacing w:line="340" w:lineRule="exact"/>
              <w:rPr>
                <w:rFonts w:ascii="宋体" w:hAnsi="宋体" w:eastAsia="宋体"/>
                <w:color w:val="auto"/>
                <w:sz w:val="24"/>
              </w:rPr>
            </w:pPr>
            <w:r>
              <w:rPr>
                <w:rFonts w:hint="eastAsia" w:ascii="宋体" w:hAnsi="宋体" w:eastAsia="宋体"/>
                <w:color w:val="auto"/>
                <w:sz w:val="24"/>
              </w:rPr>
              <w:t>优惠与服务承诺：</w:t>
            </w:r>
          </w:p>
        </w:tc>
      </w:tr>
    </w:tbl>
    <w:p w14:paraId="70813FF3">
      <w:pPr>
        <w:ind w:firstLine="3400" w:firstLineChars="1417"/>
        <w:jc w:val="left"/>
        <w:rPr>
          <w:rFonts w:ascii="宋体" w:hAnsi="宋体" w:eastAsia="宋体"/>
          <w:color w:val="auto"/>
          <w:sz w:val="24"/>
        </w:rPr>
      </w:pPr>
      <w:r>
        <w:rPr>
          <w:rFonts w:hint="eastAsia" w:ascii="宋体" w:hAnsi="宋体" w:eastAsia="宋体"/>
          <w:color w:val="auto"/>
          <w:sz w:val="24"/>
        </w:rPr>
        <w:t>供应商：（企业电子签章）</w:t>
      </w:r>
    </w:p>
    <w:p w14:paraId="41D72750">
      <w:pPr>
        <w:ind w:firstLine="3400" w:firstLineChars="1417"/>
        <w:jc w:val="left"/>
        <w:rPr>
          <w:rFonts w:ascii="宋体" w:hAnsi="宋体" w:eastAsia="宋体"/>
          <w:color w:val="auto"/>
          <w:sz w:val="24"/>
        </w:rPr>
      </w:pPr>
      <w:r>
        <w:rPr>
          <w:rFonts w:hint="eastAsia" w:ascii="宋体" w:hAnsi="宋体" w:eastAsia="宋体"/>
          <w:color w:val="auto"/>
          <w:sz w:val="24"/>
        </w:rPr>
        <w:t>法定代表人</w:t>
      </w:r>
      <w:r>
        <w:rPr>
          <w:rFonts w:ascii="宋体" w:hAnsi="宋体" w:eastAsia="宋体"/>
          <w:color w:val="auto"/>
          <w:sz w:val="24"/>
        </w:rPr>
        <w:t>：（</w:t>
      </w:r>
      <w:r>
        <w:rPr>
          <w:rFonts w:hint="eastAsia" w:ascii="宋体" w:hAnsi="宋体" w:eastAsia="宋体"/>
          <w:color w:val="auto"/>
          <w:sz w:val="24"/>
        </w:rPr>
        <w:t>法人电子签章</w:t>
      </w:r>
      <w:r>
        <w:rPr>
          <w:rFonts w:ascii="宋体" w:hAnsi="宋体" w:eastAsia="宋体"/>
          <w:color w:val="auto"/>
          <w:sz w:val="24"/>
        </w:rPr>
        <w:t>）</w:t>
      </w:r>
    </w:p>
    <w:p w14:paraId="5302468B">
      <w:pPr>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0467F5DD">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08" w:name="_Toc20257"/>
      <w:r>
        <w:rPr>
          <w:rFonts w:hint="eastAsia" w:ascii="宋体" w:hAnsi="宋体" w:eastAsia="宋体" w:cs="宋体"/>
          <w:b/>
          <w:color w:val="auto"/>
          <w:sz w:val="24"/>
        </w:rPr>
        <w:t>二、法定代表人身份证明</w:t>
      </w:r>
      <w:bookmarkEnd w:id="108"/>
    </w:p>
    <w:p w14:paraId="66F6CAB4">
      <w:pPr>
        <w:spacing w:line="480" w:lineRule="exact"/>
        <w:ind w:firstLine="480" w:firstLineChars="200"/>
        <w:rPr>
          <w:rFonts w:hint="default" w:ascii="宋体" w:hAnsi="宋体" w:eastAsia="宋体"/>
          <w:color w:val="auto"/>
          <w:sz w:val="24"/>
          <w:u w:val="single"/>
          <w:lang w:val="en-US" w:eastAsia="zh-CN"/>
        </w:rPr>
      </w:pPr>
      <w:r>
        <w:rPr>
          <w:rFonts w:hint="eastAsia" w:ascii="宋体" w:hAnsi="宋体" w:eastAsia="宋体"/>
          <w:color w:val="auto"/>
          <w:sz w:val="24"/>
        </w:rPr>
        <w:t>供应商</w:t>
      </w:r>
      <w:r>
        <w:rPr>
          <w:rFonts w:ascii="宋体" w:hAnsi="宋体" w:eastAsia="宋体"/>
          <w:color w:val="auto"/>
          <w:sz w:val="24"/>
        </w:rPr>
        <w:t>名称：</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1A660E91">
      <w:pPr>
        <w:spacing w:line="480" w:lineRule="exact"/>
        <w:ind w:firstLine="480" w:firstLineChars="200"/>
        <w:rPr>
          <w:rFonts w:hint="default" w:ascii="宋体" w:hAnsi="宋体" w:eastAsia="宋体"/>
          <w:color w:val="auto"/>
          <w:sz w:val="24"/>
          <w:lang w:val="en-US" w:eastAsia="zh-CN"/>
        </w:rPr>
      </w:pPr>
      <w:r>
        <w:rPr>
          <w:rFonts w:ascii="宋体" w:hAnsi="宋体" w:eastAsia="宋体"/>
          <w:color w:val="auto"/>
          <w:sz w:val="24"/>
        </w:rPr>
        <w:t>单位性质：</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4472AE6F">
      <w:pPr>
        <w:spacing w:line="480" w:lineRule="exact"/>
        <w:ind w:firstLine="480" w:firstLineChars="200"/>
        <w:rPr>
          <w:rFonts w:hint="default" w:ascii="宋体" w:hAnsi="宋体" w:eastAsia="宋体"/>
          <w:color w:val="auto"/>
          <w:sz w:val="24"/>
          <w:lang w:val="en-US" w:eastAsia="zh-CN"/>
        </w:rPr>
      </w:pPr>
      <w:r>
        <w:rPr>
          <w:rFonts w:ascii="宋体" w:hAnsi="宋体" w:eastAsia="宋体"/>
          <w:color w:val="auto"/>
          <w:sz w:val="24"/>
        </w:rPr>
        <w:t>地址：</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5BDB8182">
      <w:pPr>
        <w:spacing w:line="480" w:lineRule="exact"/>
        <w:ind w:firstLine="480" w:firstLineChars="200"/>
        <w:rPr>
          <w:rFonts w:ascii="宋体" w:hAnsi="宋体" w:eastAsia="宋体"/>
          <w:color w:val="auto"/>
          <w:sz w:val="24"/>
        </w:rPr>
      </w:pPr>
      <w:r>
        <w:rPr>
          <w:rFonts w:ascii="宋体" w:hAnsi="宋体" w:eastAsia="宋体"/>
          <w:color w:val="auto"/>
          <w:sz w:val="24"/>
        </w:rPr>
        <w:t>成立时间： 年 月 日</w:t>
      </w:r>
    </w:p>
    <w:p w14:paraId="468043A9">
      <w:pPr>
        <w:spacing w:line="480" w:lineRule="exact"/>
        <w:ind w:firstLine="480" w:firstLineChars="200"/>
        <w:rPr>
          <w:rFonts w:hint="default" w:ascii="宋体" w:hAnsi="宋体" w:eastAsia="宋体"/>
          <w:color w:val="auto"/>
          <w:sz w:val="24"/>
          <w:u w:val="single"/>
          <w:lang w:val="en-US" w:eastAsia="zh-CN"/>
        </w:rPr>
      </w:pPr>
      <w:r>
        <w:rPr>
          <w:rFonts w:ascii="宋体" w:hAnsi="宋体" w:eastAsia="宋体"/>
          <w:color w:val="auto"/>
          <w:sz w:val="24"/>
        </w:rPr>
        <w:t>经营期限：</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124D8A1A">
      <w:pPr>
        <w:spacing w:line="480" w:lineRule="exact"/>
        <w:ind w:firstLine="480" w:firstLineChars="200"/>
        <w:rPr>
          <w:rFonts w:ascii="宋体" w:hAnsi="宋体" w:eastAsia="宋体"/>
          <w:color w:val="auto"/>
          <w:sz w:val="24"/>
        </w:rPr>
      </w:pPr>
      <w:r>
        <w:rPr>
          <w:rFonts w:ascii="宋体" w:hAnsi="宋体" w:eastAsia="宋体"/>
          <w:color w:val="auto"/>
          <w:sz w:val="24"/>
        </w:rPr>
        <w:t>姓名： 性别： 年龄：职务：</w:t>
      </w:r>
    </w:p>
    <w:p w14:paraId="7E25CC6F">
      <w:pPr>
        <w:spacing w:line="480" w:lineRule="exact"/>
        <w:ind w:firstLine="480" w:firstLineChars="200"/>
        <w:rPr>
          <w:rFonts w:ascii="宋体" w:hAnsi="宋体" w:eastAsia="宋体"/>
          <w:color w:val="auto"/>
          <w:sz w:val="24"/>
        </w:rPr>
      </w:pPr>
      <w:r>
        <w:rPr>
          <w:rFonts w:ascii="宋体" w:hAnsi="宋体" w:eastAsia="宋体"/>
          <w:color w:val="auto"/>
          <w:sz w:val="24"/>
        </w:rPr>
        <w:t>系</w:t>
      </w:r>
      <w:r>
        <w:rPr>
          <w:rFonts w:hint="eastAsia" w:ascii="宋体" w:hAnsi="宋体" w:eastAsia="宋体"/>
          <w:color w:val="auto"/>
          <w:sz w:val="24"/>
        </w:rPr>
        <w:t>（供应商</w:t>
      </w:r>
      <w:r>
        <w:rPr>
          <w:rFonts w:ascii="宋体" w:hAnsi="宋体" w:eastAsia="宋体"/>
          <w:color w:val="auto"/>
          <w:sz w:val="24"/>
        </w:rPr>
        <w:t>名称</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r>
        <w:rPr>
          <w:rFonts w:ascii="宋体" w:hAnsi="宋体" w:eastAsia="宋体"/>
          <w:color w:val="auto"/>
          <w:sz w:val="24"/>
        </w:rPr>
        <w:t>的法定代表人。</w:t>
      </w:r>
    </w:p>
    <w:p w14:paraId="542DFE7F">
      <w:pPr>
        <w:spacing w:line="480" w:lineRule="exact"/>
        <w:ind w:firstLine="480" w:firstLineChars="200"/>
        <w:rPr>
          <w:rFonts w:ascii="宋体" w:hAnsi="宋体" w:eastAsia="宋体"/>
          <w:color w:val="auto"/>
          <w:sz w:val="24"/>
        </w:rPr>
      </w:pPr>
      <w:r>
        <w:rPr>
          <w:rFonts w:ascii="宋体" w:hAnsi="宋体" w:eastAsia="宋体"/>
          <w:color w:val="auto"/>
          <w:sz w:val="24"/>
        </w:rPr>
        <w:t>特此证明。</w:t>
      </w:r>
    </w:p>
    <w:p w14:paraId="5E5C67A1">
      <w:pPr>
        <w:spacing w:line="480" w:lineRule="auto"/>
        <w:ind w:firstLine="2916" w:firstLineChars="1215"/>
        <w:rPr>
          <w:rFonts w:ascii="宋体" w:hAnsi="宋体" w:eastAsia="宋体"/>
          <w:color w:val="auto"/>
          <w:sz w:val="24"/>
        </w:rPr>
      </w:pPr>
    </w:p>
    <w:p w14:paraId="105DF416">
      <w:pPr>
        <w:spacing w:line="480" w:lineRule="exact"/>
        <w:ind w:firstLine="480" w:firstLineChars="200"/>
        <w:jc w:val="center"/>
        <w:rPr>
          <w:rFonts w:ascii="宋体" w:hAnsi="宋体" w:eastAsia="宋体"/>
          <w:color w:val="auto"/>
          <w:sz w:val="24"/>
        </w:rPr>
      </w:pPr>
    </w:p>
    <w:p w14:paraId="6B9BF07E">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供应商：(企业电子签章)</w:t>
      </w:r>
    </w:p>
    <w:p w14:paraId="40B3CC8C">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3658EC6B">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09" w:name="_Toc5964"/>
      <w:r>
        <w:rPr>
          <w:rFonts w:hint="eastAsia" w:ascii="宋体" w:hAnsi="宋体" w:eastAsia="宋体" w:cs="宋体"/>
          <w:b/>
          <w:color w:val="auto"/>
          <w:sz w:val="24"/>
        </w:rPr>
        <w:t>三、授权委托书</w:t>
      </w:r>
      <w:bookmarkEnd w:id="109"/>
    </w:p>
    <w:p w14:paraId="1C61214A">
      <w:pPr>
        <w:topLinePunct/>
        <w:spacing w:line="480" w:lineRule="exact"/>
        <w:ind w:firstLine="480" w:firstLineChars="200"/>
        <w:rPr>
          <w:rFonts w:ascii="宋体" w:hAnsi="宋体" w:eastAsia="宋体"/>
          <w:color w:val="auto"/>
          <w:sz w:val="24"/>
        </w:rPr>
      </w:pPr>
      <w:r>
        <w:rPr>
          <w:rFonts w:ascii="宋体" w:hAnsi="宋体" w:eastAsia="宋体"/>
          <w:color w:val="auto"/>
          <w:sz w:val="24"/>
        </w:rPr>
        <w:t>本人（姓名）系（</w:t>
      </w:r>
      <w:r>
        <w:rPr>
          <w:rFonts w:hint="eastAsia" w:ascii="宋体" w:hAnsi="宋体" w:eastAsia="宋体"/>
          <w:color w:val="auto"/>
          <w:sz w:val="24"/>
        </w:rPr>
        <w:t>供应商</w:t>
      </w:r>
      <w:r>
        <w:rPr>
          <w:rFonts w:ascii="宋体" w:hAnsi="宋体" w:eastAsia="宋体"/>
          <w:color w:val="auto"/>
          <w:sz w:val="24"/>
        </w:rPr>
        <w:t>名称）的法定代表人，现委托（姓名）为我方代理人。代理人根据授权，以我方名义签署、澄清</w:t>
      </w:r>
      <w:r>
        <w:rPr>
          <w:rFonts w:hint="eastAsia" w:ascii="宋体" w:hAnsi="宋体" w:eastAsia="宋体"/>
          <w:color w:val="auto"/>
          <w:sz w:val="24"/>
        </w:rPr>
        <w:t>、说明、补正</w:t>
      </w:r>
      <w:r>
        <w:rPr>
          <w:rFonts w:ascii="宋体" w:hAnsi="宋体" w:eastAsia="宋体"/>
          <w:color w:val="auto"/>
          <w:sz w:val="24"/>
        </w:rPr>
        <w:t>、递交、撤回、修改（项目名称）</w:t>
      </w:r>
      <w:r>
        <w:rPr>
          <w:rFonts w:hint="eastAsia" w:ascii="宋体" w:hAnsi="宋体" w:eastAsia="宋体"/>
          <w:color w:val="auto"/>
          <w:sz w:val="24"/>
        </w:rPr>
        <w:t>磋商响应文件</w:t>
      </w:r>
      <w:r>
        <w:rPr>
          <w:rFonts w:ascii="宋体" w:hAnsi="宋体" w:eastAsia="宋体"/>
          <w:color w:val="auto"/>
          <w:sz w:val="24"/>
        </w:rPr>
        <w:t>、签订合同和处理有关事宜，其法律后果由我方承担。</w:t>
      </w:r>
    </w:p>
    <w:p w14:paraId="1141EFE1">
      <w:pPr>
        <w:spacing w:line="480" w:lineRule="exact"/>
        <w:ind w:firstLine="480" w:firstLineChars="200"/>
        <w:rPr>
          <w:rFonts w:ascii="宋体" w:hAnsi="宋体" w:eastAsia="宋体"/>
          <w:color w:val="auto"/>
          <w:sz w:val="24"/>
        </w:rPr>
      </w:pPr>
      <w:r>
        <w:rPr>
          <w:rFonts w:ascii="宋体" w:hAnsi="宋体" w:eastAsia="宋体"/>
          <w:color w:val="auto"/>
          <w:sz w:val="24"/>
        </w:rPr>
        <w:t>委托期限：</w:t>
      </w:r>
      <w:r>
        <w:rPr>
          <w:rFonts w:hint="eastAsia" w:ascii="宋体" w:hAnsi="宋体" w:eastAsia="宋体"/>
          <w:color w:val="auto"/>
          <w:sz w:val="24"/>
          <w:u w:val="single"/>
        </w:rPr>
        <w:t xml:space="preserve">         </w:t>
      </w:r>
      <w:r>
        <w:rPr>
          <w:rFonts w:hint="eastAsia" w:ascii="宋体" w:hAnsi="宋体" w:eastAsia="宋体"/>
          <w:color w:val="auto"/>
          <w:sz w:val="24"/>
        </w:rPr>
        <w:t>。</w:t>
      </w:r>
    </w:p>
    <w:p w14:paraId="157B157C">
      <w:pPr>
        <w:spacing w:line="480" w:lineRule="exact"/>
        <w:ind w:firstLine="480" w:firstLineChars="200"/>
        <w:rPr>
          <w:rFonts w:ascii="宋体" w:hAnsi="宋体" w:eastAsia="宋体"/>
          <w:color w:val="auto"/>
          <w:sz w:val="24"/>
        </w:rPr>
      </w:pPr>
      <w:r>
        <w:rPr>
          <w:rFonts w:ascii="宋体" w:hAnsi="宋体" w:eastAsia="宋体"/>
          <w:color w:val="auto"/>
          <w:sz w:val="24"/>
        </w:rPr>
        <w:t>代理人无转委托权。</w:t>
      </w:r>
    </w:p>
    <w:p w14:paraId="67E1065D">
      <w:pPr>
        <w:jc w:val="left"/>
        <w:rPr>
          <w:rFonts w:ascii="宋体" w:hAnsi="宋体" w:eastAsia="宋体"/>
          <w:color w:val="auto"/>
          <w:sz w:val="24"/>
        </w:rPr>
      </w:pPr>
    </w:p>
    <w:p w14:paraId="0FCBF7CF">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rPr>
        <w:t xml:space="preserve">供应商：（企业电子签章） </w:t>
      </w:r>
    </w:p>
    <w:p w14:paraId="278A33A2">
      <w:pPr>
        <w:spacing w:line="480" w:lineRule="exact"/>
        <w:ind w:firstLine="3036" w:firstLineChars="1265"/>
        <w:rPr>
          <w:rFonts w:ascii="宋体" w:hAnsi="宋体" w:eastAsia="宋体"/>
          <w:bCs/>
          <w:color w:val="auto"/>
          <w:sz w:val="24"/>
        </w:rPr>
      </w:pPr>
    </w:p>
    <w:p w14:paraId="3E8CAD03">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法定代表人：（法人电子签章）</w:t>
      </w:r>
    </w:p>
    <w:p w14:paraId="482B1008">
      <w:pPr>
        <w:spacing w:line="480" w:lineRule="exact"/>
        <w:ind w:firstLine="3036" w:firstLineChars="1265"/>
        <w:rPr>
          <w:rFonts w:ascii="宋体" w:hAnsi="宋体" w:eastAsia="宋体"/>
          <w:bCs/>
          <w:color w:val="auto"/>
          <w:sz w:val="24"/>
        </w:rPr>
      </w:pPr>
    </w:p>
    <w:p w14:paraId="30761F2D">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rPr>
        <w:t>委托代理人姓名：</w:t>
      </w:r>
    </w:p>
    <w:p w14:paraId="19FFD3DF">
      <w:pPr>
        <w:spacing w:line="480" w:lineRule="exact"/>
        <w:ind w:firstLine="3036" w:firstLineChars="1265"/>
        <w:rPr>
          <w:rFonts w:ascii="宋体" w:hAnsi="宋体" w:eastAsia="宋体"/>
          <w:bCs/>
          <w:color w:val="auto"/>
          <w:sz w:val="24"/>
        </w:rPr>
      </w:pPr>
    </w:p>
    <w:p w14:paraId="1C7CA159">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委托代理人身份证号：</w:t>
      </w:r>
    </w:p>
    <w:p w14:paraId="1624DE18">
      <w:pPr>
        <w:spacing w:line="480" w:lineRule="exact"/>
        <w:ind w:firstLine="3036" w:firstLineChars="1265"/>
        <w:rPr>
          <w:rFonts w:ascii="宋体" w:hAnsi="宋体" w:eastAsia="宋体"/>
          <w:bCs/>
          <w:color w:val="auto"/>
          <w:sz w:val="24"/>
        </w:rPr>
      </w:pPr>
    </w:p>
    <w:p w14:paraId="6F55C8C9">
      <w:pPr>
        <w:spacing w:line="480" w:lineRule="exact"/>
        <w:ind w:firstLine="3036" w:firstLineChars="1265"/>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5D39B23">
      <w:pPr>
        <w:spacing w:line="480" w:lineRule="exact"/>
        <w:ind w:firstLine="480" w:firstLineChars="200"/>
        <w:rPr>
          <w:rFonts w:ascii="宋体" w:hAnsi="宋体" w:eastAsia="宋体"/>
          <w:bCs/>
          <w:color w:val="auto"/>
          <w:sz w:val="24"/>
        </w:rPr>
      </w:pPr>
    </w:p>
    <w:p w14:paraId="5F544D90">
      <w:pPr>
        <w:spacing w:line="480" w:lineRule="exact"/>
        <w:ind w:firstLine="480" w:firstLineChars="200"/>
        <w:rPr>
          <w:rFonts w:ascii="宋体" w:hAnsi="宋体" w:eastAsia="宋体"/>
          <w:color w:val="auto"/>
          <w:sz w:val="24"/>
        </w:rPr>
      </w:pPr>
    </w:p>
    <w:p w14:paraId="4B92D0D1">
      <w:pPr>
        <w:spacing w:line="480" w:lineRule="exact"/>
        <w:jc w:val="left"/>
        <w:rPr>
          <w:rFonts w:ascii="宋体" w:hAnsi="宋体" w:eastAsia="宋体"/>
          <w:color w:val="auto"/>
          <w:sz w:val="24"/>
        </w:rPr>
      </w:pPr>
      <w:r>
        <w:rPr>
          <w:rFonts w:hint="eastAsia" w:ascii="宋体" w:hAnsi="宋体" w:eastAsia="宋体"/>
          <w:color w:val="auto"/>
          <w:sz w:val="24"/>
        </w:rPr>
        <w:t>附法定代表人及委托代理人的身份证正反面原件扫描件加盖</w:t>
      </w:r>
      <w:r>
        <w:rPr>
          <w:rFonts w:hint="eastAsia" w:ascii="宋体" w:hAnsi="宋体" w:eastAsia="宋体"/>
          <w:bCs/>
          <w:color w:val="auto"/>
          <w:sz w:val="24"/>
        </w:rPr>
        <w:t>企业电子签章</w:t>
      </w:r>
      <w:r>
        <w:rPr>
          <w:rFonts w:hint="eastAsia" w:ascii="宋体" w:hAnsi="宋体" w:eastAsia="宋体"/>
          <w:color w:val="auto"/>
          <w:sz w:val="24"/>
        </w:rPr>
        <w:t>；</w:t>
      </w:r>
    </w:p>
    <w:p w14:paraId="57FC7FB9">
      <w:pPr>
        <w:spacing w:line="480" w:lineRule="exact"/>
        <w:ind w:firstLine="480" w:firstLineChars="200"/>
        <w:rPr>
          <w:rFonts w:ascii="宋体" w:hAnsi="宋体" w:eastAsia="宋体"/>
          <w:color w:val="auto"/>
          <w:sz w:val="24"/>
        </w:rPr>
      </w:pPr>
    </w:p>
    <w:p w14:paraId="28B2692A">
      <w:pPr>
        <w:spacing w:line="480" w:lineRule="exact"/>
        <w:ind w:firstLine="480" w:firstLineChars="200"/>
        <w:jc w:val="center"/>
        <w:rPr>
          <w:rFonts w:ascii="宋体" w:hAnsi="宋体" w:eastAsia="宋体"/>
          <w:color w:val="auto"/>
          <w:sz w:val="24"/>
        </w:rPr>
      </w:pPr>
    </w:p>
    <w:p w14:paraId="1E4A4AC5">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10" w:name="_Toc7425"/>
      <w:r>
        <w:rPr>
          <w:rFonts w:hint="eastAsia" w:ascii="宋体" w:hAnsi="宋体" w:eastAsia="宋体" w:cs="宋体"/>
          <w:b/>
          <w:color w:val="auto"/>
          <w:sz w:val="24"/>
        </w:rPr>
        <w:t>四、磋商承诺函</w:t>
      </w:r>
      <w:bookmarkEnd w:id="110"/>
    </w:p>
    <w:p w14:paraId="176FF473">
      <w:pPr>
        <w:spacing w:line="600" w:lineRule="exact"/>
        <w:jc w:val="left"/>
        <w:rPr>
          <w:rFonts w:ascii="宋体" w:hAnsi="宋体" w:eastAsia="宋体"/>
          <w:bCs/>
          <w:color w:val="auto"/>
          <w:sz w:val="24"/>
          <w:u w:val="single"/>
        </w:rPr>
      </w:pPr>
      <w:r>
        <w:rPr>
          <w:rFonts w:hint="eastAsia" w:ascii="宋体" w:hAnsi="宋体" w:eastAsia="宋体"/>
          <w:color w:val="auto"/>
          <w:sz w:val="24"/>
        </w:rPr>
        <w:t>致：</w:t>
      </w:r>
      <w:r>
        <w:rPr>
          <w:rFonts w:hint="eastAsia" w:ascii="宋体" w:hAnsi="宋体" w:eastAsia="宋体"/>
          <w:bCs/>
          <w:color w:val="auto"/>
          <w:sz w:val="24"/>
          <w:u w:val="single"/>
        </w:rPr>
        <w:t xml:space="preserve">  （采购人）      </w:t>
      </w:r>
    </w:p>
    <w:p w14:paraId="73F04005">
      <w:pPr>
        <w:pStyle w:val="25"/>
        <w:spacing w:line="600" w:lineRule="exact"/>
        <w:ind w:firstLine="559" w:firstLineChars="233"/>
        <w:rPr>
          <w:rFonts w:ascii="宋体" w:hAnsi="宋体" w:eastAsia="宋体" w:cs="Times New Roman"/>
          <w:color w:val="auto"/>
          <w:kern w:val="2"/>
        </w:rPr>
      </w:pPr>
      <w:r>
        <w:rPr>
          <w:rFonts w:hint="eastAsia" w:ascii="宋体" w:hAnsi="宋体" w:eastAsia="宋体"/>
          <w:color w:val="auto"/>
        </w:rPr>
        <w:t>我方已充分了解了</w:t>
      </w:r>
      <w:r>
        <w:rPr>
          <w:rFonts w:hint="eastAsia" w:ascii="宋体" w:hAnsi="宋体" w:eastAsia="宋体"/>
          <w:color w:val="auto"/>
          <w:u w:val="single"/>
        </w:rPr>
        <w:t>（项目名称）（项目编号）</w:t>
      </w:r>
      <w:r>
        <w:rPr>
          <w:rFonts w:hint="eastAsia" w:ascii="宋体" w:hAnsi="宋体" w:eastAsia="宋体" w:cs="Times New Roman"/>
          <w:color w:val="auto"/>
          <w:kern w:val="2"/>
        </w:rPr>
        <w:t>的竞争性磋商文件，愿意遵照本项目《竞争性磋商文件》、《中华人民共和国政府采购法》等有关规定参与竞标，并承诺如下：</w:t>
      </w:r>
    </w:p>
    <w:p w14:paraId="5DEBF69F">
      <w:pPr>
        <w:pStyle w:val="25"/>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1、我方承诺将严格按照“公开、公平、公正和诚实信用原则”参与本项目竞标活动。</w:t>
      </w:r>
    </w:p>
    <w:p w14:paraId="37AED9E0">
      <w:pPr>
        <w:pStyle w:val="25"/>
        <w:spacing w:line="600" w:lineRule="exact"/>
        <w:ind w:firstLine="559" w:firstLineChars="233"/>
        <w:outlineLvl w:val="2"/>
        <w:rPr>
          <w:rFonts w:ascii="宋体" w:hAnsi="宋体" w:eastAsia="宋体" w:cs="Times New Roman"/>
          <w:color w:val="auto"/>
          <w:kern w:val="2"/>
        </w:rPr>
      </w:pPr>
      <w:r>
        <w:rPr>
          <w:rFonts w:hint="eastAsia" w:ascii="宋体" w:hAnsi="宋体" w:eastAsia="宋体" w:cs="Times New Roman"/>
          <w:color w:val="auto"/>
          <w:kern w:val="2"/>
        </w:rPr>
        <w:t>2、我方承诺在投标有效期内不撤销响应性文件；</w:t>
      </w:r>
    </w:p>
    <w:p w14:paraId="09F22C5B">
      <w:pPr>
        <w:pStyle w:val="25"/>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3、我方承诺在响应性文件及对三门峡市公共资源交易供应商诚信库中提供的材料真实有效；</w:t>
      </w:r>
    </w:p>
    <w:p w14:paraId="0C49A8E9">
      <w:pPr>
        <w:pStyle w:val="25"/>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4、我方承诺绝不与采购人、其他投标供应商或者代理机构恶意串通的投标；</w:t>
      </w:r>
    </w:p>
    <w:p w14:paraId="2B413865">
      <w:pPr>
        <w:pStyle w:val="25"/>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5、我方承诺绝不以他人的名义投标、串通投标、以行贿手段谋取中标或者以其他弄虚作假方式投标；</w:t>
      </w:r>
    </w:p>
    <w:p w14:paraId="0A3F5216">
      <w:pPr>
        <w:pStyle w:val="25"/>
        <w:spacing w:line="600" w:lineRule="exact"/>
        <w:ind w:firstLine="559" w:firstLineChars="233"/>
        <w:outlineLvl w:val="2"/>
        <w:rPr>
          <w:rFonts w:ascii="宋体" w:hAnsi="宋体" w:eastAsia="宋体" w:cs="Times New Roman"/>
          <w:color w:val="auto"/>
          <w:kern w:val="2"/>
        </w:rPr>
      </w:pPr>
      <w:r>
        <w:rPr>
          <w:rFonts w:hint="eastAsia" w:ascii="宋体" w:hAnsi="宋体" w:eastAsia="宋体" w:cs="Times New Roman"/>
          <w:color w:val="auto"/>
          <w:kern w:val="2"/>
        </w:rPr>
        <w:t>6、我方承诺绝不采取不正当手段谋取中标；</w:t>
      </w:r>
    </w:p>
    <w:p w14:paraId="4AD4DFDC">
      <w:pPr>
        <w:pStyle w:val="25"/>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18ACA337">
      <w:pPr>
        <w:pStyle w:val="25"/>
        <w:spacing w:line="600" w:lineRule="exact"/>
        <w:ind w:firstLine="559" w:firstLineChars="233"/>
        <w:rPr>
          <w:rFonts w:ascii="宋体" w:hAnsi="宋体" w:eastAsia="宋体"/>
          <w:color w:val="auto"/>
        </w:rPr>
      </w:pPr>
      <w:r>
        <w:rPr>
          <w:rFonts w:hint="eastAsia" w:ascii="宋体" w:hAnsi="宋体" w:eastAsia="宋体" w:cs="Times New Roman"/>
          <w:color w:val="auto"/>
          <w:kern w:val="2"/>
        </w:rPr>
        <w:t>8、如我方违反此约定，愿意承担对本项目造成的一切经济损失，并同时依法承担相应法律责任。</w:t>
      </w:r>
    </w:p>
    <w:p w14:paraId="7290D9BB">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供应商：（企业电子签章）</w:t>
      </w:r>
    </w:p>
    <w:p w14:paraId="52684109">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法定代表人：（法人电子签章）</w:t>
      </w:r>
    </w:p>
    <w:p w14:paraId="26039064">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D025AF1">
      <w:pPr>
        <w:spacing w:line="480" w:lineRule="exact"/>
        <w:jc w:val="center"/>
        <w:outlineLvl w:val="1"/>
        <w:rPr>
          <w:rFonts w:ascii="宋体" w:hAnsi="宋体" w:eastAsia="宋体" w:cs="宋体"/>
          <w:b/>
          <w:color w:val="auto"/>
          <w:sz w:val="24"/>
        </w:rPr>
      </w:pPr>
      <w:r>
        <w:rPr>
          <w:rFonts w:hint="eastAsia" w:ascii="宋体" w:hAnsi="宋体" w:eastAsia="宋体"/>
          <w:b/>
          <w:bCs/>
          <w:color w:val="auto"/>
          <w:sz w:val="24"/>
        </w:rPr>
        <w:br w:type="page"/>
      </w:r>
      <w:bookmarkStart w:id="111" w:name="_Toc21425"/>
      <w:r>
        <w:rPr>
          <w:rFonts w:hint="eastAsia" w:ascii="宋体" w:hAnsi="宋体" w:eastAsia="宋体" w:cs="宋体"/>
          <w:b/>
          <w:color w:val="auto"/>
          <w:sz w:val="24"/>
        </w:rPr>
        <w:t>五、已标价的工程量清单</w:t>
      </w:r>
      <w:bookmarkEnd w:id="111"/>
    </w:p>
    <w:p w14:paraId="3485D704">
      <w:pPr>
        <w:rPr>
          <w:rFonts w:ascii="宋体" w:hAnsi="宋体" w:eastAsia="宋体"/>
          <w:color w:val="auto"/>
          <w:sz w:val="24"/>
        </w:rPr>
      </w:pPr>
    </w:p>
    <w:p w14:paraId="2178F35B">
      <w:pPr>
        <w:rPr>
          <w:rFonts w:ascii="宋体" w:hAnsi="宋体" w:eastAsia="宋体"/>
          <w:color w:val="auto"/>
          <w:sz w:val="24"/>
        </w:rPr>
      </w:pPr>
    </w:p>
    <w:p w14:paraId="7C84A50F">
      <w:pPr>
        <w:spacing w:line="480" w:lineRule="exact"/>
        <w:jc w:val="center"/>
        <w:outlineLvl w:val="1"/>
        <w:rPr>
          <w:rFonts w:ascii="宋体" w:hAnsi="宋体" w:eastAsia="宋体"/>
          <w:b/>
          <w:bCs/>
          <w:color w:val="auto"/>
          <w:sz w:val="24"/>
        </w:rPr>
      </w:pPr>
      <w:bookmarkStart w:id="112" w:name="_Toc144974864"/>
      <w:bookmarkStart w:id="113" w:name="_Toc152045796"/>
      <w:bookmarkStart w:id="114" w:name="_Toc179632816"/>
      <w:bookmarkStart w:id="115" w:name="_Toc152042585"/>
      <w:r>
        <w:rPr>
          <w:rFonts w:hint="eastAsia" w:ascii="宋体" w:hAnsi="宋体" w:eastAsia="宋体"/>
          <w:b/>
          <w:bCs/>
          <w:color w:val="auto"/>
          <w:sz w:val="24"/>
        </w:rPr>
        <w:br w:type="page"/>
      </w:r>
      <w:bookmarkStart w:id="116" w:name="_Toc28903"/>
      <w:r>
        <w:rPr>
          <w:rFonts w:hint="eastAsia" w:ascii="宋体" w:hAnsi="宋体" w:eastAsia="宋体" w:cs="宋体"/>
          <w:b/>
          <w:color w:val="auto"/>
          <w:sz w:val="24"/>
        </w:rPr>
        <w:t>六、</w:t>
      </w:r>
      <w:bookmarkEnd w:id="112"/>
      <w:bookmarkEnd w:id="113"/>
      <w:bookmarkEnd w:id="114"/>
      <w:bookmarkEnd w:id="115"/>
      <w:bookmarkEnd w:id="116"/>
      <w:bookmarkStart w:id="117" w:name="_Toc152042592"/>
      <w:bookmarkStart w:id="118" w:name="_Toc144974871"/>
      <w:bookmarkStart w:id="119" w:name="_Toc179632823"/>
      <w:bookmarkStart w:id="120" w:name="_Toc152045803"/>
      <w:r>
        <w:rPr>
          <w:rFonts w:hint="eastAsia" w:ascii="宋体" w:hAnsi="宋体" w:eastAsia="宋体" w:cs="宋体"/>
          <w:b/>
          <w:color w:val="auto"/>
          <w:sz w:val="24"/>
        </w:rPr>
        <w:t>施工组织设计</w:t>
      </w:r>
    </w:p>
    <w:p w14:paraId="4136ABE4">
      <w:pPr>
        <w:spacing w:line="520" w:lineRule="exact"/>
        <w:ind w:left="65"/>
        <w:jc w:val="center"/>
        <w:rPr>
          <w:rFonts w:ascii="宋体" w:hAnsi="宋体" w:eastAsia="宋体"/>
          <w:b/>
          <w:bCs/>
          <w:color w:val="auto"/>
          <w:sz w:val="24"/>
        </w:rPr>
      </w:pPr>
    </w:p>
    <w:p w14:paraId="2360E614">
      <w:pPr>
        <w:spacing w:line="600" w:lineRule="exact"/>
        <w:ind w:firstLine="480" w:firstLineChars="200"/>
        <w:rPr>
          <w:rFonts w:ascii="宋体" w:hAnsi="宋体" w:eastAsia="宋体"/>
          <w:color w:val="auto"/>
          <w:sz w:val="24"/>
        </w:rPr>
      </w:pPr>
      <w:r>
        <w:rPr>
          <w:rFonts w:hint="eastAsia" w:ascii="宋体" w:hAnsi="宋体" w:eastAsia="宋体" w:cs="宋体"/>
          <w:color w:val="auto"/>
          <w:sz w:val="24"/>
        </w:rPr>
        <w:t>1．</w:t>
      </w:r>
      <w:r>
        <w:rPr>
          <w:rFonts w:hint="eastAsia" w:ascii="宋体" w:hAnsi="宋体" w:eastAsia="宋体"/>
          <w:color w:val="auto"/>
          <w:sz w:val="24"/>
        </w:rPr>
        <w:t>响应人应根据竞争性磋商文件和对现场的勘察情况，采用文字并结合图表形式，参考本竞争性磋商文件评分标准编制本工程的施工组织设计；</w:t>
      </w:r>
    </w:p>
    <w:p w14:paraId="4059855A">
      <w:pPr>
        <w:spacing w:line="600" w:lineRule="exact"/>
        <w:ind w:firstLine="480" w:firstLineChars="200"/>
        <w:rPr>
          <w:rFonts w:ascii="宋体" w:hAnsi="宋体" w:eastAsia="宋体"/>
          <w:color w:val="auto"/>
          <w:sz w:val="24"/>
        </w:rPr>
      </w:pPr>
      <w:r>
        <w:rPr>
          <w:rFonts w:hint="eastAsia" w:ascii="宋体" w:hAnsi="宋体" w:eastAsia="宋体"/>
          <w:color w:val="auto"/>
          <w:sz w:val="24"/>
        </w:rPr>
        <w:t>2．施工组织设计除采用文字表述外可附下列图表，图表及格式要求附后</w:t>
      </w:r>
    </w:p>
    <w:p w14:paraId="4A00FAFC">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附表一  拟投入本工程的主要施工设备表</w:t>
      </w:r>
    </w:p>
    <w:p w14:paraId="6D80429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附表二  拟配备本工程的试验和检测仪器设备表</w:t>
      </w:r>
    </w:p>
    <w:p w14:paraId="1D55E11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附表三  劳动力计划表</w:t>
      </w:r>
    </w:p>
    <w:p w14:paraId="6B4F763A">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附表四  计划开、竣工日期和施工进度网络图</w:t>
      </w:r>
    </w:p>
    <w:p w14:paraId="164C118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附表五  施工总平面图</w:t>
      </w:r>
    </w:p>
    <w:p w14:paraId="2FD3F995">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附表六  临时用地表</w:t>
      </w:r>
    </w:p>
    <w:p w14:paraId="20D728B8">
      <w:pPr>
        <w:widowControl/>
        <w:jc w:val="left"/>
        <w:rPr>
          <w:rFonts w:ascii="宋体" w:hAnsi="宋体" w:eastAsia="宋体" w:cs="宋体"/>
          <w:b/>
          <w:bCs/>
          <w:color w:val="auto"/>
          <w:sz w:val="24"/>
        </w:rPr>
      </w:pPr>
    </w:p>
    <w:p w14:paraId="178318B5">
      <w:pPr>
        <w:pStyle w:val="11"/>
        <w:ind w:firstLine="240"/>
        <w:rPr>
          <w:rFonts w:ascii="宋体" w:hAnsi="宋体" w:eastAsia="宋体"/>
          <w:color w:val="auto"/>
          <w:sz w:val="24"/>
          <w:szCs w:val="24"/>
        </w:rPr>
      </w:pPr>
    </w:p>
    <w:p w14:paraId="21F97E40">
      <w:pPr>
        <w:widowControl/>
        <w:jc w:val="left"/>
        <w:rPr>
          <w:rFonts w:ascii="宋体" w:hAnsi="宋体" w:eastAsia="宋体"/>
          <w:color w:val="auto"/>
          <w:kern w:val="0"/>
          <w:sz w:val="24"/>
        </w:rPr>
      </w:pPr>
      <w:r>
        <w:rPr>
          <w:rFonts w:ascii="宋体" w:hAnsi="宋体" w:eastAsia="宋体"/>
          <w:color w:val="auto"/>
          <w:kern w:val="0"/>
          <w:sz w:val="24"/>
        </w:rPr>
        <w:br w:type="page"/>
      </w:r>
    </w:p>
    <w:p w14:paraId="1DDE911D">
      <w:pPr>
        <w:spacing w:before="120" w:after="100" w:afterAutospacing="1"/>
        <w:rPr>
          <w:rFonts w:ascii="宋体" w:hAnsi="宋体" w:eastAsia="宋体" w:cs="Arial"/>
          <w:color w:val="auto"/>
          <w:sz w:val="24"/>
        </w:rPr>
      </w:pPr>
      <w:r>
        <w:rPr>
          <w:rFonts w:hint="eastAsia" w:ascii="宋体" w:hAnsi="宋体" w:eastAsia="宋体" w:cs="Arial"/>
          <w:color w:val="auto"/>
          <w:sz w:val="24"/>
        </w:rPr>
        <w:t>附表一：拟投入本标段的主要施工设备表</w:t>
      </w:r>
    </w:p>
    <w:tbl>
      <w:tblPr>
        <w:tblStyle w:val="13"/>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532D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7B87A92">
            <w:pPr>
              <w:rPr>
                <w:rFonts w:ascii="宋体" w:hAnsi="宋体" w:eastAsia="宋体" w:cs="宋体"/>
                <w:color w:val="auto"/>
                <w:sz w:val="24"/>
              </w:rPr>
            </w:pPr>
            <w:r>
              <w:rPr>
                <w:rFonts w:hint="eastAsia" w:ascii="宋体" w:hAnsi="宋体" w:eastAsia="宋体"/>
                <w:color w:val="auto"/>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60A7FE7A">
            <w:pPr>
              <w:jc w:val="center"/>
              <w:rPr>
                <w:rFonts w:ascii="宋体" w:hAnsi="宋体" w:eastAsia="宋体" w:cs="宋体"/>
                <w:color w:val="auto"/>
                <w:sz w:val="24"/>
              </w:rPr>
            </w:pPr>
            <w:r>
              <w:rPr>
                <w:rFonts w:hint="eastAsia" w:ascii="宋体" w:hAnsi="宋体" w:eastAsia="宋体"/>
                <w:color w:val="auto"/>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4A615A7A">
            <w:pPr>
              <w:jc w:val="center"/>
              <w:rPr>
                <w:rFonts w:ascii="宋体" w:hAnsi="宋体" w:eastAsia="宋体" w:cs="宋体"/>
                <w:color w:val="auto"/>
                <w:sz w:val="24"/>
              </w:rPr>
            </w:pPr>
            <w:r>
              <w:rPr>
                <w:rFonts w:hint="eastAsia" w:ascii="宋体" w:hAnsi="宋体" w:eastAsia="宋体"/>
                <w:color w:val="auto"/>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09FD1D63">
            <w:pPr>
              <w:jc w:val="center"/>
              <w:rPr>
                <w:rFonts w:ascii="宋体" w:hAnsi="宋体" w:eastAsia="宋体" w:cs="宋体"/>
                <w:color w:val="auto"/>
                <w:sz w:val="24"/>
              </w:rPr>
            </w:pPr>
            <w:r>
              <w:rPr>
                <w:rFonts w:hint="eastAsia" w:ascii="宋体" w:hAnsi="宋体" w:eastAsia="宋体"/>
                <w:color w:val="auto"/>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316A6A29">
            <w:pPr>
              <w:jc w:val="center"/>
              <w:rPr>
                <w:rFonts w:ascii="宋体" w:hAnsi="宋体" w:eastAsia="宋体" w:cs="宋体"/>
                <w:color w:val="auto"/>
                <w:sz w:val="24"/>
              </w:rPr>
            </w:pPr>
            <w:r>
              <w:rPr>
                <w:rFonts w:hint="eastAsia" w:ascii="宋体" w:hAnsi="宋体" w:eastAsia="宋体"/>
                <w:color w:val="auto"/>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760C52F7">
            <w:pPr>
              <w:jc w:val="center"/>
              <w:rPr>
                <w:rFonts w:ascii="宋体" w:hAnsi="宋体" w:eastAsia="宋体" w:cs="宋体"/>
                <w:color w:val="auto"/>
                <w:sz w:val="24"/>
              </w:rPr>
            </w:pPr>
            <w:r>
              <w:rPr>
                <w:rFonts w:hint="eastAsia" w:ascii="宋体" w:hAnsi="宋体" w:eastAsia="宋体"/>
                <w:color w:val="auto"/>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19562740">
            <w:pPr>
              <w:jc w:val="center"/>
              <w:rPr>
                <w:rFonts w:ascii="宋体" w:hAnsi="宋体" w:eastAsia="宋体" w:cs="宋体"/>
                <w:color w:val="auto"/>
                <w:sz w:val="24"/>
              </w:rPr>
            </w:pPr>
            <w:r>
              <w:rPr>
                <w:rFonts w:hint="eastAsia" w:ascii="宋体" w:hAnsi="宋体" w:eastAsia="宋体"/>
                <w:color w:val="auto"/>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6EE422AD">
            <w:pPr>
              <w:jc w:val="center"/>
              <w:rPr>
                <w:rFonts w:ascii="宋体" w:hAnsi="宋体" w:eastAsia="宋体" w:cs="宋体"/>
                <w:color w:val="auto"/>
                <w:sz w:val="24"/>
              </w:rPr>
            </w:pPr>
            <w:r>
              <w:rPr>
                <w:rFonts w:hint="eastAsia" w:ascii="宋体" w:hAnsi="宋体" w:eastAsia="宋体"/>
                <w:color w:val="auto"/>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6F58FD46">
            <w:pPr>
              <w:jc w:val="center"/>
              <w:rPr>
                <w:rFonts w:ascii="宋体" w:hAnsi="宋体" w:eastAsia="宋体" w:cs="宋体"/>
                <w:color w:val="auto"/>
                <w:sz w:val="24"/>
              </w:rPr>
            </w:pPr>
            <w:r>
              <w:rPr>
                <w:rFonts w:hint="eastAsia" w:ascii="宋体" w:hAnsi="宋体" w:eastAsia="宋体"/>
                <w:color w:val="auto"/>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44270B20">
            <w:pPr>
              <w:jc w:val="center"/>
              <w:rPr>
                <w:rFonts w:ascii="宋体" w:hAnsi="宋体" w:eastAsia="宋体" w:cs="宋体"/>
                <w:color w:val="auto"/>
                <w:sz w:val="24"/>
              </w:rPr>
            </w:pPr>
            <w:r>
              <w:rPr>
                <w:rFonts w:hint="eastAsia" w:ascii="宋体" w:hAnsi="宋体" w:eastAsia="宋体"/>
                <w:color w:val="auto"/>
                <w:sz w:val="24"/>
              </w:rPr>
              <w:t>备注</w:t>
            </w:r>
          </w:p>
        </w:tc>
      </w:tr>
      <w:tr w14:paraId="4D21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5D9BDB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9D1C039">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C5EFE6C">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A33DC4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F253733">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0CA671A">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6517098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97356D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DA1664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AF84D33">
            <w:pPr>
              <w:jc w:val="center"/>
              <w:rPr>
                <w:rFonts w:ascii="宋体" w:hAnsi="宋体" w:eastAsia="宋体" w:cs="宋体"/>
                <w:color w:val="auto"/>
                <w:sz w:val="24"/>
              </w:rPr>
            </w:pPr>
          </w:p>
        </w:tc>
      </w:tr>
      <w:tr w14:paraId="4E94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1D7CAA2">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987C755">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6540B1F">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135933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CF57B1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C9ED78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5DF5FF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79D2AD9">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D829E87">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548D4BCF">
            <w:pPr>
              <w:jc w:val="center"/>
              <w:rPr>
                <w:rFonts w:ascii="宋体" w:hAnsi="宋体" w:eastAsia="宋体" w:cs="宋体"/>
                <w:color w:val="auto"/>
                <w:sz w:val="24"/>
              </w:rPr>
            </w:pPr>
          </w:p>
        </w:tc>
      </w:tr>
      <w:tr w14:paraId="4B34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B461CE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5B22DCBC">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4182E3E">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ABF7D2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20E9BD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14D010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4BFB1E0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DE9134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6CDDAA30">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5FFC980">
            <w:pPr>
              <w:jc w:val="center"/>
              <w:rPr>
                <w:rFonts w:ascii="宋体" w:hAnsi="宋体" w:eastAsia="宋体" w:cs="宋体"/>
                <w:color w:val="auto"/>
                <w:sz w:val="24"/>
              </w:rPr>
            </w:pPr>
          </w:p>
        </w:tc>
      </w:tr>
      <w:tr w14:paraId="4888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74D290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18F197FF">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67CECAD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340878B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D17762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C351AB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4687E1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50DA28C">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9FE18A0">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0DC4E51">
            <w:pPr>
              <w:jc w:val="center"/>
              <w:rPr>
                <w:rFonts w:ascii="宋体" w:hAnsi="宋体" w:eastAsia="宋体" w:cs="宋体"/>
                <w:color w:val="auto"/>
                <w:sz w:val="24"/>
              </w:rPr>
            </w:pPr>
          </w:p>
        </w:tc>
      </w:tr>
      <w:tr w14:paraId="0571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A5978B3">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9F47E8D">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2D406A6">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7415C52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150E3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1B0808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6E6248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EA39C61">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5FA5C9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8DBEEFE">
            <w:pPr>
              <w:jc w:val="center"/>
              <w:rPr>
                <w:rFonts w:ascii="宋体" w:hAnsi="宋体" w:eastAsia="宋体" w:cs="宋体"/>
                <w:color w:val="auto"/>
                <w:sz w:val="24"/>
              </w:rPr>
            </w:pPr>
          </w:p>
        </w:tc>
      </w:tr>
      <w:tr w14:paraId="663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DFA380F">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D88F5E4">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8D3898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AA5C27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2A05CD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50B2D20">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7327E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6BF202A">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B9B81C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D21905A">
            <w:pPr>
              <w:jc w:val="center"/>
              <w:rPr>
                <w:rFonts w:ascii="宋体" w:hAnsi="宋体" w:eastAsia="宋体" w:cs="宋体"/>
                <w:color w:val="auto"/>
                <w:sz w:val="24"/>
              </w:rPr>
            </w:pPr>
          </w:p>
        </w:tc>
      </w:tr>
      <w:tr w14:paraId="6A96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F1EDCC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7C7629E">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CE7586D">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4849142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2DA424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4A76B35">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982469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7806F8E">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5A4351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DC7F707">
            <w:pPr>
              <w:jc w:val="center"/>
              <w:rPr>
                <w:rFonts w:ascii="宋体" w:hAnsi="宋体" w:eastAsia="宋体" w:cs="宋体"/>
                <w:color w:val="auto"/>
                <w:sz w:val="24"/>
              </w:rPr>
            </w:pPr>
          </w:p>
        </w:tc>
      </w:tr>
      <w:tr w14:paraId="5688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BA7851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0AE3C9B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C872C1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C94A4B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953CF5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BFE728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120C9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687E708">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803956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0F05D96">
            <w:pPr>
              <w:jc w:val="center"/>
              <w:rPr>
                <w:rFonts w:ascii="宋体" w:hAnsi="宋体" w:eastAsia="宋体" w:cs="宋体"/>
                <w:color w:val="auto"/>
                <w:sz w:val="24"/>
              </w:rPr>
            </w:pPr>
          </w:p>
        </w:tc>
      </w:tr>
      <w:tr w14:paraId="78E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9D98CC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1645A74">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711A973">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20EDDD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469BE9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7AA203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F475C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88000D0">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64DE701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25D1A1F">
            <w:pPr>
              <w:jc w:val="center"/>
              <w:rPr>
                <w:rFonts w:ascii="宋体" w:hAnsi="宋体" w:eastAsia="宋体" w:cs="宋体"/>
                <w:color w:val="auto"/>
                <w:sz w:val="24"/>
              </w:rPr>
            </w:pPr>
          </w:p>
        </w:tc>
      </w:tr>
      <w:tr w14:paraId="74BE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60E924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05CA3A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69A4D55">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20E50DC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E6A8B9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9F624A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943427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A9BDF5D">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6623655">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C76A705">
            <w:pPr>
              <w:jc w:val="center"/>
              <w:rPr>
                <w:rFonts w:ascii="宋体" w:hAnsi="宋体" w:eastAsia="宋体" w:cs="宋体"/>
                <w:color w:val="auto"/>
                <w:sz w:val="24"/>
              </w:rPr>
            </w:pPr>
          </w:p>
        </w:tc>
      </w:tr>
      <w:tr w14:paraId="784B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FD752E8">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6902BD77">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154A35B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94DE76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3968A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844E1CA">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10EDCE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404404C">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4AF520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936BFED">
            <w:pPr>
              <w:jc w:val="center"/>
              <w:rPr>
                <w:rFonts w:ascii="宋体" w:hAnsi="宋体" w:eastAsia="宋体" w:cs="宋体"/>
                <w:color w:val="auto"/>
                <w:sz w:val="24"/>
              </w:rPr>
            </w:pPr>
          </w:p>
        </w:tc>
      </w:tr>
      <w:tr w14:paraId="7914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B8F49B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56E4F2B2">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2B445D6F">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942458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B76768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4E44A6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CC29263">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5E0414F">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0F488E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3C930F1">
            <w:pPr>
              <w:jc w:val="center"/>
              <w:rPr>
                <w:rFonts w:ascii="宋体" w:hAnsi="宋体" w:eastAsia="宋体" w:cs="宋体"/>
                <w:color w:val="auto"/>
                <w:sz w:val="24"/>
              </w:rPr>
            </w:pPr>
          </w:p>
        </w:tc>
      </w:tr>
      <w:tr w14:paraId="420E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43B259D">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F1E2E59">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B29AC6E">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EAD187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674EBA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29316D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E7560F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B8D9292">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BEE79F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5ADB09D4">
            <w:pPr>
              <w:jc w:val="center"/>
              <w:rPr>
                <w:rFonts w:ascii="宋体" w:hAnsi="宋体" w:eastAsia="宋体" w:cs="宋体"/>
                <w:color w:val="auto"/>
                <w:sz w:val="24"/>
              </w:rPr>
            </w:pPr>
          </w:p>
        </w:tc>
      </w:tr>
    </w:tbl>
    <w:p w14:paraId="53EF1609">
      <w:pPr>
        <w:outlineLvl w:val="2"/>
        <w:rPr>
          <w:rFonts w:ascii="宋体" w:hAnsi="宋体" w:eastAsia="宋体"/>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附表二：拟配备本标段的试验和检测仪器设备表</w:t>
      </w:r>
    </w:p>
    <w:tbl>
      <w:tblPr>
        <w:tblStyle w:val="13"/>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155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A3BBFD0">
            <w:pPr>
              <w:jc w:val="center"/>
              <w:rPr>
                <w:rFonts w:ascii="宋体" w:hAnsi="宋体" w:eastAsia="宋体"/>
                <w:color w:val="auto"/>
                <w:sz w:val="24"/>
              </w:rPr>
            </w:pPr>
            <w:r>
              <w:rPr>
                <w:rFonts w:hint="eastAsia" w:ascii="宋体" w:hAnsi="宋体" w:eastAsia="宋体"/>
                <w:color w:val="auto"/>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7F82E26A">
            <w:pPr>
              <w:jc w:val="center"/>
              <w:rPr>
                <w:rFonts w:ascii="宋体" w:hAnsi="宋体" w:eastAsia="宋体"/>
                <w:color w:val="auto"/>
                <w:sz w:val="24"/>
              </w:rPr>
            </w:pPr>
            <w:r>
              <w:rPr>
                <w:rFonts w:hint="eastAsia" w:ascii="宋体" w:hAnsi="宋体" w:eastAsia="宋体"/>
                <w:color w:val="auto"/>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4AC1423D">
            <w:pPr>
              <w:jc w:val="center"/>
              <w:rPr>
                <w:rFonts w:ascii="宋体" w:hAnsi="宋体" w:eastAsia="宋体"/>
                <w:color w:val="auto"/>
                <w:sz w:val="24"/>
              </w:rPr>
            </w:pPr>
            <w:r>
              <w:rPr>
                <w:rFonts w:hint="eastAsia" w:ascii="宋体" w:hAnsi="宋体" w:eastAsia="宋体"/>
                <w:color w:val="auto"/>
                <w:sz w:val="24"/>
              </w:rPr>
              <w:t>型号</w:t>
            </w:r>
          </w:p>
          <w:p w14:paraId="268B334C">
            <w:pPr>
              <w:jc w:val="center"/>
              <w:rPr>
                <w:rFonts w:ascii="宋体" w:hAnsi="宋体" w:eastAsia="宋体"/>
                <w:color w:val="auto"/>
                <w:sz w:val="24"/>
              </w:rPr>
            </w:pPr>
            <w:r>
              <w:rPr>
                <w:rFonts w:hint="eastAsia" w:ascii="宋体" w:hAnsi="宋体" w:eastAsia="宋体"/>
                <w:color w:val="auto"/>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047B2837">
            <w:pPr>
              <w:jc w:val="center"/>
              <w:rPr>
                <w:rFonts w:ascii="宋体" w:hAnsi="宋体" w:eastAsia="宋体"/>
                <w:color w:val="auto"/>
                <w:sz w:val="24"/>
              </w:rPr>
            </w:pPr>
            <w:r>
              <w:rPr>
                <w:rFonts w:hint="eastAsia" w:ascii="宋体" w:hAnsi="宋体" w:eastAsia="宋体"/>
                <w:color w:val="auto"/>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60141F20">
            <w:pPr>
              <w:jc w:val="center"/>
              <w:rPr>
                <w:rFonts w:ascii="宋体" w:hAnsi="宋体" w:eastAsia="宋体"/>
                <w:color w:val="auto"/>
                <w:sz w:val="24"/>
              </w:rPr>
            </w:pPr>
            <w:r>
              <w:rPr>
                <w:rFonts w:hint="eastAsia" w:ascii="宋体" w:hAnsi="宋体" w:eastAsia="宋体"/>
                <w:color w:val="auto"/>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762D22C7">
            <w:pPr>
              <w:jc w:val="center"/>
              <w:rPr>
                <w:rFonts w:ascii="宋体" w:hAnsi="宋体" w:eastAsia="宋体"/>
                <w:color w:val="auto"/>
                <w:sz w:val="24"/>
              </w:rPr>
            </w:pPr>
            <w:r>
              <w:rPr>
                <w:rFonts w:hint="eastAsia" w:ascii="宋体" w:hAnsi="宋体" w:eastAsia="宋体"/>
                <w:color w:val="auto"/>
                <w:sz w:val="24"/>
              </w:rPr>
              <w:t>制造</w:t>
            </w:r>
          </w:p>
          <w:p w14:paraId="6E93DC5F">
            <w:pPr>
              <w:jc w:val="center"/>
              <w:rPr>
                <w:rFonts w:ascii="宋体" w:hAnsi="宋体" w:eastAsia="宋体"/>
                <w:color w:val="auto"/>
                <w:sz w:val="24"/>
              </w:rPr>
            </w:pPr>
            <w:r>
              <w:rPr>
                <w:rFonts w:hint="eastAsia" w:ascii="宋体" w:hAnsi="宋体" w:eastAsia="宋体"/>
                <w:color w:val="auto"/>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49BF4251">
            <w:pPr>
              <w:jc w:val="center"/>
              <w:rPr>
                <w:rFonts w:ascii="宋体" w:hAnsi="宋体" w:eastAsia="宋体"/>
                <w:color w:val="auto"/>
                <w:sz w:val="24"/>
              </w:rPr>
            </w:pPr>
            <w:r>
              <w:rPr>
                <w:rFonts w:hint="eastAsia" w:ascii="宋体" w:hAnsi="宋体" w:eastAsia="宋体"/>
                <w:color w:val="auto"/>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7FC1D523">
            <w:pPr>
              <w:jc w:val="center"/>
              <w:rPr>
                <w:rFonts w:ascii="宋体" w:hAnsi="宋体" w:eastAsia="宋体"/>
                <w:color w:val="auto"/>
                <w:sz w:val="24"/>
              </w:rPr>
            </w:pPr>
            <w:r>
              <w:rPr>
                <w:rFonts w:hint="eastAsia" w:ascii="宋体" w:hAnsi="宋体" w:eastAsia="宋体"/>
                <w:color w:val="auto"/>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2A88F25D">
            <w:pPr>
              <w:jc w:val="center"/>
              <w:rPr>
                <w:rFonts w:ascii="宋体" w:hAnsi="宋体" w:eastAsia="宋体"/>
                <w:color w:val="auto"/>
                <w:sz w:val="24"/>
              </w:rPr>
            </w:pPr>
            <w:r>
              <w:rPr>
                <w:rFonts w:hint="eastAsia" w:ascii="宋体" w:hAnsi="宋体" w:eastAsia="宋体"/>
                <w:color w:val="auto"/>
                <w:sz w:val="24"/>
              </w:rPr>
              <w:t>备注</w:t>
            </w:r>
          </w:p>
        </w:tc>
      </w:tr>
      <w:tr w14:paraId="1D7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B4C306C">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0FA3F5D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728360E">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5F58064">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1D051815">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B99BD2E">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34F86A2">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41CFA72">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D46FD93">
            <w:pPr>
              <w:rPr>
                <w:rFonts w:ascii="宋体" w:hAnsi="宋体" w:eastAsia="宋体"/>
                <w:color w:val="auto"/>
                <w:sz w:val="24"/>
              </w:rPr>
            </w:pPr>
          </w:p>
        </w:tc>
      </w:tr>
      <w:tr w14:paraId="10F9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A3699F6">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5B14D841">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6EFDA49">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2484E563">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D183C9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B88DA4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FBCEFFE">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5DD445A">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61EB742">
            <w:pPr>
              <w:rPr>
                <w:rFonts w:ascii="宋体" w:hAnsi="宋体" w:eastAsia="宋体"/>
                <w:color w:val="auto"/>
                <w:sz w:val="24"/>
              </w:rPr>
            </w:pPr>
          </w:p>
        </w:tc>
      </w:tr>
      <w:tr w14:paraId="6991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A41B3F">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16E69F0">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F961C3A">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28D28721">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5A20C0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8CA6832">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5B660F7">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7D149357">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6912B0BF">
            <w:pPr>
              <w:rPr>
                <w:rFonts w:ascii="宋体" w:hAnsi="宋体" w:eastAsia="宋体"/>
                <w:color w:val="auto"/>
                <w:sz w:val="24"/>
              </w:rPr>
            </w:pPr>
          </w:p>
        </w:tc>
      </w:tr>
      <w:tr w14:paraId="7A98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D86030">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4516DDF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0324EFF">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34BD9C40">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12DF0FF">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0147E68">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626228D">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B2AC460">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03D35C2">
            <w:pPr>
              <w:rPr>
                <w:rFonts w:ascii="宋体" w:hAnsi="宋体" w:eastAsia="宋体"/>
                <w:color w:val="auto"/>
                <w:sz w:val="24"/>
              </w:rPr>
            </w:pPr>
          </w:p>
        </w:tc>
      </w:tr>
      <w:tr w14:paraId="49B0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F83A495">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D1EE4C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336ACFB">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EDE0D72">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6435B874">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2406FEA">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512E3EB">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7DBC2DF">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915F663">
            <w:pPr>
              <w:rPr>
                <w:rFonts w:ascii="宋体" w:hAnsi="宋体" w:eastAsia="宋体"/>
                <w:color w:val="auto"/>
                <w:sz w:val="24"/>
              </w:rPr>
            </w:pPr>
          </w:p>
        </w:tc>
      </w:tr>
      <w:tr w14:paraId="73AA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F6C52B7">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70B0A8ED">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2F6BEA49">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A58212F">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6F85B62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482F00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7E0E2C4">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5A880D11">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C2AD5A4">
            <w:pPr>
              <w:jc w:val="center"/>
              <w:rPr>
                <w:rFonts w:ascii="宋体" w:hAnsi="宋体" w:eastAsia="宋体" w:cs="宋体"/>
                <w:color w:val="auto"/>
                <w:sz w:val="24"/>
              </w:rPr>
            </w:pPr>
          </w:p>
        </w:tc>
      </w:tr>
      <w:tr w14:paraId="1CE3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C39055B">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0BECB15">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2FA733C">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796DF85F">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465EEAF0">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D62980A">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C15213B">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54C8904F">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420D309B">
            <w:pPr>
              <w:jc w:val="center"/>
              <w:rPr>
                <w:rFonts w:ascii="宋体" w:hAnsi="宋体" w:eastAsia="宋体" w:cs="宋体"/>
                <w:color w:val="auto"/>
                <w:sz w:val="24"/>
              </w:rPr>
            </w:pPr>
          </w:p>
        </w:tc>
      </w:tr>
      <w:tr w14:paraId="3D39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1D4D4DB">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D98512C">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A9F2668">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809166E">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39FEB8DA">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0B27A98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05EB506">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CD6ACEE">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67F17FA1">
            <w:pPr>
              <w:jc w:val="center"/>
              <w:rPr>
                <w:rFonts w:ascii="宋体" w:hAnsi="宋体" w:eastAsia="宋体" w:cs="宋体"/>
                <w:color w:val="auto"/>
                <w:sz w:val="24"/>
              </w:rPr>
            </w:pPr>
          </w:p>
        </w:tc>
      </w:tr>
      <w:tr w14:paraId="27C4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992AAC8">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6FB610A6">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51718F3">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3E7F2029">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1DA2D7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2D825E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8AE609C">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B7E7755">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BE9C717">
            <w:pPr>
              <w:jc w:val="center"/>
              <w:rPr>
                <w:rFonts w:ascii="宋体" w:hAnsi="宋体" w:eastAsia="宋体" w:cs="宋体"/>
                <w:color w:val="auto"/>
                <w:sz w:val="24"/>
              </w:rPr>
            </w:pPr>
          </w:p>
        </w:tc>
      </w:tr>
      <w:tr w14:paraId="2A6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7FFC766">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59E4C96E">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04720A6">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9225CA1">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9B95018">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19302B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989B378">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345003B1">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1FD20FAC">
            <w:pPr>
              <w:jc w:val="center"/>
              <w:rPr>
                <w:rFonts w:ascii="宋体" w:hAnsi="宋体" w:eastAsia="宋体" w:cs="宋体"/>
                <w:color w:val="auto"/>
                <w:sz w:val="24"/>
              </w:rPr>
            </w:pPr>
          </w:p>
        </w:tc>
      </w:tr>
      <w:tr w14:paraId="6018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849E812">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1B7FF98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2495308">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D81F909">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44B5D1D2">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1E5FBE0">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231A047">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F8122BE">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54560673">
            <w:pPr>
              <w:jc w:val="center"/>
              <w:rPr>
                <w:rFonts w:ascii="宋体" w:hAnsi="宋体" w:eastAsia="宋体" w:cs="宋体"/>
                <w:color w:val="auto"/>
                <w:sz w:val="24"/>
              </w:rPr>
            </w:pPr>
          </w:p>
        </w:tc>
      </w:tr>
      <w:tr w14:paraId="1702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8CEC222">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6E85F365">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7AE383D">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9917E3C">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0B3C61E1">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D7847CB">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41017B7">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5B568F3">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352B7AA5">
            <w:pPr>
              <w:jc w:val="center"/>
              <w:rPr>
                <w:rFonts w:ascii="宋体" w:hAnsi="宋体" w:eastAsia="宋体" w:cs="宋体"/>
                <w:color w:val="auto"/>
                <w:sz w:val="24"/>
              </w:rPr>
            </w:pPr>
          </w:p>
        </w:tc>
      </w:tr>
    </w:tbl>
    <w:p w14:paraId="38065B92">
      <w:pPr>
        <w:outlineLvl w:val="2"/>
        <w:rPr>
          <w:rFonts w:ascii="宋体" w:hAnsi="宋体" w:eastAsia="宋体"/>
          <w:b/>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附表三：劳动力计划表</w:t>
      </w:r>
    </w:p>
    <w:p w14:paraId="6C8668C6">
      <w:pPr>
        <w:ind w:right="560"/>
        <w:jc w:val="center"/>
        <w:rPr>
          <w:rFonts w:ascii="宋体" w:hAnsi="宋体" w:eastAsia="宋体"/>
          <w:color w:val="auto"/>
          <w:sz w:val="24"/>
        </w:rPr>
      </w:pPr>
      <w:r>
        <w:rPr>
          <w:rFonts w:hint="eastAsia" w:ascii="宋体" w:hAnsi="宋体" w:eastAsia="宋体"/>
          <w:color w:val="auto"/>
          <w:sz w:val="24"/>
        </w:rPr>
        <w:t xml:space="preserve">                                       单位：人</w:t>
      </w:r>
    </w:p>
    <w:tbl>
      <w:tblPr>
        <w:tblStyle w:val="13"/>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3EE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713AC1F1">
            <w:pPr>
              <w:rPr>
                <w:rFonts w:ascii="宋体" w:hAnsi="宋体" w:eastAsia="宋体"/>
                <w:color w:val="auto"/>
                <w:sz w:val="24"/>
              </w:rPr>
            </w:pPr>
            <w:r>
              <w:rPr>
                <w:rFonts w:hint="eastAsia" w:ascii="宋体" w:hAnsi="宋体" w:eastAsia="宋体"/>
                <w:color w:val="auto"/>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5FBB7A4D">
            <w:pPr>
              <w:jc w:val="center"/>
              <w:rPr>
                <w:rFonts w:ascii="宋体" w:hAnsi="宋体" w:eastAsia="宋体"/>
                <w:color w:val="auto"/>
                <w:sz w:val="24"/>
              </w:rPr>
            </w:pPr>
            <w:r>
              <w:rPr>
                <w:rFonts w:hint="eastAsia" w:ascii="宋体" w:hAnsi="宋体" w:eastAsia="宋体"/>
                <w:color w:val="auto"/>
                <w:sz w:val="24"/>
              </w:rPr>
              <w:t>按工程施工阶段投入劳动力情况</w:t>
            </w:r>
          </w:p>
        </w:tc>
      </w:tr>
      <w:tr w14:paraId="194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9CC16E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BE0E4E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26906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BB91AD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81C878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536F08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3A3912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1B2F223">
            <w:pPr>
              <w:rPr>
                <w:rFonts w:ascii="宋体" w:hAnsi="宋体" w:eastAsia="宋体" w:cs="宋体"/>
                <w:color w:val="auto"/>
                <w:sz w:val="24"/>
              </w:rPr>
            </w:pPr>
          </w:p>
        </w:tc>
      </w:tr>
      <w:tr w14:paraId="2F6E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2CC70B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608CCAC">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A8C73E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C335351">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34C24D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7D9CAA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9A738A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D8B48E0">
            <w:pPr>
              <w:rPr>
                <w:rFonts w:ascii="宋体" w:hAnsi="宋体" w:eastAsia="宋体" w:cs="宋体"/>
                <w:color w:val="auto"/>
                <w:sz w:val="24"/>
              </w:rPr>
            </w:pPr>
          </w:p>
        </w:tc>
      </w:tr>
      <w:tr w14:paraId="6CED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B9A36E2">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5CF5E33">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27CF7D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C141F38">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BE4C55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0A3313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434362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99F9D7A">
            <w:pPr>
              <w:rPr>
                <w:rFonts w:ascii="宋体" w:hAnsi="宋体" w:eastAsia="宋体" w:cs="宋体"/>
                <w:color w:val="auto"/>
                <w:sz w:val="24"/>
              </w:rPr>
            </w:pPr>
          </w:p>
        </w:tc>
      </w:tr>
      <w:tr w14:paraId="1AD6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CD28906">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47A4575">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5E1F7E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DD6240">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5B12D0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B373DF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ABC5F1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FD01E38">
            <w:pPr>
              <w:rPr>
                <w:rFonts w:ascii="宋体" w:hAnsi="宋体" w:eastAsia="宋体" w:cs="宋体"/>
                <w:color w:val="auto"/>
                <w:sz w:val="24"/>
              </w:rPr>
            </w:pPr>
          </w:p>
        </w:tc>
      </w:tr>
      <w:tr w14:paraId="5614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754AAD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91EF4C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533172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E0247E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D61EC2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A71F7D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885F2BE">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6F71663">
            <w:pPr>
              <w:rPr>
                <w:rFonts w:ascii="宋体" w:hAnsi="宋体" w:eastAsia="宋体" w:cs="宋体"/>
                <w:color w:val="auto"/>
                <w:sz w:val="24"/>
              </w:rPr>
            </w:pPr>
          </w:p>
        </w:tc>
      </w:tr>
      <w:tr w14:paraId="5E19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C5BDA2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23C30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369A8F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19F9CE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CC5DE1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8BCBDD4">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9F66FD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9C6A21B">
            <w:pPr>
              <w:rPr>
                <w:rFonts w:ascii="宋体" w:hAnsi="宋体" w:eastAsia="宋体" w:cs="宋体"/>
                <w:color w:val="auto"/>
                <w:sz w:val="24"/>
              </w:rPr>
            </w:pPr>
          </w:p>
        </w:tc>
      </w:tr>
      <w:tr w14:paraId="506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3A2A7C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5C31A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2C34FE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61197B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33BAD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3B446D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B93B72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1AEF98F">
            <w:pPr>
              <w:rPr>
                <w:rFonts w:ascii="宋体" w:hAnsi="宋体" w:eastAsia="宋体" w:cs="宋体"/>
                <w:color w:val="auto"/>
                <w:sz w:val="24"/>
              </w:rPr>
            </w:pPr>
          </w:p>
        </w:tc>
      </w:tr>
      <w:tr w14:paraId="726B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F79B4E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4CE733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6EA8D4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AA4EB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04E3F4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E8ECDE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867B5E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85C84A4">
            <w:pPr>
              <w:rPr>
                <w:rFonts w:ascii="宋体" w:hAnsi="宋体" w:eastAsia="宋体" w:cs="宋体"/>
                <w:color w:val="auto"/>
                <w:sz w:val="24"/>
              </w:rPr>
            </w:pPr>
          </w:p>
        </w:tc>
      </w:tr>
      <w:tr w14:paraId="43A1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04A6A4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3E987D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3F035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8F45F4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08E9D8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C562B2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A834DB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217EA9B">
            <w:pPr>
              <w:rPr>
                <w:rFonts w:ascii="宋体" w:hAnsi="宋体" w:eastAsia="宋体" w:cs="宋体"/>
                <w:color w:val="auto"/>
                <w:sz w:val="24"/>
              </w:rPr>
            </w:pPr>
          </w:p>
        </w:tc>
      </w:tr>
      <w:tr w14:paraId="580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393AC9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4627C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A7B2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DBDDEA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0AB718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33A446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604C87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CD9E01B">
            <w:pPr>
              <w:rPr>
                <w:rFonts w:ascii="宋体" w:hAnsi="宋体" w:eastAsia="宋体" w:cs="宋体"/>
                <w:color w:val="auto"/>
                <w:sz w:val="24"/>
              </w:rPr>
            </w:pPr>
          </w:p>
        </w:tc>
      </w:tr>
      <w:tr w14:paraId="4E2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472E40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A61E9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738DB0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298C84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849EFE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36F9D5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9F0D69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E26F12A">
            <w:pPr>
              <w:rPr>
                <w:rFonts w:ascii="宋体" w:hAnsi="宋体" w:eastAsia="宋体" w:cs="宋体"/>
                <w:color w:val="auto"/>
                <w:sz w:val="24"/>
              </w:rPr>
            </w:pPr>
          </w:p>
        </w:tc>
      </w:tr>
      <w:tr w14:paraId="7C9E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A5DF36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F2ECE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FB18A9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E4E74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86D272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97AB6F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0E3420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F128B76">
            <w:pPr>
              <w:rPr>
                <w:rFonts w:ascii="宋体" w:hAnsi="宋体" w:eastAsia="宋体" w:cs="宋体"/>
                <w:color w:val="auto"/>
                <w:sz w:val="24"/>
              </w:rPr>
            </w:pPr>
          </w:p>
        </w:tc>
      </w:tr>
      <w:tr w14:paraId="697F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8E07B7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8F3AAC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DDFF1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788B33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66B31D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66061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B901E6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34B83DF">
            <w:pPr>
              <w:rPr>
                <w:rFonts w:ascii="宋体" w:hAnsi="宋体" w:eastAsia="宋体" w:cs="宋体"/>
                <w:color w:val="auto"/>
                <w:sz w:val="24"/>
              </w:rPr>
            </w:pPr>
          </w:p>
        </w:tc>
      </w:tr>
    </w:tbl>
    <w:p w14:paraId="6C073EC3">
      <w:pPr>
        <w:rPr>
          <w:rFonts w:ascii="宋体" w:hAnsi="宋体" w:eastAsia="宋体"/>
          <w:color w:val="auto"/>
          <w:sz w:val="24"/>
        </w:rPr>
      </w:pPr>
    </w:p>
    <w:p w14:paraId="05B18C45">
      <w:pPr>
        <w:spacing w:line="360" w:lineRule="auto"/>
        <w:ind w:left="60"/>
        <w:jc w:val="center"/>
        <w:rPr>
          <w:rFonts w:ascii="宋体" w:hAnsi="宋体" w:eastAsia="宋体"/>
          <w:b/>
          <w:bCs/>
          <w:color w:val="auto"/>
          <w:sz w:val="24"/>
        </w:rPr>
      </w:pPr>
    </w:p>
    <w:p w14:paraId="26D07238">
      <w:pPr>
        <w:widowControl/>
        <w:spacing w:line="600" w:lineRule="exact"/>
        <w:jc w:val="left"/>
        <w:rPr>
          <w:rFonts w:ascii="宋体" w:hAnsi="宋体" w:eastAsia="宋体"/>
          <w:b/>
          <w:bCs/>
          <w:color w:val="auto"/>
          <w:sz w:val="24"/>
        </w:rPr>
      </w:pPr>
      <w:r>
        <w:rPr>
          <w:rFonts w:ascii="宋体" w:hAnsi="宋体" w:eastAsia="宋体"/>
          <w:b/>
          <w:bCs/>
          <w:color w:val="auto"/>
          <w:sz w:val="24"/>
        </w:rPr>
        <w:br w:type="page"/>
      </w:r>
    </w:p>
    <w:p w14:paraId="24F7B8E0">
      <w:pPr>
        <w:spacing w:line="600" w:lineRule="exact"/>
        <w:outlineLvl w:val="2"/>
        <w:rPr>
          <w:rFonts w:ascii="宋体" w:hAnsi="宋体" w:eastAsia="宋体"/>
          <w:bCs/>
          <w:color w:val="auto"/>
          <w:sz w:val="24"/>
        </w:rPr>
      </w:pPr>
      <w:r>
        <w:rPr>
          <w:rFonts w:hint="eastAsia" w:ascii="宋体" w:hAnsi="宋体" w:eastAsia="宋体"/>
          <w:bCs/>
          <w:color w:val="auto"/>
          <w:sz w:val="24"/>
        </w:rPr>
        <w:t>附表四：计划开、竣工日期和施工进度网络图</w:t>
      </w:r>
    </w:p>
    <w:p w14:paraId="3E15F993">
      <w:pPr>
        <w:spacing w:line="600" w:lineRule="exact"/>
        <w:ind w:firstLine="480" w:firstLineChars="200"/>
        <w:rPr>
          <w:rFonts w:ascii="宋体" w:hAnsi="宋体" w:eastAsia="宋体"/>
          <w:color w:val="auto"/>
          <w:sz w:val="24"/>
        </w:rPr>
      </w:pPr>
      <w:r>
        <w:rPr>
          <w:rFonts w:hint="eastAsia" w:ascii="宋体" w:hAnsi="宋体" w:eastAsia="宋体"/>
          <w:color w:val="auto"/>
          <w:sz w:val="24"/>
        </w:rPr>
        <w:t>1.供应商应递交施工进度网络图或施工进度表，说明按磋商文件要求的计划工期进行施工的各个关键日期。</w:t>
      </w:r>
    </w:p>
    <w:p w14:paraId="2DECA1B3">
      <w:pPr>
        <w:spacing w:line="600" w:lineRule="exact"/>
        <w:ind w:firstLine="480" w:firstLineChars="200"/>
        <w:outlineLvl w:val="2"/>
        <w:rPr>
          <w:rFonts w:ascii="宋体" w:hAnsi="宋体" w:eastAsia="宋体"/>
          <w:color w:val="auto"/>
          <w:sz w:val="24"/>
        </w:rPr>
      </w:pPr>
      <w:r>
        <w:rPr>
          <w:rFonts w:hint="eastAsia" w:ascii="宋体" w:hAnsi="宋体" w:eastAsia="宋体"/>
          <w:color w:val="auto"/>
          <w:sz w:val="24"/>
        </w:rPr>
        <w:t>2.施工进度表可采用网络图（或横道图）表示。</w:t>
      </w:r>
    </w:p>
    <w:p w14:paraId="1C631F05">
      <w:pPr>
        <w:rPr>
          <w:rFonts w:ascii="宋体" w:hAnsi="宋体" w:eastAsia="宋体"/>
          <w:color w:val="auto"/>
          <w:sz w:val="24"/>
        </w:rPr>
      </w:pPr>
    </w:p>
    <w:p w14:paraId="1B6DC12D">
      <w:pPr>
        <w:rPr>
          <w:rFonts w:ascii="宋体" w:hAnsi="宋体" w:eastAsia="宋体"/>
          <w:color w:val="auto"/>
          <w:sz w:val="24"/>
        </w:rPr>
      </w:pPr>
    </w:p>
    <w:p w14:paraId="3F4EBA76">
      <w:pPr>
        <w:rPr>
          <w:rFonts w:ascii="宋体" w:hAnsi="宋体" w:eastAsia="宋体"/>
          <w:color w:val="auto"/>
          <w:sz w:val="24"/>
        </w:rPr>
      </w:pPr>
    </w:p>
    <w:p w14:paraId="417196AD">
      <w:pPr>
        <w:rPr>
          <w:rFonts w:ascii="宋体" w:hAnsi="宋体" w:eastAsia="宋体"/>
          <w:color w:val="auto"/>
          <w:sz w:val="24"/>
        </w:rPr>
      </w:pPr>
    </w:p>
    <w:p w14:paraId="460CD6FC">
      <w:pPr>
        <w:spacing w:line="360" w:lineRule="auto"/>
        <w:outlineLvl w:val="1"/>
        <w:rPr>
          <w:rFonts w:ascii="宋体" w:hAnsi="宋体" w:eastAsia="宋体"/>
          <w:bCs/>
          <w:color w:val="auto"/>
          <w:sz w:val="24"/>
        </w:rPr>
      </w:pPr>
      <w:r>
        <w:rPr>
          <w:rFonts w:hint="eastAsia" w:ascii="宋体" w:hAnsi="宋体" w:eastAsia="宋体"/>
          <w:color w:val="auto"/>
          <w:sz w:val="24"/>
        </w:rPr>
        <w:br w:type="page"/>
      </w:r>
      <w:r>
        <w:rPr>
          <w:rFonts w:hint="eastAsia" w:ascii="宋体" w:hAnsi="宋体" w:eastAsia="宋体"/>
          <w:bCs/>
          <w:color w:val="auto"/>
          <w:sz w:val="24"/>
        </w:rPr>
        <w:t>附表五：施工总平面图</w:t>
      </w:r>
    </w:p>
    <w:p w14:paraId="3FB8BB30">
      <w:pPr>
        <w:spacing w:line="360" w:lineRule="auto"/>
        <w:ind w:firstLine="480" w:firstLineChars="200"/>
        <w:rPr>
          <w:rFonts w:ascii="宋体" w:hAnsi="宋体" w:eastAsia="宋体"/>
          <w:color w:val="auto"/>
          <w:sz w:val="24"/>
        </w:rPr>
      </w:pPr>
      <w:r>
        <w:rPr>
          <w:rFonts w:hint="eastAsia" w:ascii="宋体" w:hAnsi="宋体" w:eastAsia="宋体"/>
          <w:color w:val="auto"/>
          <w:sz w:val="24"/>
        </w:rPr>
        <w:t>供应商应递交一份施工总平面图，绘出现场临时设施布置图表并附文字说明，说明临时设施、加工车间、现场办公、设备及仓储、供电、供水、卫生、生活、道路、消防等设施的情况和布置。</w:t>
      </w:r>
    </w:p>
    <w:p w14:paraId="0A3A0965">
      <w:pPr>
        <w:pStyle w:val="25"/>
        <w:spacing w:line="500" w:lineRule="exact"/>
        <w:ind w:firstLine="559" w:firstLineChars="233"/>
        <w:rPr>
          <w:rFonts w:ascii="宋体" w:hAnsi="宋体" w:eastAsia="宋体" w:cs="Times New Roman"/>
          <w:color w:val="auto"/>
          <w:kern w:val="2"/>
        </w:rPr>
      </w:pPr>
    </w:p>
    <w:p w14:paraId="6995BD6F">
      <w:pPr>
        <w:spacing w:line="480" w:lineRule="exact"/>
        <w:jc w:val="center"/>
        <w:outlineLvl w:val="9"/>
        <w:rPr>
          <w:rFonts w:ascii="宋体" w:hAnsi="宋体" w:eastAsia="宋体"/>
          <w:color w:val="auto"/>
          <w:sz w:val="24"/>
        </w:rPr>
      </w:pPr>
    </w:p>
    <w:p w14:paraId="0CF5F880">
      <w:pPr>
        <w:spacing w:before="156" w:beforeLines="50" w:after="312" w:afterLines="100" w:line="480" w:lineRule="exact"/>
        <w:jc w:val="center"/>
        <w:textAlignment w:val="center"/>
        <w:rPr>
          <w:rFonts w:ascii="宋体" w:hAnsi="宋体" w:eastAsia="宋体" w:cs="宋体"/>
          <w:b/>
          <w:bCs/>
          <w:color w:val="auto"/>
          <w:sz w:val="24"/>
        </w:rPr>
      </w:pPr>
    </w:p>
    <w:p w14:paraId="4E0E3B59">
      <w:pPr>
        <w:spacing w:before="156" w:beforeLines="50" w:after="312" w:afterLines="100" w:line="480" w:lineRule="exact"/>
        <w:jc w:val="center"/>
        <w:textAlignment w:val="center"/>
        <w:rPr>
          <w:rFonts w:ascii="宋体" w:hAnsi="宋体" w:eastAsia="宋体" w:cs="宋体"/>
          <w:b/>
          <w:bCs/>
          <w:color w:val="auto"/>
          <w:sz w:val="24"/>
        </w:rPr>
      </w:pPr>
    </w:p>
    <w:p w14:paraId="40F73250">
      <w:pPr>
        <w:spacing w:before="156" w:beforeLines="50" w:after="312" w:afterLines="100" w:line="480" w:lineRule="exact"/>
        <w:jc w:val="center"/>
        <w:textAlignment w:val="center"/>
        <w:rPr>
          <w:rFonts w:ascii="宋体" w:hAnsi="宋体" w:eastAsia="宋体" w:cs="宋体"/>
          <w:b/>
          <w:bCs/>
          <w:color w:val="auto"/>
          <w:sz w:val="24"/>
        </w:rPr>
      </w:pPr>
    </w:p>
    <w:p w14:paraId="52CDE0B5">
      <w:pPr>
        <w:spacing w:before="156" w:beforeLines="50" w:after="312" w:afterLines="100" w:line="480" w:lineRule="exact"/>
        <w:jc w:val="center"/>
        <w:textAlignment w:val="center"/>
        <w:rPr>
          <w:rFonts w:ascii="宋体" w:hAnsi="宋体" w:eastAsia="宋体" w:cs="宋体"/>
          <w:b/>
          <w:bCs/>
          <w:color w:val="auto"/>
          <w:sz w:val="24"/>
        </w:rPr>
      </w:pPr>
    </w:p>
    <w:p w14:paraId="34B68847">
      <w:pPr>
        <w:spacing w:before="156" w:beforeLines="50" w:after="312" w:afterLines="100" w:line="480" w:lineRule="exact"/>
        <w:jc w:val="center"/>
        <w:textAlignment w:val="center"/>
        <w:rPr>
          <w:rFonts w:ascii="宋体" w:hAnsi="宋体" w:eastAsia="宋体" w:cs="宋体"/>
          <w:b/>
          <w:bCs/>
          <w:color w:val="auto"/>
          <w:sz w:val="24"/>
        </w:rPr>
      </w:pPr>
    </w:p>
    <w:p w14:paraId="656FF1CB">
      <w:pPr>
        <w:spacing w:before="156" w:beforeLines="50" w:after="312" w:afterLines="100" w:line="480" w:lineRule="exact"/>
        <w:jc w:val="center"/>
        <w:textAlignment w:val="center"/>
        <w:rPr>
          <w:rFonts w:ascii="宋体" w:hAnsi="宋体" w:eastAsia="宋体" w:cs="宋体"/>
          <w:b/>
          <w:bCs/>
          <w:color w:val="auto"/>
          <w:sz w:val="24"/>
        </w:rPr>
      </w:pPr>
    </w:p>
    <w:p w14:paraId="4EDB3EFE">
      <w:pPr>
        <w:spacing w:before="156" w:beforeLines="50" w:after="312" w:afterLines="100" w:line="480" w:lineRule="exact"/>
        <w:jc w:val="center"/>
        <w:textAlignment w:val="center"/>
        <w:rPr>
          <w:rFonts w:ascii="宋体" w:hAnsi="宋体" w:eastAsia="宋体" w:cs="宋体"/>
          <w:b/>
          <w:bCs/>
          <w:color w:val="auto"/>
          <w:sz w:val="24"/>
        </w:rPr>
      </w:pPr>
    </w:p>
    <w:p w14:paraId="0572C96F">
      <w:pPr>
        <w:spacing w:before="156" w:beforeLines="50" w:after="312" w:afterLines="100" w:line="480" w:lineRule="exact"/>
        <w:jc w:val="center"/>
        <w:textAlignment w:val="center"/>
        <w:rPr>
          <w:rFonts w:ascii="宋体" w:hAnsi="宋体" w:eastAsia="宋体" w:cs="宋体"/>
          <w:b/>
          <w:bCs/>
          <w:color w:val="auto"/>
          <w:sz w:val="24"/>
        </w:rPr>
      </w:pPr>
    </w:p>
    <w:p w14:paraId="28A5B75B">
      <w:pPr>
        <w:spacing w:before="156" w:beforeLines="50" w:after="312" w:afterLines="100" w:line="480" w:lineRule="exact"/>
        <w:jc w:val="center"/>
        <w:textAlignment w:val="center"/>
        <w:rPr>
          <w:rFonts w:ascii="宋体" w:hAnsi="宋体" w:eastAsia="宋体" w:cs="宋体"/>
          <w:b/>
          <w:bCs/>
          <w:color w:val="auto"/>
          <w:sz w:val="24"/>
        </w:rPr>
      </w:pPr>
    </w:p>
    <w:p w14:paraId="2D6FF3A8">
      <w:pPr>
        <w:spacing w:before="156" w:beforeLines="50" w:after="312" w:afterLines="100" w:line="480" w:lineRule="exact"/>
        <w:jc w:val="center"/>
        <w:textAlignment w:val="center"/>
        <w:rPr>
          <w:rFonts w:ascii="宋体" w:hAnsi="宋体" w:eastAsia="宋体" w:cs="宋体"/>
          <w:b/>
          <w:bCs/>
          <w:color w:val="auto"/>
          <w:sz w:val="24"/>
        </w:rPr>
      </w:pPr>
    </w:p>
    <w:p w14:paraId="57CC5F02">
      <w:pPr>
        <w:spacing w:before="156" w:beforeLines="50" w:after="312" w:afterLines="100" w:line="480" w:lineRule="exact"/>
        <w:jc w:val="center"/>
        <w:textAlignment w:val="center"/>
        <w:rPr>
          <w:rFonts w:ascii="宋体" w:hAnsi="宋体" w:eastAsia="宋体" w:cs="宋体"/>
          <w:b/>
          <w:bCs/>
          <w:color w:val="auto"/>
          <w:sz w:val="24"/>
        </w:rPr>
      </w:pPr>
    </w:p>
    <w:p w14:paraId="72C1B6F6">
      <w:pPr>
        <w:spacing w:before="156" w:beforeLines="50" w:after="312" w:afterLines="100" w:line="480" w:lineRule="exact"/>
        <w:jc w:val="center"/>
        <w:textAlignment w:val="center"/>
        <w:rPr>
          <w:rFonts w:ascii="宋体" w:hAnsi="宋体" w:eastAsia="宋体" w:cs="宋体"/>
          <w:b/>
          <w:bCs/>
          <w:color w:val="auto"/>
          <w:sz w:val="24"/>
        </w:rPr>
      </w:pPr>
    </w:p>
    <w:p w14:paraId="1EA8D708">
      <w:pPr>
        <w:spacing w:before="156" w:beforeLines="50" w:after="312" w:afterLines="100" w:line="480" w:lineRule="exact"/>
        <w:jc w:val="center"/>
        <w:textAlignment w:val="center"/>
        <w:rPr>
          <w:rFonts w:ascii="宋体" w:hAnsi="宋体" w:eastAsia="宋体" w:cs="宋体"/>
          <w:b/>
          <w:bCs/>
          <w:color w:val="auto"/>
          <w:sz w:val="24"/>
        </w:rPr>
      </w:pPr>
    </w:p>
    <w:p w14:paraId="7B13A47C">
      <w:pPr>
        <w:spacing w:before="156" w:beforeLines="50" w:after="312" w:afterLines="100" w:line="480" w:lineRule="exact"/>
        <w:jc w:val="center"/>
        <w:textAlignment w:val="center"/>
        <w:rPr>
          <w:rFonts w:ascii="宋体" w:hAnsi="宋体" w:eastAsia="宋体" w:cs="宋体"/>
          <w:b/>
          <w:bCs/>
          <w:color w:val="auto"/>
          <w:sz w:val="24"/>
        </w:rPr>
      </w:pPr>
    </w:p>
    <w:p w14:paraId="5C47C547">
      <w:pPr>
        <w:spacing w:before="156" w:beforeLines="50" w:after="312" w:afterLines="100" w:line="480" w:lineRule="exact"/>
        <w:jc w:val="left"/>
        <w:textAlignment w:val="center"/>
        <w:rPr>
          <w:rFonts w:ascii="宋体" w:hAnsi="宋体" w:eastAsia="宋体" w:cs="宋体"/>
          <w:color w:val="auto"/>
          <w:sz w:val="24"/>
        </w:rPr>
      </w:pPr>
      <w:r>
        <w:rPr>
          <w:rFonts w:hint="eastAsia" w:ascii="宋体" w:hAnsi="宋体" w:eastAsia="宋体" w:cs="宋体"/>
          <w:color w:val="auto"/>
          <w:sz w:val="24"/>
        </w:rPr>
        <w:t>附表六：临时用地表</w:t>
      </w:r>
    </w:p>
    <w:tbl>
      <w:tblPr>
        <w:tblStyle w:val="1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50E3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4C0CB2A1">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用  途</w:t>
            </w:r>
          </w:p>
        </w:tc>
        <w:tc>
          <w:tcPr>
            <w:tcW w:w="2079" w:type="dxa"/>
            <w:tcBorders>
              <w:top w:val="single" w:color="auto" w:sz="4" w:space="0"/>
              <w:left w:val="nil"/>
              <w:bottom w:val="single" w:color="auto" w:sz="4" w:space="0"/>
              <w:right w:val="single" w:color="auto" w:sz="4" w:space="0"/>
            </w:tcBorders>
            <w:noWrap w:val="0"/>
            <w:vAlign w:val="center"/>
          </w:tcPr>
          <w:p w14:paraId="4543CABE">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7C388C59">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位  置</w:t>
            </w:r>
          </w:p>
        </w:tc>
        <w:tc>
          <w:tcPr>
            <w:tcW w:w="2079" w:type="dxa"/>
            <w:tcBorders>
              <w:top w:val="single" w:color="auto" w:sz="4" w:space="0"/>
              <w:left w:val="nil"/>
              <w:bottom w:val="single" w:color="auto" w:sz="4" w:space="0"/>
              <w:right w:val="single" w:color="auto" w:sz="4" w:space="0"/>
            </w:tcBorders>
            <w:noWrap w:val="0"/>
            <w:vAlign w:val="center"/>
          </w:tcPr>
          <w:p w14:paraId="2DA5A5B7">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需用时间</w:t>
            </w:r>
          </w:p>
        </w:tc>
      </w:tr>
      <w:tr w14:paraId="50D9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C3392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762434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827071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C0B5610">
            <w:pPr>
              <w:widowControl/>
              <w:spacing w:line="480" w:lineRule="exact"/>
              <w:textAlignment w:val="center"/>
              <w:rPr>
                <w:rFonts w:ascii="宋体" w:hAnsi="宋体" w:eastAsia="宋体" w:cs="宋体"/>
                <w:color w:val="auto"/>
                <w:sz w:val="24"/>
              </w:rPr>
            </w:pPr>
          </w:p>
        </w:tc>
      </w:tr>
      <w:tr w14:paraId="5F95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34E8281">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A01BB0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BBFC1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D5F5D4F">
            <w:pPr>
              <w:widowControl/>
              <w:spacing w:line="480" w:lineRule="exact"/>
              <w:textAlignment w:val="center"/>
              <w:rPr>
                <w:rFonts w:ascii="宋体" w:hAnsi="宋体" w:eastAsia="宋体" w:cs="宋体"/>
                <w:color w:val="auto"/>
                <w:sz w:val="24"/>
              </w:rPr>
            </w:pPr>
          </w:p>
        </w:tc>
      </w:tr>
      <w:tr w14:paraId="1D42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EA0BB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BB7E23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F03F2D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239AFB">
            <w:pPr>
              <w:widowControl/>
              <w:spacing w:line="480" w:lineRule="exact"/>
              <w:textAlignment w:val="center"/>
              <w:rPr>
                <w:rFonts w:ascii="宋体" w:hAnsi="宋体" w:eastAsia="宋体" w:cs="宋体"/>
                <w:color w:val="auto"/>
                <w:sz w:val="24"/>
              </w:rPr>
            </w:pPr>
          </w:p>
        </w:tc>
      </w:tr>
      <w:tr w14:paraId="34E7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4EEBC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172C8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D894DF9">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43326B8">
            <w:pPr>
              <w:widowControl/>
              <w:spacing w:line="480" w:lineRule="exact"/>
              <w:textAlignment w:val="center"/>
              <w:rPr>
                <w:rFonts w:ascii="宋体" w:hAnsi="宋体" w:eastAsia="宋体" w:cs="宋体"/>
                <w:color w:val="auto"/>
                <w:sz w:val="24"/>
              </w:rPr>
            </w:pPr>
          </w:p>
        </w:tc>
      </w:tr>
      <w:tr w14:paraId="69ED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199A92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520B29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F83B9D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246F488">
            <w:pPr>
              <w:widowControl/>
              <w:spacing w:line="480" w:lineRule="exact"/>
              <w:textAlignment w:val="center"/>
              <w:rPr>
                <w:rFonts w:ascii="宋体" w:hAnsi="宋体" w:eastAsia="宋体" w:cs="宋体"/>
                <w:color w:val="auto"/>
                <w:sz w:val="24"/>
              </w:rPr>
            </w:pPr>
          </w:p>
        </w:tc>
      </w:tr>
      <w:tr w14:paraId="693A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BE720A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E55ADE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953B35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3AC1BBD">
            <w:pPr>
              <w:widowControl/>
              <w:spacing w:line="480" w:lineRule="exact"/>
              <w:textAlignment w:val="center"/>
              <w:rPr>
                <w:rFonts w:ascii="宋体" w:hAnsi="宋体" w:eastAsia="宋体" w:cs="宋体"/>
                <w:color w:val="auto"/>
                <w:sz w:val="24"/>
              </w:rPr>
            </w:pPr>
          </w:p>
        </w:tc>
      </w:tr>
      <w:tr w14:paraId="16A8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781896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AE52D4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9CDD683">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4413D87">
            <w:pPr>
              <w:widowControl/>
              <w:spacing w:line="480" w:lineRule="exact"/>
              <w:textAlignment w:val="center"/>
              <w:rPr>
                <w:rFonts w:ascii="宋体" w:hAnsi="宋体" w:eastAsia="宋体" w:cs="宋体"/>
                <w:color w:val="auto"/>
                <w:sz w:val="24"/>
              </w:rPr>
            </w:pPr>
          </w:p>
        </w:tc>
      </w:tr>
      <w:tr w14:paraId="5FB4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A4AA30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A4D44D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59592E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3F2E702">
            <w:pPr>
              <w:widowControl/>
              <w:spacing w:line="480" w:lineRule="exact"/>
              <w:textAlignment w:val="center"/>
              <w:rPr>
                <w:rFonts w:ascii="宋体" w:hAnsi="宋体" w:eastAsia="宋体" w:cs="宋体"/>
                <w:color w:val="auto"/>
                <w:sz w:val="24"/>
              </w:rPr>
            </w:pPr>
          </w:p>
        </w:tc>
      </w:tr>
      <w:tr w14:paraId="29C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32046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B8B394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A2AF97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80990EA">
            <w:pPr>
              <w:widowControl/>
              <w:spacing w:line="480" w:lineRule="exact"/>
              <w:textAlignment w:val="center"/>
              <w:rPr>
                <w:rFonts w:ascii="宋体" w:hAnsi="宋体" w:eastAsia="宋体" w:cs="宋体"/>
                <w:color w:val="auto"/>
                <w:sz w:val="24"/>
              </w:rPr>
            </w:pPr>
          </w:p>
        </w:tc>
      </w:tr>
      <w:tr w14:paraId="2BA0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D823F74">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467485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387FD6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4B9A718">
            <w:pPr>
              <w:widowControl/>
              <w:spacing w:line="480" w:lineRule="exact"/>
              <w:textAlignment w:val="center"/>
              <w:rPr>
                <w:rFonts w:ascii="宋体" w:hAnsi="宋体" w:eastAsia="宋体" w:cs="宋体"/>
                <w:color w:val="auto"/>
                <w:sz w:val="24"/>
              </w:rPr>
            </w:pPr>
          </w:p>
        </w:tc>
      </w:tr>
      <w:tr w14:paraId="4BA7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A58E2F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FB801E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39BD6B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23C922A">
            <w:pPr>
              <w:widowControl/>
              <w:spacing w:line="480" w:lineRule="exact"/>
              <w:textAlignment w:val="center"/>
              <w:rPr>
                <w:rFonts w:ascii="宋体" w:hAnsi="宋体" w:eastAsia="宋体" w:cs="宋体"/>
                <w:color w:val="auto"/>
                <w:sz w:val="24"/>
              </w:rPr>
            </w:pPr>
          </w:p>
        </w:tc>
      </w:tr>
      <w:tr w14:paraId="50A6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F705DE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2004ED4">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3E86D7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283FE88">
            <w:pPr>
              <w:widowControl/>
              <w:spacing w:line="480" w:lineRule="exact"/>
              <w:textAlignment w:val="center"/>
              <w:rPr>
                <w:rFonts w:ascii="宋体" w:hAnsi="宋体" w:eastAsia="宋体" w:cs="宋体"/>
                <w:color w:val="auto"/>
                <w:sz w:val="24"/>
              </w:rPr>
            </w:pPr>
          </w:p>
        </w:tc>
      </w:tr>
      <w:tr w14:paraId="55E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BC6669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49E940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EFDCF21">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0192247">
            <w:pPr>
              <w:widowControl/>
              <w:spacing w:line="480" w:lineRule="exact"/>
              <w:textAlignment w:val="center"/>
              <w:rPr>
                <w:rFonts w:ascii="宋体" w:hAnsi="宋体" w:eastAsia="宋体" w:cs="宋体"/>
                <w:color w:val="auto"/>
                <w:sz w:val="24"/>
              </w:rPr>
            </w:pPr>
          </w:p>
        </w:tc>
      </w:tr>
      <w:tr w14:paraId="20F8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EC2C1C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35DDFB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9BD0AA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2D3B2A3">
            <w:pPr>
              <w:widowControl/>
              <w:spacing w:line="480" w:lineRule="exact"/>
              <w:textAlignment w:val="center"/>
              <w:rPr>
                <w:rFonts w:ascii="宋体" w:hAnsi="宋体" w:eastAsia="宋体" w:cs="宋体"/>
                <w:color w:val="auto"/>
                <w:sz w:val="24"/>
              </w:rPr>
            </w:pPr>
          </w:p>
        </w:tc>
      </w:tr>
      <w:tr w14:paraId="1F3B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F7687A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58F5F2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2CFA09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377877B">
            <w:pPr>
              <w:widowControl/>
              <w:spacing w:line="480" w:lineRule="exact"/>
              <w:textAlignment w:val="center"/>
              <w:rPr>
                <w:rFonts w:ascii="宋体" w:hAnsi="宋体" w:eastAsia="宋体" w:cs="宋体"/>
                <w:color w:val="auto"/>
                <w:sz w:val="24"/>
              </w:rPr>
            </w:pPr>
          </w:p>
        </w:tc>
      </w:tr>
      <w:tr w14:paraId="6443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716DD9A">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D12D04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53C323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7160455">
            <w:pPr>
              <w:widowControl/>
              <w:spacing w:line="480" w:lineRule="exact"/>
              <w:textAlignment w:val="center"/>
              <w:rPr>
                <w:rFonts w:ascii="宋体" w:hAnsi="宋体" w:eastAsia="宋体" w:cs="宋体"/>
                <w:color w:val="auto"/>
                <w:sz w:val="24"/>
              </w:rPr>
            </w:pPr>
          </w:p>
        </w:tc>
      </w:tr>
      <w:tr w14:paraId="2007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B1F319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C79917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65024D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5BBD87D">
            <w:pPr>
              <w:widowControl/>
              <w:spacing w:line="480" w:lineRule="exact"/>
              <w:textAlignment w:val="center"/>
              <w:rPr>
                <w:rFonts w:ascii="宋体" w:hAnsi="宋体" w:eastAsia="宋体" w:cs="宋体"/>
                <w:color w:val="auto"/>
                <w:sz w:val="24"/>
              </w:rPr>
            </w:pPr>
          </w:p>
        </w:tc>
      </w:tr>
      <w:tr w14:paraId="3AA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4EB1A1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6CC202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EEAE0C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9884B8E">
            <w:pPr>
              <w:widowControl/>
              <w:spacing w:line="480" w:lineRule="exact"/>
              <w:textAlignment w:val="center"/>
              <w:rPr>
                <w:rFonts w:ascii="宋体" w:hAnsi="宋体" w:eastAsia="宋体" w:cs="宋体"/>
                <w:color w:val="auto"/>
                <w:sz w:val="24"/>
              </w:rPr>
            </w:pPr>
          </w:p>
        </w:tc>
      </w:tr>
      <w:tr w14:paraId="4CCF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2BF399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A04A3B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6018EB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6E659BA">
            <w:pPr>
              <w:widowControl/>
              <w:spacing w:line="480" w:lineRule="exact"/>
              <w:textAlignment w:val="center"/>
              <w:rPr>
                <w:rFonts w:ascii="宋体" w:hAnsi="宋体" w:eastAsia="宋体" w:cs="宋体"/>
                <w:color w:val="auto"/>
                <w:sz w:val="24"/>
              </w:rPr>
            </w:pPr>
          </w:p>
        </w:tc>
      </w:tr>
      <w:tr w14:paraId="11F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AB6194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7A5E1C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4008F19">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489BF02">
            <w:pPr>
              <w:widowControl/>
              <w:spacing w:line="480" w:lineRule="exact"/>
              <w:textAlignment w:val="center"/>
              <w:rPr>
                <w:rFonts w:ascii="宋体" w:hAnsi="宋体" w:eastAsia="宋体" w:cs="宋体"/>
                <w:color w:val="auto"/>
                <w:sz w:val="24"/>
              </w:rPr>
            </w:pPr>
          </w:p>
        </w:tc>
      </w:tr>
      <w:tr w14:paraId="733F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EAD7CD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A65FDB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04680C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6F9F5D3">
            <w:pPr>
              <w:widowControl/>
              <w:spacing w:line="480" w:lineRule="exact"/>
              <w:textAlignment w:val="center"/>
              <w:rPr>
                <w:rFonts w:ascii="宋体" w:hAnsi="宋体" w:eastAsia="宋体" w:cs="宋体"/>
                <w:color w:val="auto"/>
                <w:sz w:val="24"/>
              </w:rPr>
            </w:pPr>
          </w:p>
        </w:tc>
      </w:tr>
      <w:tr w14:paraId="52CE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72334C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4C6C77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02575F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D57A9E4">
            <w:pPr>
              <w:widowControl/>
              <w:spacing w:line="480" w:lineRule="exact"/>
              <w:textAlignment w:val="center"/>
              <w:rPr>
                <w:rFonts w:ascii="宋体" w:hAnsi="宋体" w:eastAsia="宋体" w:cs="宋体"/>
                <w:color w:val="auto"/>
                <w:sz w:val="24"/>
              </w:rPr>
            </w:pPr>
          </w:p>
        </w:tc>
      </w:tr>
    </w:tbl>
    <w:p w14:paraId="5FE60254">
      <w:pPr>
        <w:spacing w:beforeLines="50" w:afterLines="50" w:line="480" w:lineRule="exact"/>
        <w:jc w:val="center"/>
        <w:textAlignment w:val="center"/>
        <w:outlineLvl w:val="1"/>
        <w:rPr>
          <w:rFonts w:ascii="宋体" w:hAnsi="宋体" w:eastAsia="宋体" w:cs="宋体"/>
          <w:b/>
          <w:bCs/>
          <w:color w:val="auto"/>
          <w:sz w:val="30"/>
          <w:szCs w:val="30"/>
          <w:highlight w:val="none"/>
        </w:rPr>
      </w:pPr>
      <w:r>
        <w:rPr>
          <w:rFonts w:hint="eastAsia" w:ascii="宋体" w:hAnsi="宋体" w:eastAsia="宋体"/>
          <w:b/>
          <w:bCs/>
          <w:color w:val="auto"/>
          <w:sz w:val="24"/>
        </w:rPr>
        <w:br w:type="page"/>
      </w:r>
      <w:bookmarkEnd w:id="117"/>
      <w:bookmarkEnd w:id="118"/>
      <w:bookmarkEnd w:id="119"/>
      <w:bookmarkEnd w:id="120"/>
      <w:bookmarkStart w:id="121" w:name="_Toc14989"/>
      <w:bookmarkStart w:id="122" w:name="_Toc13347"/>
      <w:bookmarkStart w:id="123" w:name="_Toc6339"/>
      <w:bookmarkStart w:id="124" w:name="_Toc17921"/>
      <w:bookmarkStart w:id="125" w:name="_Toc3987"/>
      <w:bookmarkStart w:id="126" w:name="_Toc28802"/>
      <w:r>
        <w:rPr>
          <w:rFonts w:hint="eastAsia" w:ascii="宋体" w:hAnsi="宋体" w:eastAsia="宋体" w:cs="宋体"/>
          <w:b/>
          <w:bCs/>
          <w:color w:val="auto"/>
          <w:sz w:val="30"/>
          <w:szCs w:val="30"/>
          <w:highlight w:val="none"/>
        </w:rPr>
        <w:t>七、项目管理机构</w:t>
      </w:r>
      <w:bookmarkEnd w:id="121"/>
      <w:bookmarkEnd w:id="122"/>
      <w:bookmarkEnd w:id="123"/>
      <w:bookmarkEnd w:id="124"/>
      <w:bookmarkEnd w:id="125"/>
      <w:bookmarkEnd w:id="126"/>
    </w:p>
    <w:p w14:paraId="36DC4D69">
      <w:pPr>
        <w:spacing w:afterLines="100" w:line="480" w:lineRule="exact"/>
        <w:jc w:val="center"/>
        <w:textAlignment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（一）项目管理机构组成表</w:t>
      </w:r>
    </w:p>
    <w:tbl>
      <w:tblPr>
        <w:tblStyle w:val="1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60"/>
        <w:gridCol w:w="1250"/>
        <w:gridCol w:w="708"/>
      </w:tblGrid>
      <w:tr w14:paraId="3F4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17D18BA5">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5CEE6D8C">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5FE682EA">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30AB50CA">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5A9B92F8">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3B05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64CF7B74">
            <w:pPr>
              <w:rPr>
                <w:rFonts w:ascii="宋体" w:hAnsi="宋体" w:eastAsia="宋体" w:cs="宋体"/>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CD1A734">
            <w:pPr>
              <w:rPr>
                <w:rFonts w:ascii="宋体" w:hAnsi="宋体" w:eastAsia="宋体" w:cs="宋体"/>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2D103F3E">
            <w:pPr>
              <w:rPr>
                <w:rFonts w:ascii="宋体" w:hAnsi="宋体" w:eastAsia="宋体" w:cs="宋体"/>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3F7F207">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3375E00B">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438E1E69">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证号</w:t>
            </w:r>
          </w:p>
        </w:tc>
        <w:tc>
          <w:tcPr>
            <w:tcW w:w="1160" w:type="dxa"/>
            <w:tcBorders>
              <w:top w:val="single" w:color="auto" w:sz="4" w:space="0"/>
              <w:left w:val="nil"/>
              <w:bottom w:val="single" w:color="auto" w:sz="4" w:space="0"/>
              <w:right w:val="single" w:color="auto" w:sz="4" w:space="0"/>
            </w:tcBorders>
            <w:noWrap w:val="0"/>
            <w:vAlign w:val="center"/>
          </w:tcPr>
          <w:p w14:paraId="212EAFD5">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专业</w:t>
            </w:r>
          </w:p>
        </w:tc>
        <w:tc>
          <w:tcPr>
            <w:tcW w:w="1250" w:type="dxa"/>
            <w:tcBorders>
              <w:top w:val="single" w:color="auto" w:sz="4" w:space="0"/>
              <w:left w:val="nil"/>
              <w:bottom w:val="single" w:color="auto" w:sz="4" w:space="0"/>
              <w:right w:val="single" w:color="auto" w:sz="4" w:space="0"/>
            </w:tcBorders>
            <w:noWrap w:val="0"/>
            <w:vAlign w:val="center"/>
          </w:tcPr>
          <w:p w14:paraId="17C04578">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242A93C8">
            <w:pPr>
              <w:rPr>
                <w:rFonts w:ascii="宋体" w:hAnsi="宋体" w:eastAsia="宋体" w:cs="宋体"/>
                <w:color w:val="auto"/>
                <w:kern w:val="2"/>
                <w:sz w:val="21"/>
                <w:szCs w:val="21"/>
                <w:highlight w:val="none"/>
              </w:rPr>
            </w:pPr>
          </w:p>
        </w:tc>
      </w:tr>
      <w:tr w14:paraId="4219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30AA9F">
            <w:pPr>
              <w:spacing w:line="480" w:lineRule="exact"/>
              <w:jc w:val="center"/>
              <w:textAlignment w:val="center"/>
              <w:rPr>
                <w:rFonts w:ascii="宋体" w:hAnsi="宋体" w:eastAsia="宋体" w:cs="宋体"/>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CA0B59">
            <w:pPr>
              <w:spacing w:line="480" w:lineRule="exact"/>
              <w:jc w:val="center"/>
              <w:textAlignment w:val="center"/>
              <w:rPr>
                <w:rFonts w:ascii="宋体" w:hAnsi="宋体" w:eastAsia="宋体" w:cs="宋体"/>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C45A4F0">
            <w:pPr>
              <w:spacing w:line="480" w:lineRule="exact"/>
              <w:jc w:val="center"/>
              <w:textAlignment w:val="center"/>
              <w:rPr>
                <w:rFonts w:ascii="宋体" w:hAnsi="宋体" w:eastAsia="宋体" w:cs="宋体"/>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A83A3E4">
            <w:pPr>
              <w:spacing w:line="480" w:lineRule="exact"/>
              <w:jc w:val="center"/>
              <w:textAlignment w:val="center"/>
              <w:rPr>
                <w:rFonts w:ascii="宋体" w:hAnsi="宋体" w:eastAsia="宋体" w:cs="宋体"/>
                <w:color w:val="auto"/>
                <w:kern w:val="2"/>
                <w:sz w:val="21"/>
                <w:szCs w:val="21"/>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4C8DFCA">
            <w:pPr>
              <w:spacing w:line="480" w:lineRule="exact"/>
              <w:jc w:val="center"/>
              <w:textAlignment w:val="center"/>
              <w:rPr>
                <w:rFonts w:ascii="宋体" w:hAnsi="宋体" w:eastAsia="宋体" w:cs="宋体"/>
                <w:color w:val="auto"/>
                <w:kern w:val="2"/>
                <w:sz w:val="21"/>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68A502">
            <w:pPr>
              <w:spacing w:line="480" w:lineRule="exact"/>
              <w:jc w:val="center"/>
              <w:textAlignment w:val="center"/>
              <w:rPr>
                <w:rFonts w:ascii="宋体" w:hAnsi="宋体" w:eastAsia="宋体" w:cs="宋体"/>
                <w:color w:val="auto"/>
                <w:kern w:val="2"/>
                <w:sz w:val="21"/>
                <w:szCs w:val="21"/>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13BB70B7">
            <w:pPr>
              <w:spacing w:line="480" w:lineRule="exact"/>
              <w:jc w:val="center"/>
              <w:textAlignment w:val="center"/>
              <w:rPr>
                <w:rFonts w:ascii="宋体" w:hAnsi="宋体" w:eastAsia="宋体" w:cs="宋体"/>
                <w:color w:val="auto"/>
                <w:kern w:val="2"/>
                <w:sz w:val="21"/>
                <w:szCs w:val="21"/>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08CFD5E">
            <w:pPr>
              <w:spacing w:line="480" w:lineRule="exact"/>
              <w:jc w:val="center"/>
              <w:textAlignment w:val="center"/>
              <w:rPr>
                <w:rFonts w:ascii="宋体" w:hAnsi="宋体" w:eastAsia="宋体" w:cs="宋体"/>
                <w:color w:val="auto"/>
                <w:kern w:val="2"/>
                <w:sz w:val="21"/>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AC16CAF">
            <w:pPr>
              <w:spacing w:line="480" w:lineRule="exact"/>
              <w:jc w:val="center"/>
              <w:textAlignment w:val="center"/>
              <w:rPr>
                <w:rFonts w:ascii="宋体" w:hAnsi="宋体" w:eastAsia="宋体" w:cs="宋体"/>
                <w:color w:val="auto"/>
                <w:kern w:val="2"/>
                <w:sz w:val="21"/>
                <w:szCs w:val="21"/>
                <w:highlight w:val="none"/>
              </w:rPr>
            </w:pPr>
          </w:p>
        </w:tc>
      </w:tr>
      <w:tr w14:paraId="1BD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18067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F1A5AE8">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388D35">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0C8FA9C">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26D1C3">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4C0A72">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1B0BAD91">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1044CBBD">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003D365">
            <w:pPr>
              <w:spacing w:line="480" w:lineRule="exact"/>
              <w:jc w:val="center"/>
              <w:textAlignment w:val="center"/>
              <w:rPr>
                <w:rFonts w:ascii="宋体" w:hAnsi="宋体" w:eastAsia="宋体" w:cs="宋体"/>
                <w:color w:val="auto"/>
                <w:kern w:val="2"/>
                <w:sz w:val="24"/>
                <w:szCs w:val="22"/>
                <w:highlight w:val="none"/>
              </w:rPr>
            </w:pPr>
          </w:p>
        </w:tc>
      </w:tr>
      <w:tr w14:paraId="0EFE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F88A4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671A0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BA719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FFBE5F">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CCE2D2A">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11E4276">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29375135">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02CE021">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2DBB7D8">
            <w:pPr>
              <w:spacing w:line="480" w:lineRule="exact"/>
              <w:jc w:val="center"/>
              <w:textAlignment w:val="center"/>
              <w:rPr>
                <w:rFonts w:ascii="宋体" w:hAnsi="宋体" w:eastAsia="宋体" w:cs="宋体"/>
                <w:color w:val="auto"/>
                <w:kern w:val="2"/>
                <w:sz w:val="24"/>
                <w:szCs w:val="22"/>
                <w:highlight w:val="none"/>
              </w:rPr>
            </w:pPr>
          </w:p>
        </w:tc>
      </w:tr>
      <w:tr w14:paraId="0E31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8B05C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8003B4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3F7E450">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9348C13">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8FC5F30">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A20CD3">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F40746F">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2ABF7586">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023565A">
            <w:pPr>
              <w:spacing w:line="480" w:lineRule="exact"/>
              <w:jc w:val="center"/>
              <w:textAlignment w:val="center"/>
              <w:rPr>
                <w:rFonts w:ascii="宋体" w:hAnsi="宋体" w:eastAsia="宋体" w:cs="宋体"/>
                <w:color w:val="auto"/>
                <w:kern w:val="2"/>
                <w:sz w:val="24"/>
                <w:szCs w:val="22"/>
                <w:highlight w:val="none"/>
              </w:rPr>
            </w:pPr>
          </w:p>
        </w:tc>
      </w:tr>
      <w:tr w14:paraId="064D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81BCB1">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5A0F43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13A157">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C4AC3EA">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9AB7629">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B17B5">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5FBF28A8">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F047D29">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6872673">
            <w:pPr>
              <w:spacing w:line="480" w:lineRule="exact"/>
              <w:jc w:val="center"/>
              <w:textAlignment w:val="center"/>
              <w:rPr>
                <w:rFonts w:ascii="宋体" w:hAnsi="宋体" w:eastAsia="宋体" w:cs="宋体"/>
                <w:color w:val="auto"/>
                <w:kern w:val="2"/>
                <w:sz w:val="24"/>
                <w:szCs w:val="22"/>
                <w:highlight w:val="none"/>
              </w:rPr>
            </w:pPr>
          </w:p>
        </w:tc>
      </w:tr>
      <w:tr w14:paraId="13AE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6D2BB4">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6C7D8E">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085418A">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60046DC">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1D0E1B2">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4CB6A1E">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78B8C7EC">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8BBD93E">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9CB51D6">
            <w:pPr>
              <w:spacing w:line="480" w:lineRule="exact"/>
              <w:jc w:val="center"/>
              <w:textAlignment w:val="center"/>
              <w:rPr>
                <w:rFonts w:ascii="宋体" w:hAnsi="宋体" w:eastAsia="宋体" w:cs="宋体"/>
                <w:color w:val="auto"/>
                <w:kern w:val="2"/>
                <w:sz w:val="24"/>
                <w:szCs w:val="22"/>
                <w:highlight w:val="none"/>
              </w:rPr>
            </w:pPr>
          </w:p>
        </w:tc>
      </w:tr>
      <w:tr w14:paraId="5B66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3500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376952">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3B4D914">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10E1C42">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A4842FE">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014B75">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2B45462">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6FB3C79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FD61ED7">
            <w:pPr>
              <w:spacing w:line="480" w:lineRule="exact"/>
              <w:jc w:val="center"/>
              <w:textAlignment w:val="center"/>
              <w:rPr>
                <w:rFonts w:ascii="宋体" w:hAnsi="宋体" w:eastAsia="宋体" w:cs="宋体"/>
                <w:color w:val="auto"/>
                <w:kern w:val="2"/>
                <w:sz w:val="24"/>
                <w:szCs w:val="22"/>
                <w:highlight w:val="none"/>
              </w:rPr>
            </w:pPr>
          </w:p>
        </w:tc>
      </w:tr>
      <w:tr w14:paraId="58E1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878E67D">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8A4A3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DA8974">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A6F8820">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4BC6EB">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5F19CC">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3999ECD">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54E134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77DC2EA">
            <w:pPr>
              <w:spacing w:line="480" w:lineRule="exact"/>
              <w:jc w:val="center"/>
              <w:textAlignment w:val="center"/>
              <w:rPr>
                <w:rFonts w:ascii="宋体" w:hAnsi="宋体" w:eastAsia="宋体" w:cs="宋体"/>
                <w:color w:val="auto"/>
                <w:kern w:val="2"/>
                <w:sz w:val="24"/>
                <w:szCs w:val="22"/>
                <w:highlight w:val="none"/>
              </w:rPr>
            </w:pPr>
          </w:p>
        </w:tc>
      </w:tr>
      <w:tr w14:paraId="3B96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3C77BF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5C187B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5FBFC8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F43162A">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B282921">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4D238A">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3CB5031A">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3883E02">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A6AD306">
            <w:pPr>
              <w:spacing w:line="480" w:lineRule="exact"/>
              <w:jc w:val="center"/>
              <w:textAlignment w:val="center"/>
              <w:rPr>
                <w:rFonts w:ascii="宋体" w:hAnsi="宋体" w:eastAsia="宋体" w:cs="宋体"/>
                <w:color w:val="auto"/>
                <w:kern w:val="2"/>
                <w:sz w:val="24"/>
                <w:szCs w:val="22"/>
                <w:highlight w:val="none"/>
              </w:rPr>
            </w:pPr>
          </w:p>
        </w:tc>
      </w:tr>
      <w:tr w14:paraId="12F5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122D657">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5612A5">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D1767">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773E79B">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277FB5C">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DAE882F">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5AFA4090">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CE240C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E22AE21">
            <w:pPr>
              <w:spacing w:line="480" w:lineRule="exact"/>
              <w:jc w:val="center"/>
              <w:textAlignment w:val="center"/>
              <w:rPr>
                <w:rFonts w:ascii="宋体" w:hAnsi="宋体" w:eastAsia="宋体" w:cs="宋体"/>
                <w:color w:val="auto"/>
                <w:kern w:val="2"/>
                <w:sz w:val="24"/>
                <w:szCs w:val="22"/>
                <w:highlight w:val="none"/>
              </w:rPr>
            </w:pPr>
          </w:p>
        </w:tc>
      </w:tr>
      <w:tr w14:paraId="564E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AE277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66D9B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FFBB1B">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FA2C2DB">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89D3E5C">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AC7E75">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2998070A">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39C5285E">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BED6DC9">
            <w:pPr>
              <w:spacing w:line="480" w:lineRule="exact"/>
              <w:jc w:val="center"/>
              <w:textAlignment w:val="center"/>
              <w:rPr>
                <w:rFonts w:ascii="宋体" w:hAnsi="宋体" w:eastAsia="宋体" w:cs="宋体"/>
                <w:color w:val="auto"/>
                <w:kern w:val="2"/>
                <w:sz w:val="24"/>
                <w:szCs w:val="22"/>
                <w:highlight w:val="none"/>
              </w:rPr>
            </w:pPr>
          </w:p>
        </w:tc>
      </w:tr>
      <w:tr w14:paraId="5118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7A3E1D">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AB841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6A14521">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BCB38EB">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7D18756">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123D5A">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4CF75316">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3290F63F">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1680798">
            <w:pPr>
              <w:spacing w:line="480" w:lineRule="exact"/>
              <w:jc w:val="center"/>
              <w:textAlignment w:val="center"/>
              <w:rPr>
                <w:rFonts w:ascii="宋体" w:hAnsi="宋体" w:eastAsia="宋体" w:cs="宋体"/>
                <w:color w:val="auto"/>
                <w:kern w:val="2"/>
                <w:sz w:val="24"/>
                <w:szCs w:val="22"/>
                <w:highlight w:val="none"/>
              </w:rPr>
            </w:pPr>
          </w:p>
        </w:tc>
      </w:tr>
      <w:tr w14:paraId="52E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D54B1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3AF0C11">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1E7933">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DCA48E">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C3D91E6">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46F76E">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48CD7A5">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1574D5FC">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BAD1370">
            <w:pPr>
              <w:spacing w:line="480" w:lineRule="exact"/>
              <w:jc w:val="center"/>
              <w:textAlignment w:val="center"/>
              <w:rPr>
                <w:rFonts w:ascii="宋体" w:hAnsi="宋体" w:eastAsia="宋体" w:cs="宋体"/>
                <w:color w:val="auto"/>
                <w:kern w:val="2"/>
                <w:sz w:val="24"/>
                <w:szCs w:val="22"/>
                <w:highlight w:val="none"/>
              </w:rPr>
            </w:pPr>
          </w:p>
        </w:tc>
      </w:tr>
      <w:tr w14:paraId="35B3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FC9E1C">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D6DA1C7">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9F08E0D">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DC893CC">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1F1578F">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57DAEE">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49E6CF6F">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6531DE7">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C3C9E61">
            <w:pPr>
              <w:spacing w:line="480" w:lineRule="exact"/>
              <w:jc w:val="center"/>
              <w:textAlignment w:val="center"/>
              <w:rPr>
                <w:rFonts w:ascii="宋体" w:hAnsi="宋体" w:eastAsia="宋体" w:cs="宋体"/>
                <w:color w:val="auto"/>
                <w:kern w:val="2"/>
                <w:sz w:val="24"/>
                <w:szCs w:val="22"/>
                <w:highlight w:val="none"/>
              </w:rPr>
            </w:pPr>
          </w:p>
        </w:tc>
      </w:tr>
      <w:tr w14:paraId="61C5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6015E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5B5F78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1D405E2">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1F65B71">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F4F83F2">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A1BBDF">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7FF91EFD">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23109F5B">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B6A8CAD">
            <w:pPr>
              <w:spacing w:line="480" w:lineRule="exact"/>
              <w:jc w:val="center"/>
              <w:textAlignment w:val="center"/>
              <w:rPr>
                <w:rFonts w:ascii="宋体" w:hAnsi="宋体" w:eastAsia="宋体" w:cs="宋体"/>
                <w:color w:val="auto"/>
                <w:kern w:val="2"/>
                <w:sz w:val="24"/>
                <w:szCs w:val="22"/>
                <w:highlight w:val="none"/>
              </w:rPr>
            </w:pPr>
          </w:p>
        </w:tc>
      </w:tr>
      <w:tr w14:paraId="1D28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B60FE8">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A99FE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2891C1">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3774AC2">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F3E0157">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E929ADF">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4EA13381">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0B34A4C9">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4B7DC3E">
            <w:pPr>
              <w:spacing w:line="480" w:lineRule="exact"/>
              <w:jc w:val="center"/>
              <w:textAlignment w:val="center"/>
              <w:rPr>
                <w:rFonts w:ascii="宋体" w:hAnsi="宋体" w:eastAsia="宋体" w:cs="宋体"/>
                <w:color w:val="auto"/>
                <w:kern w:val="2"/>
                <w:sz w:val="24"/>
                <w:szCs w:val="22"/>
                <w:highlight w:val="none"/>
              </w:rPr>
            </w:pPr>
          </w:p>
        </w:tc>
      </w:tr>
      <w:tr w14:paraId="0834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EF01B3">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E52C01">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42E913">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6E3DA77">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DDE123B">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225ABC">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6ECA8798">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0ABD9D3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9C9D9D0">
            <w:pPr>
              <w:spacing w:line="480" w:lineRule="exact"/>
              <w:jc w:val="center"/>
              <w:textAlignment w:val="center"/>
              <w:rPr>
                <w:rFonts w:ascii="宋体" w:hAnsi="宋体" w:eastAsia="宋体" w:cs="宋体"/>
                <w:color w:val="auto"/>
                <w:kern w:val="2"/>
                <w:sz w:val="24"/>
                <w:szCs w:val="22"/>
                <w:highlight w:val="none"/>
              </w:rPr>
            </w:pPr>
          </w:p>
        </w:tc>
      </w:tr>
      <w:tr w14:paraId="655B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F4F7904">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5EF3E43">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DF6D3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F399B33">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B86FEFE">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10FFB71">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50F71C2A">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3AC01A5F">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E9F685F">
            <w:pPr>
              <w:spacing w:line="480" w:lineRule="exact"/>
              <w:jc w:val="center"/>
              <w:textAlignment w:val="center"/>
              <w:rPr>
                <w:rFonts w:ascii="宋体" w:hAnsi="宋体" w:eastAsia="宋体" w:cs="宋体"/>
                <w:color w:val="auto"/>
                <w:kern w:val="2"/>
                <w:sz w:val="24"/>
                <w:szCs w:val="22"/>
                <w:highlight w:val="none"/>
              </w:rPr>
            </w:pPr>
          </w:p>
        </w:tc>
      </w:tr>
      <w:tr w14:paraId="345E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DBCAC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18AD6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EFCEB7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FFE551">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0285F4A">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2737E2">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7EED5B71">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17876C6A">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3533D1B">
            <w:pPr>
              <w:spacing w:line="480" w:lineRule="exact"/>
              <w:jc w:val="center"/>
              <w:textAlignment w:val="center"/>
              <w:rPr>
                <w:rFonts w:ascii="宋体" w:hAnsi="宋体" w:eastAsia="宋体" w:cs="宋体"/>
                <w:color w:val="auto"/>
                <w:kern w:val="2"/>
                <w:sz w:val="24"/>
                <w:szCs w:val="22"/>
                <w:highlight w:val="none"/>
              </w:rPr>
            </w:pPr>
          </w:p>
        </w:tc>
      </w:tr>
    </w:tbl>
    <w:p w14:paraId="38AD0B6F">
      <w:pPr>
        <w:spacing w:beforeLines="50" w:afterLines="100" w:line="400" w:lineRule="exact"/>
        <w:textAlignment w:val="center"/>
        <w:rPr>
          <w:rFonts w:ascii="宋体" w:hAnsi="宋体" w:eastAsia="宋体" w:cs="宋体"/>
          <w:color w:val="auto"/>
          <w:sz w:val="24"/>
          <w:highlight w:val="none"/>
        </w:rPr>
      </w:pPr>
    </w:p>
    <w:p w14:paraId="7B88B5B0">
      <w:pPr>
        <w:spacing w:beforeLines="50" w:afterLines="100" w:line="400" w:lineRule="exact"/>
        <w:jc w:val="center"/>
        <w:textAlignment w:val="center"/>
        <w:rPr>
          <w:rFonts w:ascii="宋体" w:hAnsi="宋体" w:eastAsia="宋体" w:cs="宋体"/>
          <w:b/>
          <w:bCs/>
          <w:color w:val="auto"/>
          <w:sz w:val="24"/>
          <w:highlight w:val="none"/>
        </w:rPr>
      </w:pPr>
    </w:p>
    <w:p w14:paraId="0B7DC7A8">
      <w:pPr>
        <w:spacing w:beforeLines="50" w:afterLines="100" w:line="400" w:lineRule="exact"/>
        <w:jc w:val="center"/>
        <w:textAlignment w:val="center"/>
        <w:rPr>
          <w:rFonts w:hint="eastAsia" w:ascii="宋体" w:hAnsi="宋体" w:eastAsia="宋体" w:cs="宋体"/>
          <w:b/>
          <w:bCs/>
          <w:color w:val="auto"/>
          <w:sz w:val="24"/>
          <w:highlight w:val="none"/>
        </w:rPr>
      </w:pPr>
    </w:p>
    <w:p w14:paraId="40B0D372">
      <w:pPr>
        <w:spacing w:beforeLines="50" w:afterLines="100" w:line="400" w:lineRule="exact"/>
        <w:jc w:val="center"/>
        <w:textAlignment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（二）主要人员简历表</w:t>
      </w:r>
    </w:p>
    <w:p w14:paraId="146ADCEE">
      <w:pPr>
        <w:spacing w:beforeLines="50" w:afterLines="100" w:line="400" w:lineRule="exact"/>
        <w:ind w:firstLine="420" w:firstLineChars="200"/>
        <w:textAlignment w:val="center"/>
        <w:rPr>
          <w:rFonts w:ascii="宋体" w:hAnsi="宋体" w:eastAsia="宋体" w:cs="宋体"/>
          <w:b/>
          <w:bCs/>
          <w:color w:val="auto"/>
          <w:sz w:val="28"/>
          <w:szCs w:val="21"/>
          <w:highlight w:val="none"/>
        </w:rPr>
      </w:pPr>
      <w:r>
        <w:rPr>
          <w:rFonts w:hint="eastAsia" w:ascii="宋体" w:hAnsi="宋体" w:eastAsia="宋体"/>
          <w:color w:val="auto"/>
          <w:sz w:val="21"/>
          <w:szCs w:val="21"/>
          <w:highlight w:val="none"/>
        </w:rPr>
        <w:t>“主要人员简历表”中的项目经理应附身份证、注册证、</w:t>
      </w:r>
      <w:r>
        <w:rPr>
          <w:rFonts w:hint="eastAsia" w:ascii="宋体" w:hAnsi="宋体" w:eastAsia="宋体"/>
          <w:color w:val="auto"/>
          <w:sz w:val="21"/>
          <w:szCs w:val="21"/>
          <w:highlight w:val="none"/>
          <w:lang w:val="en-US" w:eastAsia="zh-CN"/>
        </w:rPr>
        <w:t>安全生产考核合格证或安全生产知识和管理能力考核合格证或矿山相关安全工程师证件</w:t>
      </w:r>
      <w:r>
        <w:rPr>
          <w:rFonts w:hint="eastAsia" w:ascii="宋体" w:hAnsi="宋体" w:eastAsia="宋体"/>
          <w:color w:val="auto"/>
          <w:sz w:val="21"/>
          <w:szCs w:val="21"/>
          <w:highlight w:val="none"/>
          <w:lang w:eastAsia="zh-CN"/>
        </w:rPr>
        <w:t>、劳动合同、社保证明、</w:t>
      </w:r>
      <w:r>
        <w:rPr>
          <w:rFonts w:hint="eastAsia" w:ascii="宋体" w:hAnsi="宋体" w:eastAsia="宋体"/>
          <w:color w:val="auto"/>
          <w:sz w:val="21"/>
          <w:szCs w:val="21"/>
          <w:highlight w:val="none"/>
          <w:lang w:val="en-US" w:eastAsia="zh-CN"/>
        </w:rPr>
        <w:t>无在岗承诺书</w:t>
      </w:r>
      <w:r>
        <w:rPr>
          <w:rFonts w:hint="eastAsia" w:ascii="宋体" w:hAnsi="宋体" w:eastAsia="宋体"/>
          <w:color w:val="auto"/>
          <w:sz w:val="21"/>
          <w:szCs w:val="21"/>
          <w:highlight w:val="none"/>
          <w:lang w:eastAsia="zh-CN"/>
        </w:rPr>
        <w:t>等</w:t>
      </w:r>
      <w:r>
        <w:rPr>
          <w:rFonts w:hint="eastAsia" w:ascii="宋体" w:hAnsi="宋体" w:eastAsia="宋体"/>
          <w:color w:val="auto"/>
          <w:sz w:val="21"/>
          <w:szCs w:val="21"/>
          <w:highlight w:val="none"/>
          <w:lang w:val="en-US" w:eastAsia="zh-CN"/>
        </w:rPr>
        <w:t>扫描件，</w:t>
      </w:r>
      <w:r>
        <w:rPr>
          <w:rFonts w:hint="eastAsia" w:ascii="宋体" w:hAnsi="宋体" w:eastAsia="宋体"/>
          <w:color w:val="auto"/>
          <w:sz w:val="21"/>
          <w:szCs w:val="21"/>
          <w:highlight w:val="none"/>
        </w:rPr>
        <w:t>其他主要人员应附身份证、执业证或上岗证书扫描件。</w:t>
      </w:r>
    </w:p>
    <w:tbl>
      <w:tblPr>
        <w:tblStyle w:val="13"/>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3FCD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A93D34">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C9AA7F6">
            <w:pPr>
              <w:spacing w:line="400" w:lineRule="exact"/>
              <w:jc w:val="center"/>
              <w:textAlignment w:val="center"/>
              <w:rPr>
                <w:rFonts w:ascii="宋体" w:hAnsi="宋体" w:eastAsia="宋体" w:cs="宋体"/>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AE9CF95">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0781D09A">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8D627FE">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4100B06E">
            <w:pPr>
              <w:spacing w:line="400" w:lineRule="exact"/>
              <w:jc w:val="center"/>
              <w:textAlignment w:val="center"/>
              <w:rPr>
                <w:rFonts w:ascii="宋体" w:hAnsi="宋体" w:eastAsia="宋体" w:cs="宋体"/>
                <w:color w:val="auto"/>
                <w:kern w:val="2"/>
                <w:sz w:val="24"/>
                <w:szCs w:val="22"/>
                <w:highlight w:val="none"/>
              </w:rPr>
            </w:pPr>
          </w:p>
        </w:tc>
      </w:tr>
      <w:tr w14:paraId="3344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8B67248">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FDE935C">
            <w:pPr>
              <w:spacing w:line="400" w:lineRule="exact"/>
              <w:jc w:val="center"/>
              <w:textAlignment w:val="center"/>
              <w:rPr>
                <w:rFonts w:ascii="宋体" w:hAnsi="宋体" w:eastAsia="宋体" w:cs="宋体"/>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5330E781">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3F8E4665">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9367451">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拟在本工程</w:t>
            </w:r>
          </w:p>
          <w:p w14:paraId="78D8D0A0">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7496959D">
            <w:pPr>
              <w:spacing w:line="400" w:lineRule="exact"/>
              <w:jc w:val="center"/>
              <w:textAlignment w:val="center"/>
              <w:rPr>
                <w:rFonts w:ascii="宋体" w:hAnsi="宋体" w:eastAsia="宋体" w:cs="宋体"/>
                <w:color w:val="auto"/>
                <w:kern w:val="2"/>
                <w:sz w:val="24"/>
                <w:szCs w:val="22"/>
                <w:highlight w:val="none"/>
              </w:rPr>
            </w:pPr>
          </w:p>
        </w:tc>
      </w:tr>
      <w:tr w14:paraId="67B2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53FF7EE">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45AA436F">
            <w:pPr>
              <w:spacing w:line="400" w:lineRule="exact"/>
              <w:ind w:firstLine="960" w:firstLineChars="400"/>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年毕业于                  学校            专业</w:t>
            </w:r>
          </w:p>
        </w:tc>
      </w:tr>
      <w:tr w14:paraId="7FF8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F9B0D39">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主要工作经历</w:t>
            </w:r>
          </w:p>
        </w:tc>
      </w:tr>
      <w:tr w14:paraId="38A0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73F5206">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0DEE078B">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11474E3E">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11FAB2DB">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发包人及联系</w:t>
            </w:r>
          </w:p>
          <w:p w14:paraId="1294BD85">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r>
      <w:tr w14:paraId="1BA0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689AD69">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B064188">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8305A25">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02F8E8F1">
            <w:pPr>
              <w:spacing w:line="400" w:lineRule="exact"/>
              <w:jc w:val="center"/>
              <w:textAlignment w:val="center"/>
              <w:rPr>
                <w:rFonts w:ascii="宋体" w:hAnsi="宋体" w:eastAsia="宋体" w:cs="宋体"/>
                <w:color w:val="auto"/>
                <w:kern w:val="2"/>
                <w:sz w:val="24"/>
                <w:szCs w:val="22"/>
                <w:highlight w:val="none"/>
              </w:rPr>
            </w:pPr>
          </w:p>
        </w:tc>
      </w:tr>
      <w:tr w14:paraId="16E6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17A0B884">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2007912">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9E16784">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4138956">
            <w:pPr>
              <w:spacing w:line="400" w:lineRule="exact"/>
              <w:jc w:val="center"/>
              <w:textAlignment w:val="center"/>
              <w:rPr>
                <w:rFonts w:ascii="宋体" w:hAnsi="宋体" w:eastAsia="宋体" w:cs="宋体"/>
                <w:color w:val="auto"/>
                <w:kern w:val="2"/>
                <w:sz w:val="24"/>
                <w:szCs w:val="22"/>
                <w:highlight w:val="none"/>
              </w:rPr>
            </w:pPr>
          </w:p>
        </w:tc>
      </w:tr>
      <w:tr w14:paraId="3CB6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6BBDAFF">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1C92F49">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1B7758C">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16BE554">
            <w:pPr>
              <w:spacing w:line="400" w:lineRule="exact"/>
              <w:jc w:val="center"/>
              <w:textAlignment w:val="center"/>
              <w:rPr>
                <w:rFonts w:ascii="宋体" w:hAnsi="宋体" w:eastAsia="宋体" w:cs="宋体"/>
                <w:color w:val="auto"/>
                <w:kern w:val="2"/>
                <w:sz w:val="24"/>
                <w:szCs w:val="22"/>
                <w:highlight w:val="none"/>
              </w:rPr>
            </w:pPr>
          </w:p>
        </w:tc>
      </w:tr>
      <w:tr w14:paraId="07F2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27A11E9">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5600A186">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90F8BE1">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5B0FF15">
            <w:pPr>
              <w:spacing w:line="400" w:lineRule="exact"/>
              <w:jc w:val="center"/>
              <w:textAlignment w:val="center"/>
              <w:rPr>
                <w:rFonts w:ascii="宋体" w:hAnsi="宋体" w:eastAsia="宋体" w:cs="宋体"/>
                <w:color w:val="auto"/>
                <w:kern w:val="2"/>
                <w:sz w:val="24"/>
                <w:szCs w:val="22"/>
                <w:highlight w:val="none"/>
              </w:rPr>
            </w:pPr>
          </w:p>
        </w:tc>
      </w:tr>
      <w:tr w14:paraId="47D4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B9C16A">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E5DA7C3">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520AC55">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E30EF2B">
            <w:pPr>
              <w:spacing w:line="400" w:lineRule="exact"/>
              <w:jc w:val="center"/>
              <w:textAlignment w:val="center"/>
              <w:rPr>
                <w:rFonts w:ascii="宋体" w:hAnsi="宋体" w:eastAsia="宋体" w:cs="宋体"/>
                <w:color w:val="auto"/>
                <w:kern w:val="2"/>
                <w:sz w:val="24"/>
                <w:szCs w:val="22"/>
                <w:highlight w:val="none"/>
              </w:rPr>
            </w:pPr>
          </w:p>
        </w:tc>
      </w:tr>
      <w:tr w14:paraId="06EF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4EC63D8">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6079F3B">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C817445">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F395A8">
            <w:pPr>
              <w:spacing w:line="400" w:lineRule="exact"/>
              <w:jc w:val="center"/>
              <w:textAlignment w:val="center"/>
              <w:rPr>
                <w:rFonts w:ascii="宋体" w:hAnsi="宋体" w:eastAsia="宋体" w:cs="宋体"/>
                <w:color w:val="auto"/>
                <w:kern w:val="2"/>
                <w:sz w:val="24"/>
                <w:szCs w:val="22"/>
                <w:highlight w:val="none"/>
              </w:rPr>
            </w:pPr>
          </w:p>
        </w:tc>
      </w:tr>
    </w:tbl>
    <w:p w14:paraId="0D30719F">
      <w:pPr>
        <w:spacing w:line="480" w:lineRule="exact"/>
        <w:textAlignment w:val="center"/>
        <w:rPr>
          <w:rFonts w:ascii="宋体" w:hAnsi="宋体" w:eastAsia="宋体" w:cs="宋体"/>
          <w:color w:val="auto"/>
          <w:sz w:val="24"/>
          <w:highlight w:val="none"/>
        </w:rPr>
      </w:pPr>
    </w:p>
    <w:p w14:paraId="4A4B6AA4">
      <w:pPr>
        <w:spacing w:line="480" w:lineRule="exact"/>
        <w:jc w:val="both"/>
        <w:textAlignment w:val="center"/>
        <w:rPr>
          <w:rFonts w:ascii="宋体" w:hAnsi="宋体" w:eastAsia="宋体" w:cs="宋体"/>
          <w:b/>
          <w:bCs/>
          <w:color w:val="auto"/>
          <w:sz w:val="30"/>
          <w:szCs w:val="30"/>
          <w:highlight w:val="none"/>
        </w:rPr>
      </w:pPr>
      <w:bookmarkStart w:id="127" w:name="_Toc17594"/>
      <w:bookmarkStart w:id="128" w:name="_Toc14764"/>
      <w:bookmarkStart w:id="129" w:name="_Toc19060"/>
      <w:bookmarkStart w:id="130" w:name="_Toc13861"/>
    </w:p>
    <w:p w14:paraId="60DD60A6">
      <w:pPr>
        <w:jc w:val="center"/>
        <w:outlineLvl w:val="1"/>
        <w:rPr>
          <w:rFonts w:ascii="宋体" w:hAnsi="宋体" w:eastAsia="宋体" w:cs="宋体"/>
          <w:b/>
          <w:bCs/>
          <w:color w:val="auto"/>
          <w:sz w:val="30"/>
          <w:szCs w:val="30"/>
          <w:highlight w:val="none"/>
        </w:rPr>
      </w:pPr>
      <w:bookmarkStart w:id="131" w:name="_Toc259"/>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八、资格审查资料</w:t>
      </w:r>
      <w:bookmarkEnd w:id="127"/>
      <w:bookmarkEnd w:id="128"/>
      <w:bookmarkEnd w:id="129"/>
      <w:bookmarkEnd w:id="130"/>
      <w:bookmarkEnd w:id="131"/>
    </w:p>
    <w:p w14:paraId="79FAE1A4">
      <w:pPr>
        <w:keepNext/>
        <w:keepLines/>
        <w:spacing w:before="280" w:after="290" w:line="420" w:lineRule="exact"/>
        <w:ind w:firstLine="482" w:firstLineChars="200"/>
        <w:jc w:val="center"/>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（一）响应人基本情况表</w:t>
      </w:r>
    </w:p>
    <w:tbl>
      <w:tblPr>
        <w:tblStyle w:val="13"/>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8"/>
        <w:gridCol w:w="1142"/>
        <w:gridCol w:w="1230"/>
        <w:gridCol w:w="1195"/>
        <w:gridCol w:w="462"/>
        <w:gridCol w:w="825"/>
        <w:gridCol w:w="1530"/>
      </w:tblGrid>
      <w:tr w14:paraId="4F1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6EF6D42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响应人名称</w:t>
            </w:r>
          </w:p>
        </w:tc>
        <w:tc>
          <w:tcPr>
            <w:tcW w:w="7452" w:type="dxa"/>
            <w:gridSpan w:val="7"/>
            <w:tcBorders>
              <w:top w:val="single" w:color="auto" w:sz="4" w:space="0"/>
              <w:left w:val="nil"/>
              <w:bottom w:val="single" w:color="auto" w:sz="4" w:space="0"/>
              <w:right w:val="single" w:color="auto" w:sz="4" w:space="0"/>
            </w:tcBorders>
            <w:noWrap w:val="0"/>
            <w:vAlign w:val="center"/>
          </w:tcPr>
          <w:p w14:paraId="067A2F41">
            <w:pPr>
              <w:jc w:val="center"/>
              <w:rPr>
                <w:rFonts w:ascii="宋体" w:hAnsi="宋体" w:eastAsia="宋体" w:cs="宋体"/>
                <w:color w:val="auto"/>
                <w:kern w:val="2"/>
                <w:sz w:val="24"/>
                <w:szCs w:val="22"/>
                <w:highlight w:val="none"/>
              </w:rPr>
            </w:pPr>
          </w:p>
        </w:tc>
      </w:tr>
      <w:tr w14:paraId="6EFF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526114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注册地址</w:t>
            </w:r>
          </w:p>
        </w:tc>
        <w:tc>
          <w:tcPr>
            <w:tcW w:w="3440" w:type="dxa"/>
            <w:gridSpan w:val="3"/>
            <w:tcBorders>
              <w:top w:val="single" w:color="auto" w:sz="4" w:space="0"/>
              <w:left w:val="nil"/>
              <w:bottom w:val="single" w:color="auto" w:sz="4" w:space="0"/>
              <w:right w:val="single" w:color="auto" w:sz="4" w:space="0"/>
            </w:tcBorders>
            <w:noWrap w:val="0"/>
            <w:vAlign w:val="center"/>
          </w:tcPr>
          <w:p w14:paraId="1836257F">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48048F7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邮政编码</w:t>
            </w:r>
          </w:p>
        </w:tc>
        <w:tc>
          <w:tcPr>
            <w:tcW w:w="2817" w:type="dxa"/>
            <w:gridSpan w:val="3"/>
            <w:tcBorders>
              <w:top w:val="single" w:color="auto" w:sz="4" w:space="0"/>
              <w:left w:val="nil"/>
              <w:bottom w:val="single" w:color="auto" w:sz="4" w:space="0"/>
              <w:right w:val="single" w:color="auto" w:sz="4" w:space="0"/>
            </w:tcBorders>
            <w:noWrap w:val="0"/>
            <w:vAlign w:val="center"/>
          </w:tcPr>
          <w:p w14:paraId="04C8F738">
            <w:pPr>
              <w:jc w:val="center"/>
              <w:rPr>
                <w:rFonts w:ascii="宋体" w:hAnsi="宋体" w:eastAsia="宋体" w:cs="宋体"/>
                <w:color w:val="auto"/>
                <w:kern w:val="2"/>
                <w:sz w:val="24"/>
                <w:szCs w:val="22"/>
                <w:highlight w:val="none"/>
              </w:rPr>
            </w:pPr>
          </w:p>
        </w:tc>
      </w:tr>
      <w:tr w14:paraId="7C1F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76B5E8D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5DB4BE54">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联系人</w:t>
            </w:r>
          </w:p>
        </w:tc>
        <w:tc>
          <w:tcPr>
            <w:tcW w:w="2372" w:type="dxa"/>
            <w:gridSpan w:val="2"/>
            <w:tcBorders>
              <w:top w:val="single" w:color="auto" w:sz="4" w:space="0"/>
              <w:left w:val="nil"/>
              <w:bottom w:val="single" w:color="auto" w:sz="4" w:space="0"/>
              <w:right w:val="single" w:color="auto" w:sz="4" w:space="0"/>
            </w:tcBorders>
            <w:noWrap w:val="0"/>
            <w:vAlign w:val="center"/>
          </w:tcPr>
          <w:p w14:paraId="73706F7A">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2FA89C5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  话</w:t>
            </w:r>
          </w:p>
        </w:tc>
        <w:tc>
          <w:tcPr>
            <w:tcW w:w="2817" w:type="dxa"/>
            <w:gridSpan w:val="3"/>
            <w:tcBorders>
              <w:top w:val="single" w:color="auto" w:sz="4" w:space="0"/>
              <w:left w:val="nil"/>
              <w:bottom w:val="single" w:color="auto" w:sz="4" w:space="0"/>
              <w:right w:val="single" w:color="auto" w:sz="4" w:space="0"/>
            </w:tcBorders>
            <w:noWrap w:val="0"/>
            <w:vAlign w:val="center"/>
          </w:tcPr>
          <w:p w14:paraId="0A3DFA00">
            <w:pPr>
              <w:jc w:val="center"/>
              <w:rPr>
                <w:rFonts w:ascii="宋体" w:hAnsi="宋体" w:eastAsia="宋体" w:cs="宋体"/>
                <w:color w:val="auto"/>
                <w:kern w:val="2"/>
                <w:sz w:val="24"/>
                <w:szCs w:val="22"/>
                <w:highlight w:val="none"/>
              </w:rPr>
            </w:pPr>
          </w:p>
        </w:tc>
      </w:tr>
      <w:tr w14:paraId="51B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2FADC86">
            <w:pPr>
              <w:rPr>
                <w:rFonts w:ascii="宋体" w:hAnsi="宋体" w:eastAsia="宋体" w:cs="宋体"/>
                <w:color w:val="auto"/>
                <w:kern w:val="2"/>
                <w:sz w:val="24"/>
                <w:szCs w:val="22"/>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0F72B46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传真</w:t>
            </w:r>
          </w:p>
        </w:tc>
        <w:tc>
          <w:tcPr>
            <w:tcW w:w="2372" w:type="dxa"/>
            <w:gridSpan w:val="2"/>
            <w:tcBorders>
              <w:top w:val="single" w:color="auto" w:sz="4" w:space="0"/>
              <w:left w:val="nil"/>
              <w:bottom w:val="single" w:color="auto" w:sz="4" w:space="0"/>
              <w:right w:val="single" w:color="auto" w:sz="4" w:space="0"/>
            </w:tcBorders>
            <w:noWrap w:val="0"/>
            <w:vAlign w:val="center"/>
          </w:tcPr>
          <w:p w14:paraId="34AD1DD1">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5E1AA1A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网  址</w:t>
            </w:r>
          </w:p>
        </w:tc>
        <w:tc>
          <w:tcPr>
            <w:tcW w:w="2817" w:type="dxa"/>
            <w:gridSpan w:val="3"/>
            <w:tcBorders>
              <w:top w:val="single" w:color="auto" w:sz="4" w:space="0"/>
              <w:left w:val="nil"/>
              <w:bottom w:val="single" w:color="auto" w:sz="4" w:space="0"/>
              <w:right w:val="single" w:color="auto" w:sz="4" w:space="0"/>
            </w:tcBorders>
            <w:noWrap w:val="0"/>
            <w:vAlign w:val="center"/>
          </w:tcPr>
          <w:p w14:paraId="2DF0A506">
            <w:pPr>
              <w:jc w:val="center"/>
              <w:rPr>
                <w:rFonts w:ascii="宋体" w:hAnsi="宋体" w:eastAsia="宋体" w:cs="宋体"/>
                <w:color w:val="auto"/>
                <w:kern w:val="2"/>
                <w:sz w:val="24"/>
                <w:szCs w:val="22"/>
                <w:highlight w:val="none"/>
              </w:rPr>
            </w:pPr>
          </w:p>
        </w:tc>
      </w:tr>
      <w:tr w14:paraId="219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7A24A08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组织结构</w:t>
            </w:r>
          </w:p>
        </w:tc>
        <w:tc>
          <w:tcPr>
            <w:tcW w:w="7452" w:type="dxa"/>
            <w:gridSpan w:val="7"/>
            <w:tcBorders>
              <w:top w:val="single" w:color="auto" w:sz="4" w:space="0"/>
              <w:left w:val="nil"/>
              <w:bottom w:val="single" w:color="auto" w:sz="4" w:space="0"/>
              <w:right w:val="single" w:color="auto" w:sz="4" w:space="0"/>
            </w:tcBorders>
            <w:noWrap w:val="0"/>
            <w:vAlign w:val="center"/>
          </w:tcPr>
          <w:p w14:paraId="243F272A">
            <w:pPr>
              <w:jc w:val="center"/>
              <w:rPr>
                <w:rFonts w:ascii="宋体" w:hAnsi="宋体" w:eastAsia="宋体" w:cs="宋体"/>
                <w:color w:val="auto"/>
                <w:kern w:val="2"/>
                <w:sz w:val="24"/>
                <w:szCs w:val="22"/>
                <w:highlight w:val="none"/>
              </w:rPr>
            </w:pPr>
          </w:p>
        </w:tc>
      </w:tr>
      <w:tr w14:paraId="772C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4FBFF6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447CCB1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姓名</w:t>
            </w:r>
          </w:p>
        </w:tc>
        <w:tc>
          <w:tcPr>
            <w:tcW w:w="1142" w:type="dxa"/>
            <w:tcBorders>
              <w:top w:val="single" w:color="auto" w:sz="4" w:space="0"/>
              <w:left w:val="nil"/>
              <w:bottom w:val="single" w:color="auto" w:sz="4" w:space="0"/>
              <w:right w:val="single" w:color="auto" w:sz="4" w:space="0"/>
            </w:tcBorders>
            <w:noWrap w:val="0"/>
            <w:vAlign w:val="center"/>
          </w:tcPr>
          <w:p w14:paraId="0F8609C4">
            <w:pPr>
              <w:jc w:val="center"/>
              <w:rPr>
                <w:rFonts w:ascii="宋体" w:hAnsi="宋体" w:eastAsia="宋体" w:cs="宋体"/>
                <w:color w:val="auto"/>
                <w:kern w:val="2"/>
                <w:sz w:val="24"/>
                <w:szCs w:val="22"/>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4BE114C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技术职称</w:t>
            </w:r>
          </w:p>
        </w:tc>
        <w:tc>
          <w:tcPr>
            <w:tcW w:w="1657" w:type="dxa"/>
            <w:gridSpan w:val="2"/>
            <w:tcBorders>
              <w:top w:val="single" w:color="auto" w:sz="4" w:space="0"/>
              <w:left w:val="nil"/>
              <w:bottom w:val="single" w:color="auto" w:sz="4" w:space="0"/>
              <w:right w:val="single" w:color="auto" w:sz="4" w:space="0"/>
            </w:tcBorders>
            <w:noWrap w:val="0"/>
            <w:vAlign w:val="center"/>
          </w:tcPr>
          <w:p w14:paraId="310C537E">
            <w:pPr>
              <w:jc w:val="center"/>
              <w:rPr>
                <w:rFonts w:ascii="宋体" w:hAnsi="宋体" w:eastAsia="宋体" w:cs="宋体"/>
                <w:color w:val="auto"/>
                <w:kern w:val="2"/>
                <w:sz w:val="24"/>
                <w:szCs w:val="22"/>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06ACA14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c>
          <w:tcPr>
            <w:tcW w:w="1530" w:type="dxa"/>
            <w:tcBorders>
              <w:top w:val="single" w:color="auto" w:sz="4" w:space="0"/>
              <w:left w:val="nil"/>
              <w:bottom w:val="single" w:color="auto" w:sz="4" w:space="0"/>
              <w:right w:val="single" w:color="auto" w:sz="4" w:space="0"/>
            </w:tcBorders>
            <w:noWrap w:val="0"/>
            <w:vAlign w:val="center"/>
          </w:tcPr>
          <w:p w14:paraId="7BFC7577">
            <w:pPr>
              <w:jc w:val="center"/>
              <w:rPr>
                <w:rFonts w:ascii="宋体" w:hAnsi="宋体" w:eastAsia="宋体" w:cs="宋体"/>
                <w:color w:val="auto"/>
                <w:kern w:val="2"/>
                <w:sz w:val="24"/>
                <w:szCs w:val="22"/>
                <w:highlight w:val="none"/>
              </w:rPr>
            </w:pPr>
          </w:p>
        </w:tc>
      </w:tr>
      <w:tr w14:paraId="6EED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BCB802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6285C8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姓名</w:t>
            </w:r>
          </w:p>
        </w:tc>
        <w:tc>
          <w:tcPr>
            <w:tcW w:w="1142" w:type="dxa"/>
            <w:tcBorders>
              <w:top w:val="single" w:color="auto" w:sz="4" w:space="0"/>
              <w:left w:val="nil"/>
              <w:bottom w:val="single" w:color="auto" w:sz="4" w:space="0"/>
              <w:right w:val="single" w:color="auto" w:sz="4" w:space="0"/>
            </w:tcBorders>
            <w:noWrap w:val="0"/>
            <w:vAlign w:val="center"/>
          </w:tcPr>
          <w:p w14:paraId="648F1098">
            <w:pPr>
              <w:jc w:val="center"/>
              <w:rPr>
                <w:rFonts w:ascii="宋体" w:hAnsi="宋体" w:eastAsia="宋体" w:cs="宋体"/>
                <w:color w:val="auto"/>
                <w:kern w:val="2"/>
                <w:sz w:val="24"/>
                <w:szCs w:val="22"/>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7C292E6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技术职称</w:t>
            </w:r>
          </w:p>
        </w:tc>
        <w:tc>
          <w:tcPr>
            <w:tcW w:w="1657" w:type="dxa"/>
            <w:gridSpan w:val="2"/>
            <w:tcBorders>
              <w:top w:val="single" w:color="auto" w:sz="4" w:space="0"/>
              <w:left w:val="nil"/>
              <w:bottom w:val="single" w:color="auto" w:sz="4" w:space="0"/>
              <w:right w:val="single" w:color="auto" w:sz="4" w:space="0"/>
            </w:tcBorders>
            <w:noWrap w:val="0"/>
            <w:vAlign w:val="center"/>
          </w:tcPr>
          <w:p w14:paraId="4826F3AE">
            <w:pPr>
              <w:jc w:val="center"/>
              <w:rPr>
                <w:rFonts w:ascii="宋体" w:hAnsi="宋体" w:eastAsia="宋体" w:cs="宋体"/>
                <w:color w:val="auto"/>
                <w:kern w:val="2"/>
                <w:sz w:val="24"/>
                <w:szCs w:val="22"/>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4D1886F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c>
          <w:tcPr>
            <w:tcW w:w="1530" w:type="dxa"/>
            <w:tcBorders>
              <w:top w:val="single" w:color="auto" w:sz="4" w:space="0"/>
              <w:left w:val="nil"/>
              <w:bottom w:val="single" w:color="auto" w:sz="4" w:space="0"/>
              <w:right w:val="single" w:color="auto" w:sz="4" w:space="0"/>
            </w:tcBorders>
            <w:noWrap w:val="0"/>
            <w:vAlign w:val="center"/>
          </w:tcPr>
          <w:p w14:paraId="615BDC48">
            <w:pPr>
              <w:jc w:val="center"/>
              <w:rPr>
                <w:rFonts w:ascii="宋体" w:hAnsi="宋体" w:eastAsia="宋体" w:cs="宋体"/>
                <w:color w:val="auto"/>
                <w:kern w:val="2"/>
                <w:sz w:val="24"/>
                <w:szCs w:val="22"/>
                <w:highlight w:val="none"/>
              </w:rPr>
            </w:pPr>
          </w:p>
        </w:tc>
      </w:tr>
      <w:tr w14:paraId="7906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0CAC2E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成立时间</w:t>
            </w:r>
          </w:p>
        </w:tc>
        <w:tc>
          <w:tcPr>
            <w:tcW w:w="2210" w:type="dxa"/>
            <w:gridSpan w:val="2"/>
            <w:tcBorders>
              <w:top w:val="single" w:color="auto" w:sz="4" w:space="0"/>
              <w:left w:val="nil"/>
              <w:bottom w:val="single" w:color="auto" w:sz="4" w:space="0"/>
              <w:right w:val="single" w:color="auto" w:sz="4" w:space="0"/>
            </w:tcBorders>
            <w:noWrap w:val="0"/>
            <w:vAlign w:val="center"/>
          </w:tcPr>
          <w:p w14:paraId="34C3F01E">
            <w:pPr>
              <w:jc w:val="center"/>
              <w:rPr>
                <w:rFonts w:ascii="宋体" w:hAnsi="宋体" w:eastAsia="宋体" w:cs="宋体"/>
                <w:color w:val="auto"/>
                <w:kern w:val="2"/>
                <w:sz w:val="24"/>
                <w:szCs w:val="22"/>
                <w:highlight w:val="none"/>
              </w:rPr>
            </w:pPr>
          </w:p>
        </w:tc>
        <w:tc>
          <w:tcPr>
            <w:tcW w:w="5242" w:type="dxa"/>
            <w:gridSpan w:val="5"/>
            <w:tcBorders>
              <w:top w:val="single" w:color="auto" w:sz="4" w:space="0"/>
              <w:left w:val="nil"/>
              <w:bottom w:val="single" w:color="auto" w:sz="4" w:space="0"/>
              <w:right w:val="single" w:color="auto" w:sz="4" w:space="0"/>
            </w:tcBorders>
            <w:noWrap w:val="0"/>
            <w:vAlign w:val="center"/>
          </w:tcPr>
          <w:p w14:paraId="715D1D05">
            <w:pPr>
              <w:jc w:val="both"/>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员工总人数：</w:t>
            </w:r>
          </w:p>
        </w:tc>
      </w:tr>
      <w:tr w14:paraId="2AD8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684A435E">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企业资质等级</w:t>
            </w:r>
          </w:p>
        </w:tc>
        <w:tc>
          <w:tcPr>
            <w:tcW w:w="2210" w:type="dxa"/>
            <w:gridSpan w:val="2"/>
            <w:tcBorders>
              <w:top w:val="single" w:color="auto" w:sz="4" w:space="0"/>
              <w:left w:val="nil"/>
              <w:bottom w:val="single" w:color="auto" w:sz="4" w:space="0"/>
              <w:right w:val="single" w:color="auto" w:sz="4" w:space="0"/>
            </w:tcBorders>
            <w:noWrap w:val="0"/>
            <w:vAlign w:val="center"/>
          </w:tcPr>
          <w:p w14:paraId="05A79678">
            <w:pPr>
              <w:jc w:val="center"/>
              <w:rPr>
                <w:rFonts w:ascii="宋体" w:hAnsi="宋体" w:eastAsia="宋体" w:cs="宋体"/>
                <w:color w:val="auto"/>
                <w:kern w:val="2"/>
                <w:sz w:val="24"/>
                <w:szCs w:val="22"/>
                <w:highlight w:val="none"/>
              </w:rPr>
            </w:pPr>
          </w:p>
        </w:tc>
        <w:tc>
          <w:tcPr>
            <w:tcW w:w="1230" w:type="dxa"/>
            <w:vMerge w:val="restart"/>
            <w:tcBorders>
              <w:top w:val="single" w:color="auto" w:sz="4" w:space="0"/>
              <w:left w:val="nil"/>
              <w:bottom w:val="single" w:color="auto" w:sz="4" w:space="0"/>
              <w:right w:val="single" w:color="auto" w:sz="4" w:space="0"/>
            </w:tcBorders>
            <w:noWrap w:val="0"/>
            <w:vAlign w:val="center"/>
          </w:tcPr>
          <w:p w14:paraId="51F344F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其中</w:t>
            </w:r>
          </w:p>
        </w:tc>
        <w:tc>
          <w:tcPr>
            <w:tcW w:w="1657" w:type="dxa"/>
            <w:gridSpan w:val="2"/>
            <w:tcBorders>
              <w:top w:val="single" w:color="auto" w:sz="4" w:space="0"/>
              <w:left w:val="nil"/>
              <w:bottom w:val="single" w:color="auto" w:sz="4" w:space="0"/>
              <w:right w:val="single" w:color="auto" w:sz="4" w:space="0"/>
            </w:tcBorders>
            <w:noWrap w:val="0"/>
            <w:vAlign w:val="center"/>
          </w:tcPr>
          <w:p w14:paraId="71FD4B3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项目经理</w:t>
            </w:r>
          </w:p>
        </w:tc>
        <w:tc>
          <w:tcPr>
            <w:tcW w:w="2355" w:type="dxa"/>
            <w:gridSpan w:val="2"/>
            <w:tcBorders>
              <w:top w:val="single" w:color="auto" w:sz="4" w:space="0"/>
              <w:left w:val="nil"/>
              <w:bottom w:val="single" w:color="auto" w:sz="4" w:space="0"/>
              <w:right w:val="single" w:color="auto" w:sz="4" w:space="0"/>
            </w:tcBorders>
            <w:noWrap w:val="0"/>
            <w:vAlign w:val="center"/>
          </w:tcPr>
          <w:p w14:paraId="364F6C54">
            <w:pPr>
              <w:jc w:val="center"/>
              <w:rPr>
                <w:rFonts w:ascii="宋体" w:hAnsi="宋体" w:eastAsia="宋体" w:cs="宋体"/>
                <w:color w:val="auto"/>
                <w:kern w:val="2"/>
                <w:sz w:val="24"/>
                <w:szCs w:val="22"/>
                <w:highlight w:val="none"/>
              </w:rPr>
            </w:pPr>
          </w:p>
        </w:tc>
      </w:tr>
      <w:tr w14:paraId="6AD4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BBD6716">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营业执照号</w:t>
            </w:r>
          </w:p>
        </w:tc>
        <w:tc>
          <w:tcPr>
            <w:tcW w:w="2210" w:type="dxa"/>
            <w:gridSpan w:val="2"/>
            <w:tcBorders>
              <w:top w:val="single" w:color="auto" w:sz="4" w:space="0"/>
              <w:left w:val="nil"/>
              <w:bottom w:val="single" w:color="auto" w:sz="4" w:space="0"/>
              <w:right w:val="single" w:color="auto" w:sz="4" w:space="0"/>
            </w:tcBorders>
            <w:noWrap w:val="0"/>
            <w:vAlign w:val="center"/>
          </w:tcPr>
          <w:p w14:paraId="40CD3AA2">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2A9128ED">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2B6A9C2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高级职称人员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3CAB8D6E">
            <w:pPr>
              <w:jc w:val="center"/>
              <w:rPr>
                <w:rFonts w:ascii="宋体" w:hAnsi="宋体" w:eastAsia="宋体" w:cs="宋体"/>
                <w:color w:val="auto"/>
                <w:kern w:val="2"/>
                <w:sz w:val="24"/>
                <w:szCs w:val="22"/>
                <w:highlight w:val="none"/>
              </w:rPr>
            </w:pPr>
          </w:p>
        </w:tc>
      </w:tr>
      <w:tr w14:paraId="5228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3C118B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注册资金</w:t>
            </w:r>
          </w:p>
        </w:tc>
        <w:tc>
          <w:tcPr>
            <w:tcW w:w="2210" w:type="dxa"/>
            <w:gridSpan w:val="2"/>
            <w:tcBorders>
              <w:top w:val="single" w:color="auto" w:sz="4" w:space="0"/>
              <w:left w:val="nil"/>
              <w:bottom w:val="single" w:color="auto" w:sz="4" w:space="0"/>
              <w:right w:val="single" w:color="auto" w:sz="4" w:space="0"/>
            </w:tcBorders>
            <w:noWrap w:val="0"/>
            <w:vAlign w:val="center"/>
          </w:tcPr>
          <w:p w14:paraId="439AF7F1">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22414D74">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0E34FE8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中级职称人员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270BDD33">
            <w:pPr>
              <w:jc w:val="center"/>
              <w:rPr>
                <w:rFonts w:ascii="宋体" w:hAnsi="宋体" w:eastAsia="宋体" w:cs="宋体"/>
                <w:color w:val="auto"/>
                <w:kern w:val="2"/>
                <w:sz w:val="24"/>
                <w:szCs w:val="22"/>
                <w:highlight w:val="none"/>
              </w:rPr>
            </w:pPr>
          </w:p>
        </w:tc>
      </w:tr>
      <w:tr w14:paraId="5A85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2435E0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开户银行</w:t>
            </w:r>
          </w:p>
        </w:tc>
        <w:tc>
          <w:tcPr>
            <w:tcW w:w="2210" w:type="dxa"/>
            <w:gridSpan w:val="2"/>
            <w:tcBorders>
              <w:top w:val="single" w:color="auto" w:sz="4" w:space="0"/>
              <w:left w:val="nil"/>
              <w:bottom w:val="single" w:color="auto" w:sz="4" w:space="0"/>
              <w:right w:val="single" w:color="auto" w:sz="4" w:space="0"/>
            </w:tcBorders>
            <w:noWrap w:val="0"/>
            <w:vAlign w:val="center"/>
          </w:tcPr>
          <w:p w14:paraId="0044FE57">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74707201">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7FC89D0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初级职称人员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227E970E">
            <w:pPr>
              <w:jc w:val="center"/>
              <w:rPr>
                <w:rFonts w:ascii="宋体" w:hAnsi="宋体" w:eastAsia="宋体" w:cs="宋体"/>
                <w:color w:val="auto"/>
                <w:kern w:val="2"/>
                <w:sz w:val="24"/>
                <w:szCs w:val="22"/>
                <w:highlight w:val="none"/>
              </w:rPr>
            </w:pPr>
          </w:p>
        </w:tc>
      </w:tr>
      <w:tr w14:paraId="17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5F3DA7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账号</w:t>
            </w:r>
          </w:p>
        </w:tc>
        <w:tc>
          <w:tcPr>
            <w:tcW w:w="2210" w:type="dxa"/>
            <w:gridSpan w:val="2"/>
            <w:tcBorders>
              <w:top w:val="single" w:color="auto" w:sz="4" w:space="0"/>
              <w:left w:val="nil"/>
              <w:bottom w:val="single" w:color="auto" w:sz="4" w:space="0"/>
              <w:right w:val="single" w:color="auto" w:sz="4" w:space="0"/>
            </w:tcBorders>
            <w:noWrap w:val="0"/>
            <w:vAlign w:val="center"/>
          </w:tcPr>
          <w:p w14:paraId="7AAAC903">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0C11198D">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16A2395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  工</w:t>
            </w:r>
          </w:p>
        </w:tc>
        <w:tc>
          <w:tcPr>
            <w:tcW w:w="2355" w:type="dxa"/>
            <w:gridSpan w:val="2"/>
            <w:tcBorders>
              <w:top w:val="single" w:color="auto" w:sz="4" w:space="0"/>
              <w:left w:val="nil"/>
              <w:bottom w:val="single" w:color="auto" w:sz="4" w:space="0"/>
              <w:right w:val="single" w:color="auto" w:sz="4" w:space="0"/>
            </w:tcBorders>
            <w:noWrap w:val="0"/>
            <w:vAlign w:val="center"/>
          </w:tcPr>
          <w:p w14:paraId="4DA02861">
            <w:pPr>
              <w:jc w:val="center"/>
              <w:rPr>
                <w:rFonts w:ascii="宋体" w:hAnsi="宋体" w:eastAsia="宋体" w:cs="宋体"/>
                <w:color w:val="auto"/>
                <w:kern w:val="2"/>
                <w:sz w:val="24"/>
                <w:szCs w:val="22"/>
                <w:highlight w:val="none"/>
              </w:rPr>
            </w:pPr>
          </w:p>
        </w:tc>
      </w:tr>
      <w:tr w14:paraId="22A6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7A5E8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经营范围</w:t>
            </w:r>
          </w:p>
        </w:tc>
        <w:tc>
          <w:tcPr>
            <w:tcW w:w="7452" w:type="dxa"/>
            <w:gridSpan w:val="7"/>
            <w:tcBorders>
              <w:top w:val="single" w:color="auto" w:sz="4" w:space="0"/>
              <w:left w:val="nil"/>
              <w:bottom w:val="single" w:color="auto" w:sz="4" w:space="0"/>
              <w:right w:val="single" w:color="auto" w:sz="4" w:space="0"/>
            </w:tcBorders>
            <w:noWrap w:val="0"/>
            <w:vAlign w:val="center"/>
          </w:tcPr>
          <w:p w14:paraId="65FB3EFB">
            <w:pPr>
              <w:jc w:val="center"/>
              <w:rPr>
                <w:rFonts w:ascii="宋体" w:hAnsi="宋体" w:eastAsia="宋体" w:cs="宋体"/>
                <w:color w:val="auto"/>
                <w:kern w:val="2"/>
                <w:sz w:val="24"/>
                <w:szCs w:val="22"/>
                <w:highlight w:val="none"/>
              </w:rPr>
            </w:pPr>
          </w:p>
        </w:tc>
      </w:tr>
      <w:tr w14:paraId="206A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9CFBB4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7452" w:type="dxa"/>
            <w:gridSpan w:val="7"/>
            <w:tcBorders>
              <w:top w:val="single" w:color="auto" w:sz="4" w:space="0"/>
              <w:left w:val="nil"/>
              <w:bottom w:val="single" w:color="auto" w:sz="4" w:space="0"/>
              <w:right w:val="single" w:color="auto" w:sz="4" w:space="0"/>
            </w:tcBorders>
            <w:noWrap w:val="0"/>
            <w:vAlign w:val="center"/>
          </w:tcPr>
          <w:p w14:paraId="1A11EF95">
            <w:pPr>
              <w:jc w:val="center"/>
              <w:rPr>
                <w:rFonts w:ascii="宋体" w:hAnsi="宋体" w:eastAsia="宋体" w:cs="宋体"/>
                <w:color w:val="auto"/>
                <w:kern w:val="2"/>
                <w:sz w:val="24"/>
                <w:szCs w:val="22"/>
                <w:highlight w:val="none"/>
              </w:rPr>
            </w:pPr>
          </w:p>
        </w:tc>
      </w:tr>
    </w:tbl>
    <w:p w14:paraId="543AFCEC">
      <w:pPr>
        <w:spacing w:line="380" w:lineRule="exact"/>
        <w:rPr>
          <w:rFonts w:ascii="宋体" w:hAnsi="宋体" w:eastAsia="宋体" w:cs="宋体"/>
          <w:color w:val="auto"/>
          <w:sz w:val="24"/>
          <w:highlight w:val="none"/>
        </w:rPr>
      </w:pPr>
      <w:r>
        <w:rPr>
          <w:rFonts w:hint="eastAsia" w:ascii="宋体" w:hAnsi="宋体" w:eastAsia="宋体" w:cs="宋体"/>
          <w:color w:val="auto"/>
          <w:sz w:val="24"/>
          <w:highlight w:val="none"/>
        </w:rPr>
        <w:t>备注：本表后应附企业法人营业执照、资质证书、安全生产许可证等材料</w:t>
      </w:r>
      <w:r>
        <w:rPr>
          <w:rFonts w:hint="eastAsia" w:ascii="宋体" w:hAnsi="宋体" w:eastAsia="宋体" w:cs="宋体"/>
          <w:color w:val="auto"/>
          <w:sz w:val="24"/>
          <w:highlight w:val="none"/>
          <w:lang w:eastAsia="zh-CN"/>
        </w:rPr>
        <w:t>的原件</w:t>
      </w:r>
      <w:r>
        <w:rPr>
          <w:rFonts w:hint="eastAsia" w:ascii="宋体" w:hAnsi="宋体" w:eastAsia="宋体" w:cs="宋体"/>
          <w:color w:val="auto"/>
          <w:sz w:val="24"/>
          <w:highlight w:val="none"/>
        </w:rPr>
        <w:t>扫描件。</w:t>
      </w:r>
    </w:p>
    <w:p w14:paraId="14ABD571">
      <w:pPr>
        <w:jc w:val="both"/>
        <w:rPr>
          <w:rFonts w:ascii="宋体" w:hAnsi="宋体" w:eastAsia="宋体"/>
          <w:color w:val="auto"/>
          <w:highlight w:val="none"/>
        </w:rPr>
      </w:pPr>
    </w:p>
    <w:p w14:paraId="79A0AA1C">
      <w:pPr>
        <w:rPr>
          <w:rFonts w:ascii="宋体" w:hAnsi="宋体" w:eastAsia="宋体"/>
          <w:color w:val="auto"/>
          <w:highlight w:val="none"/>
        </w:rPr>
      </w:pPr>
      <w:r>
        <w:rPr>
          <w:rFonts w:ascii="宋体" w:hAnsi="宋体" w:eastAsia="宋体"/>
          <w:color w:val="auto"/>
          <w:highlight w:val="none"/>
        </w:rPr>
        <w:br w:type="page"/>
      </w:r>
    </w:p>
    <w:p w14:paraId="28AF228B">
      <w:pPr>
        <w:jc w:val="center"/>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（二）近年完成的类似项目情况表</w:t>
      </w:r>
    </w:p>
    <w:tbl>
      <w:tblPr>
        <w:tblStyle w:val="13"/>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471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51A1F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33476CAB">
            <w:pPr>
              <w:jc w:val="center"/>
              <w:rPr>
                <w:rFonts w:ascii="宋体" w:hAnsi="宋体" w:eastAsia="宋体" w:cs="宋体"/>
                <w:color w:val="auto"/>
                <w:kern w:val="2"/>
                <w:sz w:val="24"/>
                <w:szCs w:val="22"/>
                <w:highlight w:val="none"/>
              </w:rPr>
            </w:pPr>
          </w:p>
        </w:tc>
      </w:tr>
      <w:tr w14:paraId="49BE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593C56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2B5FF122">
            <w:pPr>
              <w:jc w:val="center"/>
              <w:rPr>
                <w:rFonts w:ascii="宋体" w:hAnsi="宋体" w:eastAsia="宋体" w:cs="宋体"/>
                <w:color w:val="auto"/>
                <w:kern w:val="2"/>
                <w:sz w:val="24"/>
                <w:szCs w:val="22"/>
                <w:highlight w:val="none"/>
              </w:rPr>
            </w:pPr>
          </w:p>
        </w:tc>
      </w:tr>
      <w:tr w14:paraId="321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CD7262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E48045C">
            <w:pPr>
              <w:jc w:val="center"/>
              <w:rPr>
                <w:rFonts w:ascii="宋体" w:hAnsi="宋体" w:eastAsia="宋体" w:cs="宋体"/>
                <w:color w:val="auto"/>
                <w:kern w:val="2"/>
                <w:sz w:val="24"/>
                <w:szCs w:val="22"/>
                <w:highlight w:val="none"/>
              </w:rPr>
            </w:pPr>
          </w:p>
        </w:tc>
      </w:tr>
      <w:tr w14:paraId="7521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F45F0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73908B76">
            <w:pPr>
              <w:jc w:val="center"/>
              <w:rPr>
                <w:rFonts w:ascii="宋体" w:hAnsi="宋体" w:eastAsia="宋体" w:cs="宋体"/>
                <w:color w:val="auto"/>
                <w:kern w:val="2"/>
                <w:sz w:val="24"/>
                <w:szCs w:val="22"/>
                <w:highlight w:val="none"/>
              </w:rPr>
            </w:pPr>
          </w:p>
        </w:tc>
      </w:tr>
      <w:tr w14:paraId="4592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46ECCB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069255E">
            <w:pPr>
              <w:jc w:val="center"/>
              <w:rPr>
                <w:rFonts w:ascii="宋体" w:hAnsi="宋体" w:eastAsia="宋体" w:cs="宋体"/>
                <w:color w:val="auto"/>
                <w:kern w:val="2"/>
                <w:sz w:val="24"/>
                <w:szCs w:val="22"/>
                <w:highlight w:val="none"/>
              </w:rPr>
            </w:pPr>
          </w:p>
        </w:tc>
      </w:tr>
      <w:tr w14:paraId="6FB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3267D4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0963754E">
            <w:pPr>
              <w:jc w:val="center"/>
              <w:rPr>
                <w:rFonts w:ascii="宋体" w:hAnsi="宋体" w:eastAsia="宋体" w:cs="宋体"/>
                <w:color w:val="auto"/>
                <w:kern w:val="2"/>
                <w:sz w:val="24"/>
                <w:szCs w:val="22"/>
                <w:highlight w:val="none"/>
              </w:rPr>
            </w:pPr>
          </w:p>
        </w:tc>
      </w:tr>
      <w:tr w14:paraId="258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20F98E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9D43FFA">
            <w:pPr>
              <w:jc w:val="center"/>
              <w:rPr>
                <w:rFonts w:ascii="宋体" w:hAnsi="宋体" w:eastAsia="宋体" w:cs="宋体"/>
                <w:color w:val="auto"/>
                <w:kern w:val="2"/>
                <w:sz w:val="24"/>
                <w:szCs w:val="22"/>
                <w:highlight w:val="none"/>
              </w:rPr>
            </w:pPr>
          </w:p>
        </w:tc>
      </w:tr>
      <w:tr w14:paraId="30F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7CEC274">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6AEA2DEF">
            <w:pPr>
              <w:jc w:val="center"/>
              <w:rPr>
                <w:rFonts w:ascii="宋体" w:hAnsi="宋体" w:eastAsia="宋体" w:cs="宋体"/>
                <w:color w:val="auto"/>
                <w:kern w:val="2"/>
                <w:sz w:val="24"/>
                <w:szCs w:val="22"/>
                <w:highlight w:val="none"/>
              </w:rPr>
            </w:pPr>
          </w:p>
        </w:tc>
      </w:tr>
      <w:tr w14:paraId="03DF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EDE6FB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501E7B7B">
            <w:pPr>
              <w:jc w:val="center"/>
              <w:rPr>
                <w:rFonts w:ascii="宋体" w:hAnsi="宋体" w:eastAsia="宋体" w:cs="宋体"/>
                <w:color w:val="auto"/>
                <w:kern w:val="2"/>
                <w:sz w:val="24"/>
                <w:szCs w:val="22"/>
                <w:highlight w:val="none"/>
              </w:rPr>
            </w:pPr>
          </w:p>
        </w:tc>
      </w:tr>
      <w:tr w14:paraId="55C5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6B73D5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25BCEDE2">
            <w:pPr>
              <w:jc w:val="center"/>
              <w:rPr>
                <w:rFonts w:ascii="宋体" w:hAnsi="宋体" w:eastAsia="宋体" w:cs="宋体"/>
                <w:color w:val="auto"/>
                <w:kern w:val="2"/>
                <w:sz w:val="24"/>
                <w:szCs w:val="22"/>
                <w:highlight w:val="none"/>
              </w:rPr>
            </w:pPr>
          </w:p>
        </w:tc>
      </w:tr>
      <w:tr w14:paraId="38D2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0980323">
            <w:pPr>
              <w:jc w:val="center"/>
              <w:rPr>
                <w:rFonts w:hint="eastAsia" w:ascii="宋体" w:hAnsi="宋体" w:eastAsia="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项目经理</w:t>
            </w:r>
          </w:p>
        </w:tc>
        <w:tc>
          <w:tcPr>
            <w:tcW w:w="6077" w:type="dxa"/>
            <w:tcBorders>
              <w:top w:val="single" w:color="auto" w:sz="4" w:space="0"/>
              <w:left w:val="nil"/>
              <w:bottom w:val="single" w:color="auto" w:sz="4" w:space="0"/>
              <w:right w:val="single" w:color="auto" w:sz="4" w:space="0"/>
            </w:tcBorders>
            <w:noWrap w:val="0"/>
            <w:vAlign w:val="center"/>
          </w:tcPr>
          <w:p w14:paraId="7C0996E0">
            <w:pPr>
              <w:jc w:val="center"/>
              <w:rPr>
                <w:rFonts w:ascii="宋体" w:hAnsi="宋体" w:eastAsia="宋体" w:cs="宋体"/>
                <w:color w:val="auto"/>
                <w:kern w:val="2"/>
                <w:sz w:val="24"/>
                <w:szCs w:val="22"/>
                <w:highlight w:val="none"/>
              </w:rPr>
            </w:pPr>
          </w:p>
        </w:tc>
      </w:tr>
      <w:tr w14:paraId="4435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A9ABD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A981511">
            <w:pPr>
              <w:jc w:val="center"/>
              <w:rPr>
                <w:rFonts w:ascii="宋体" w:hAnsi="宋体" w:eastAsia="宋体" w:cs="宋体"/>
                <w:color w:val="auto"/>
                <w:kern w:val="2"/>
                <w:sz w:val="24"/>
                <w:szCs w:val="22"/>
                <w:highlight w:val="none"/>
              </w:rPr>
            </w:pPr>
          </w:p>
        </w:tc>
      </w:tr>
      <w:tr w14:paraId="7D46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9FD9B2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264477">
            <w:pPr>
              <w:jc w:val="center"/>
              <w:rPr>
                <w:rFonts w:ascii="宋体" w:hAnsi="宋体" w:eastAsia="宋体" w:cs="宋体"/>
                <w:color w:val="auto"/>
                <w:kern w:val="2"/>
                <w:sz w:val="24"/>
                <w:szCs w:val="22"/>
                <w:highlight w:val="none"/>
              </w:rPr>
            </w:pPr>
          </w:p>
        </w:tc>
      </w:tr>
      <w:tr w14:paraId="4DD3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EAD345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72A461D7">
            <w:pPr>
              <w:jc w:val="center"/>
              <w:rPr>
                <w:rFonts w:ascii="宋体" w:hAnsi="宋体" w:eastAsia="宋体" w:cs="宋体"/>
                <w:color w:val="auto"/>
                <w:kern w:val="2"/>
                <w:sz w:val="24"/>
                <w:szCs w:val="22"/>
                <w:highlight w:val="none"/>
              </w:rPr>
            </w:pPr>
          </w:p>
        </w:tc>
      </w:tr>
      <w:tr w14:paraId="760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6F995C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6109A553">
            <w:pPr>
              <w:jc w:val="center"/>
              <w:rPr>
                <w:rFonts w:ascii="宋体" w:hAnsi="宋体" w:eastAsia="宋体" w:cs="宋体"/>
                <w:color w:val="auto"/>
                <w:kern w:val="2"/>
                <w:sz w:val="24"/>
                <w:szCs w:val="22"/>
                <w:highlight w:val="none"/>
              </w:rPr>
            </w:pPr>
          </w:p>
        </w:tc>
      </w:tr>
    </w:tbl>
    <w:p w14:paraId="3442B8A8">
      <w:pPr>
        <w:spacing w:line="380" w:lineRule="exact"/>
        <w:ind w:left="720" w:hanging="720" w:hangingChars="300"/>
        <w:rPr>
          <w:rFonts w:ascii="宋体" w:hAnsi="宋体" w:eastAsia="宋体" w:cs="宋体"/>
          <w:color w:val="auto"/>
          <w:sz w:val="24"/>
          <w:highlight w:val="none"/>
        </w:rPr>
      </w:pPr>
      <w:r>
        <w:rPr>
          <w:rFonts w:hint="eastAsia" w:ascii="宋体" w:hAnsi="宋体" w:eastAsia="宋体" w:cs="宋体"/>
          <w:color w:val="auto"/>
          <w:sz w:val="24"/>
          <w:highlight w:val="none"/>
        </w:rPr>
        <w:t>备注：本表后附中标（成交）通知书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原件</w:t>
      </w:r>
      <w:r>
        <w:rPr>
          <w:rFonts w:hint="eastAsia" w:ascii="宋体" w:hAnsi="宋体" w:eastAsia="宋体" w:cs="宋体"/>
          <w:color w:val="auto"/>
          <w:sz w:val="24"/>
          <w:highlight w:val="none"/>
        </w:rPr>
        <w:t>的扫描件，具体年份要求见响应人须知前附表。每张表格只填写一个项目，并标明序号。</w:t>
      </w:r>
    </w:p>
    <w:p w14:paraId="5DD0E82F">
      <w:pPr>
        <w:keepNext/>
        <w:keepLines/>
        <w:spacing w:before="280" w:after="290" w:line="420" w:lineRule="exact"/>
        <w:jc w:val="both"/>
        <w:outlineLvl w:val="9"/>
        <w:rPr>
          <w:rFonts w:hint="eastAsia" w:ascii="宋体" w:hAnsi="宋体" w:eastAsia="宋体" w:cs="宋体"/>
          <w:b/>
          <w:bCs/>
          <w:color w:val="auto"/>
          <w:sz w:val="24"/>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5CCE4F2">
      <w:pPr>
        <w:keepNext/>
        <w:keepLines/>
        <w:spacing w:before="280" w:after="290" w:line="420" w:lineRule="exact"/>
        <w:jc w:val="center"/>
        <w:outlineLvl w:val="2"/>
        <w:rPr>
          <w:rFonts w:ascii="宋体" w:hAnsi="宋体" w:eastAsia="宋体" w:cs="宋体"/>
          <w:b/>
          <w:bCs/>
          <w:color w:val="auto"/>
          <w:sz w:val="30"/>
          <w:szCs w:val="30"/>
          <w:highlight w:val="none"/>
        </w:rPr>
      </w:pPr>
      <w:r>
        <w:rPr>
          <w:rFonts w:hint="eastAsia" w:ascii="宋体" w:hAnsi="宋体" w:eastAsia="宋体" w:cs="宋体"/>
          <w:b/>
          <w:bCs/>
          <w:color w:val="auto"/>
          <w:sz w:val="24"/>
          <w:szCs w:val="24"/>
          <w:highlight w:val="none"/>
        </w:rPr>
        <w:t>（三）正在施工的和新承接的项目情况表</w:t>
      </w: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16C5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0627A5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8C6D5E9">
            <w:pPr>
              <w:jc w:val="center"/>
              <w:rPr>
                <w:rFonts w:ascii="宋体" w:hAnsi="宋体" w:eastAsia="宋体" w:cs="宋体"/>
                <w:color w:val="auto"/>
                <w:kern w:val="2"/>
                <w:sz w:val="24"/>
                <w:szCs w:val="22"/>
                <w:highlight w:val="none"/>
              </w:rPr>
            </w:pPr>
          </w:p>
        </w:tc>
      </w:tr>
      <w:tr w14:paraId="6744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313BE2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90EFF05">
            <w:pPr>
              <w:jc w:val="center"/>
              <w:rPr>
                <w:rFonts w:ascii="宋体" w:hAnsi="宋体" w:eastAsia="宋体" w:cs="宋体"/>
                <w:color w:val="auto"/>
                <w:kern w:val="2"/>
                <w:sz w:val="24"/>
                <w:szCs w:val="22"/>
                <w:highlight w:val="none"/>
              </w:rPr>
            </w:pPr>
          </w:p>
        </w:tc>
      </w:tr>
      <w:tr w14:paraId="69A3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918F89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06834F2E">
            <w:pPr>
              <w:jc w:val="center"/>
              <w:rPr>
                <w:rFonts w:ascii="宋体" w:hAnsi="宋体" w:eastAsia="宋体" w:cs="宋体"/>
                <w:color w:val="auto"/>
                <w:kern w:val="2"/>
                <w:sz w:val="24"/>
                <w:szCs w:val="22"/>
                <w:highlight w:val="none"/>
              </w:rPr>
            </w:pPr>
          </w:p>
        </w:tc>
      </w:tr>
      <w:tr w14:paraId="6ED2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FC9C46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12C38EF4">
            <w:pPr>
              <w:jc w:val="center"/>
              <w:rPr>
                <w:rFonts w:ascii="宋体" w:hAnsi="宋体" w:eastAsia="宋体" w:cs="宋体"/>
                <w:color w:val="auto"/>
                <w:kern w:val="2"/>
                <w:sz w:val="24"/>
                <w:szCs w:val="22"/>
                <w:highlight w:val="none"/>
              </w:rPr>
            </w:pPr>
          </w:p>
        </w:tc>
      </w:tr>
      <w:tr w14:paraId="5DAC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A26B9F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55FDC7D4">
            <w:pPr>
              <w:jc w:val="center"/>
              <w:rPr>
                <w:rFonts w:ascii="宋体" w:hAnsi="宋体" w:eastAsia="宋体" w:cs="宋体"/>
                <w:color w:val="auto"/>
                <w:kern w:val="2"/>
                <w:sz w:val="24"/>
                <w:szCs w:val="22"/>
                <w:highlight w:val="none"/>
              </w:rPr>
            </w:pPr>
          </w:p>
        </w:tc>
      </w:tr>
      <w:tr w14:paraId="0AEA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D03C3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C6013F1">
            <w:pPr>
              <w:jc w:val="center"/>
              <w:rPr>
                <w:rFonts w:ascii="宋体" w:hAnsi="宋体" w:eastAsia="宋体" w:cs="宋体"/>
                <w:color w:val="auto"/>
                <w:kern w:val="2"/>
                <w:sz w:val="24"/>
                <w:szCs w:val="22"/>
                <w:highlight w:val="none"/>
              </w:rPr>
            </w:pPr>
          </w:p>
        </w:tc>
      </w:tr>
      <w:tr w14:paraId="2945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FDAC6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9125544">
            <w:pPr>
              <w:jc w:val="center"/>
              <w:rPr>
                <w:rFonts w:ascii="宋体" w:hAnsi="宋体" w:eastAsia="宋体" w:cs="宋体"/>
                <w:color w:val="auto"/>
                <w:kern w:val="2"/>
                <w:sz w:val="24"/>
                <w:szCs w:val="22"/>
                <w:highlight w:val="none"/>
              </w:rPr>
            </w:pPr>
          </w:p>
        </w:tc>
      </w:tr>
      <w:tr w14:paraId="7152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565B9C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1B95A154">
            <w:pPr>
              <w:jc w:val="center"/>
              <w:rPr>
                <w:rFonts w:ascii="宋体" w:hAnsi="宋体" w:eastAsia="宋体" w:cs="宋体"/>
                <w:color w:val="auto"/>
                <w:kern w:val="2"/>
                <w:sz w:val="24"/>
                <w:szCs w:val="22"/>
                <w:highlight w:val="none"/>
              </w:rPr>
            </w:pPr>
          </w:p>
        </w:tc>
      </w:tr>
      <w:tr w14:paraId="5A7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28C1D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4C1DC7D7">
            <w:pPr>
              <w:jc w:val="center"/>
              <w:rPr>
                <w:rFonts w:ascii="宋体" w:hAnsi="宋体" w:eastAsia="宋体" w:cs="宋体"/>
                <w:color w:val="auto"/>
                <w:kern w:val="2"/>
                <w:sz w:val="24"/>
                <w:szCs w:val="22"/>
                <w:highlight w:val="none"/>
              </w:rPr>
            </w:pPr>
          </w:p>
        </w:tc>
      </w:tr>
      <w:tr w14:paraId="6357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DEC81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426BE588">
            <w:pPr>
              <w:jc w:val="center"/>
              <w:rPr>
                <w:rFonts w:ascii="宋体" w:hAnsi="宋体" w:eastAsia="宋体" w:cs="宋体"/>
                <w:color w:val="auto"/>
                <w:kern w:val="2"/>
                <w:sz w:val="24"/>
                <w:szCs w:val="22"/>
                <w:highlight w:val="none"/>
              </w:rPr>
            </w:pPr>
          </w:p>
        </w:tc>
      </w:tr>
      <w:tr w14:paraId="1B9B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CE8BD42">
            <w:pPr>
              <w:jc w:val="center"/>
              <w:rPr>
                <w:rFonts w:hint="eastAsia" w:ascii="宋体" w:hAnsi="宋体" w:eastAsia="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项目经理</w:t>
            </w:r>
          </w:p>
        </w:tc>
        <w:tc>
          <w:tcPr>
            <w:tcW w:w="6095" w:type="dxa"/>
            <w:tcBorders>
              <w:top w:val="single" w:color="auto" w:sz="4" w:space="0"/>
              <w:left w:val="nil"/>
              <w:bottom w:val="single" w:color="auto" w:sz="4" w:space="0"/>
              <w:right w:val="single" w:color="auto" w:sz="4" w:space="0"/>
            </w:tcBorders>
            <w:noWrap w:val="0"/>
            <w:vAlign w:val="center"/>
          </w:tcPr>
          <w:p w14:paraId="0B712FD9">
            <w:pPr>
              <w:jc w:val="center"/>
              <w:rPr>
                <w:rFonts w:ascii="宋体" w:hAnsi="宋体" w:eastAsia="宋体" w:cs="宋体"/>
                <w:color w:val="auto"/>
                <w:kern w:val="2"/>
                <w:sz w:val="24"/>
                <w:szCs w:val="22"/>
                <w:highlight w:val="none"/>
              </w:rPr>
            </w:pPr>
          </w:p>
        </w:tc>
      </w:tr>
      <w:tr w14:paraId="2085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4839B36">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D985A4E">
            <w:pPr>
              <w:jc w:val="center"/>
              <w:rPr>
                <w:rFonts w:ascii="宋体" w:hAnsi="宋体" w:eastAsia="宋体" w:cs="宋体"/>
                <w:color w:val="auto"/>
                <w:kern w:val="2"/>
                <w:sz w:val="24"/>
                <w:szCs w:val="22"/>
                <w:highlight w:val="none"/>
              </w:rPr>
            </w:pPr>
          </w:p>
        </w:tc>
      </w:tr>
      <w:tr w14:paraId="596A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056A0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24DEB719">
            <w:pPr>
              <w:jc w:val="center"/>
              <w:rPr>
                <w:rFonts w:ascii="宋体" w:hAnsi="宋体" w:eastAsia="宋体" w:cs="宋体"/>
                <w:color w:val="auto"/>
                <w:kern w:val="2"/>
                <w:sz w:val="24"/>
                <w:szCs w:val="22"/>
                <w:highlight w:val="none"/>
              </w:rPr>
            </w:pPr>
          </w:p>
        </w:tc>
      </w:tr>
      <w:tr w14:paraId="6CCB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DE4DC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089752B9">
            <w:pPr>
              <w:jc w:val="center"/>
              <w:rPr>
                <w:rFonts w:ascii="宋体" w:hAnsi="宋体" w:eastAsia="宋体" w:cs="宋体"/>
                <w:color w:val="auto"/>
                <w:kern w:val="2"/>
                <w:sz w:val="24"/>
                <w:szCs w:val="22"/>
                <w:highlight w:val="none"/>
              </w:rPr>
            </w:pPr>
          </w:p>
        </w:tc>
      </w:tr>
      <w:tr w14:paraId="5EA4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74190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4AD31965">
            <w:pPr>
              <w:jc w:val="center"/>
              <w:rPr>
                <w:rFonts w:ascii="宋体" w:hAnsi="宋体" w:eastAsia="宋体" w:cs="宋体"/>
                <w:color w:val="auto"/>
                <w:kern w:val="2"/>
                <w:sz w:val="24"/>
                <w:szCs w:val="22"/>
                <w:highlight w:val="none"/>
              </w:rPr>
            </w:pPr>
          </w:p>
        </w:tc>
      </w:tr>
    </w:tbl>
    <w:p w14:paraId="16E2FA7A">
      <w:pPr>
        <w:spacing w:line="380" w:lineRule="exact"/>
        <w:rPr>
          <w:rFonts w:ascii="宋体" w:hAnsi="宋体" w:eastAsia="宋体" w:cs="宋体"/>
          <w:color w:val="auto"/>
          <w:sz w:val="24"/>
          <w:highlight w:val="none"/>
        </w:rPr>
      </w:pPr>
      <w:r>
        <w:rPr>
          <w:rFonts w:hint="eastAsia" w:ascii="宋体" w:hAnsi="宋体" w:eastAsia="宋体" w:cs="宋体"/>
          <w:color w:val="auto"/>
          <w:sz w:val="24"/>
          <w:highlight w:val="none"/>
        </w:rPr>
        <w:t>备注：本表后附中标（成交）通知书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原件的</w:t>
      </w:r>
      <w:r>
        <w:rPr>
          <w:rFonts w:hint="eastAsia" w:ascii="宋体" w:hAnsi="宋体" w:eastAsia="宋体" w:cs="宋体"/>
          <w:color w:val="auto"/>
          <w:sz w:val="24"/>
          <w:highlight w:val="none"/>
        </w:rPr>
        <w:t>扫描件。每张表格只填写一个项目，并标明序号。</w:t>
      </w:r>
    </w:p>
    <w:p w14:paraId="36BF703D">
      <w:pPr>
        <w:rPr>
          <w:rFonts w:ascii="宋体" w:hAnsi="宋体" w:eastAsia="宋体"/>
          <w:color w:val="auto"/>
          <w:highlight w:val="none"/>
        </w:rPr>
      </w:pPr>
    </w:p>
    <w:p w14:paraId="7317EB2E">
      <w:pPr>
        <w:rPr>
          <w:rFonts w:ascii="宋体" w:hAnsi="宋体" w:eastAsia="宋体"/>
          <w:color w:val="auto"/>
          <w:highlight w:val="none"/>
        </w:rPr>
      </w:pPr>
      <w:r>
        <w:rPr>
          <w:rFonts w:ascii="宋体" w:hAnsi="宋体" w:eastAsia="宋体"/>
          <w:color w:val="auto"/>
          <w:highlight w:val="none"/>
        </w:rPr>
        <w:br w:type="page"/>
      </w:r>
    </w:p>
    <w:p w14:paraId="1805F5BF">
      <w:pPr>
        <w:numPr>
          <w:ilvl w:val="0"/>
          <w:numId w:val="0"/>
        </w:numPr>
        <w:spacing w:line="480" w:lineRule="exact"/>
        <w:jc w:val="center"/>
        <w:textAlignment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（四）其他</w:t>
      </w:r>
      <w:r>
        <w:rPr>
          <w:rFonts w:hint="eastAsia" w:ascii="宋体" w:hAnsi="宋体" w:eastAsia="宋体" w:cs="宋体"/>
          <w:b/>
          <w:bCs/>
          <w:color w:val="auto"/>
          <w:sz w:val="24"/>
          <w:szCs w:val="24"/>
          <w:highlight w:val="none"/>
        </w:rPr>
        <w:t>资格审查资料</w:t>
      </w:r>
    </w:p>
    <w:p w14:paraId="1A649C18">
      <w:pPr>
        <w:spacing w:line="500" w:lineRule="exact"/>
        <w:ind w:firstLine="1440" w:firstLineChars="600"/>
        <w:rPr>
          <w:rFonts w:ascii="宋体" w:hAnsi="宋体" w:eastAsia="宋体"/>
          <w:color w:val="auto"/>
          <w:sz w:val="24"/>
          <w:szCs w:val="24"/>
          <w:highlight w:val="none"/>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 xml:space="preserve"> </w:t>
      </w:r>
      <w:r>
        <w:rPr>
          <w:rFonts w:hint="eastAsia" w:ascii="宋体" w:hAnsi="宋体" w:eastAsia="宋体" w:cs="宋体"/>
          <w:color w:val="auto"/>
          <w:sz w:val="24"/>
          <w:szCs w:val="22"/>
        </w:rPr>
        <w:t>格式自拟，应逐页加盖企业及法人电子签章）</w:t>
      </w:r>
    </w:p>
    <w:p w14:paraId="50EBC334">
      <w:pPr>
        <w:numPr>
          <w:ilvl w:val="0"/>
          <w:numId w:val="0"/>
        </w:numPr>
        <w:spacing w:line="480" w:lineRule="exact"/>
        <w:jc w:val="center"/>
        <w:textAlignment w:val="center"/>
        <w:outlineLvl w:val="1"/>
        <w:rPr>
          <w:rFonts w:ascii="宋体" w:hAnsi="宋体" w:eastAsia="宋体"/>
          <w:color w:val="auto"/>
          <w:sz w:val="24"/>
          <w:szCs w:val="24"/>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lang w:eastAsia="zh-CN"/>
        </w:rPr>
        <w:t>九、</w:t>
      </w:r>
      <w:r>
        <w:rPr>
          <w:rFonts w:hint="eastAsia" w:ascii="宋体" w:hAnsi="宋体" w:eastAsia="宋体" w:cs="宋体"/>
          <w:b/>
          <w:bCs/>
          <w:color w:val="auto"/>
          <w:sz w:val="30"/>
          <w:szCs w:val="30"/>
          <w:highlight w:val="none"/>
        </w:rPr>
        <w:t>其他资料</w:t>
      </w:r>
    </w:p>
    <w:p w14:paraId="661A16F5">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bCs/>
          <w:color w:val="auto"/>
          <w:sz w:val="24"/>
          <w:szCs w:val="24"/>
          <w:highlight w:val="none"/>
          <w:lang w:eastAsia="zh-CN"/>
        </w:rPr>
      </w:pPr>
      <w:bookmarkStart w:id="132" w:name="_Toc14290"/>
      <w:bookmarkStart w:id="133" w:name="_Toc2121"/>
      <w:bookmarkStart w:id="134" w:name="_Toc3760"/>
      <w:bookmarkStart w:id="135" w:name="_Toc23813"/>
      <w:bookmarkStart w:id="136" w:name="_Toc27156"/>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响应人认为有利于投标的其他证明资料附后</w:t>
      </w:r>
      <w:bookmarkEnd w:id="132"/>
      <w:bookmarkEnd w:id="133"/>
      <w:bookmarkEnd w:id="134"/>
      <w:bookmarkEnd w:id="135"/>
      <w:bookmarkEnd w:id="136"/>
      <w:r>
        <w:rPr>
          <w:rFonts w:hint="eastAsia" w:ascii="宋体" w:hAnsi="宋体" w:eastAsia="宋体"/>
          <w:bCs/>
          <w:color w:val="auto"/>
          <w:sz w:val="24"/>
          <w:szCs w:val="24"/>
          <w:highlight w:val="none"/>
          <w:lang w:eastAsia="zh-CN"/>
        </w:rPr>
        <w:t>，</w:t>
      </w:r>
      <w:r>
        <w:rPr>
          <w:rFonts w:hint="eastAsia" w:ascii="宋体" w:hAnsi="宋体" w:cs="宋体"/>
          <w:color w:val="auto"/>
          <w:sz w:val="24"/>
        </w:rPr>
        <w:t>格式自拟，应逐页加盖企业及法人</w:t>
      </w:r>
      <w:r>
        <w:rPr>
          <w:rFonts w:hint="eastAsia" w:ascii="宋体" w:hAnsi="宋体"/>
          <w:color w:val="auto"/>
          <w:sz w:val="24"/>
        </w:rPr>
        <w:t>电子签章</w:t>
      </w:r>
      <w:r>
        <w:rPr>
          <w:rFonts w:hint="eastAsia" w:ascii="宋体" w:hAnsi="宋体" w:cs="宋体"/>
          <w:color w:val="auto"/>
          <w:sz w:val="24"/>
          <w:lang w:eastAsia="zh-CN"/>
        </w:rPr>
        <w:t>）</w:t>
      </w:r>
    </w:p>
    <w:p w14:paraId="4595AA05">
      <w:pPr>
        <w:rPr>
          <w:rFonts w:ascii="宋体" w:hAnsi="宋体" w:eastAsia="宋体"/>
          <w:color w:val="auto"/>
          <w:highlight w:val="none"/>
        </w:rPr>
      </w:pPr>
    </w:p>
    <w:p w14:paraId="6259FC59">
      <w:pPr>
        <w:widowControl/>
        <w:jc w:val="center"/>
        <w:rPr>
          <w:rFonts w:hint="eastAsia" w:ascii="宋体" w:hAnsi="宋体" w:eastAsia="宋体" w:cs="宋体"/>
          <w:b/>
          <w:color w:val="auto"/>
          <w:sz w:val="24"/>
          <w:szCs w:val="24"/>
        </w:rPr>
      </w:pPr>
    </w:p>
    <w:p w14:paraId="1A5F4F18">
      <w:pPr>
        <w:widowControl/>
        <w:jc w:val="center"/>
        <w:rPr>
          <w:rFonts w:hint="eastAsia" w:ascii="宋体" w:hAnsi="宋体" w:eastAsia="宋体" w:cs="宋体"/>
          <w:b/>
          <w:color w:val="auto"/>
          <w:sz w:val="24"/>
          <w:szCs w:val="24"/>
        </w:rPr>
      </w:pPr>
    </w:p>
    <w:p w14:paraId="2A518FC6">
      <w:pPr>
        <w:widowControl/>
        <w:jc w:val="center"/>
        <w:rPr>
          <w:rFonts w:hint="eastAsia" w:ascii="宋体" w:hAnsi="宋体" w:eastAsia="宋体" w:cs="宋体"/>
          <w:b/>
          <w:color w:val="auto"/>
          <w:sz w:val="24"/>
          <w:szCs w:val="24"/>
        </w:rPr>
      </w:pPr>
    </w:p>
    <w:p w14:paraId="6B20A50C">
      <w:pPr>
        <w:widowControl/>
        <w:jc w:val="center"/>
        <w:rPr>
          <w:rFonts w:hint="eastAsia" w:ascii="宋体" w:hAnsi="宋体" w:eastAsia="宋体" w:cs="宋体"/>
          <w:b/>
          <w:color w:val="auto"/>
          <w:sz w:val="24"/>
          <w:szCs w:val="24"/>
        </w:rPr>
      </w:pPr>
    </w:p>
    <w:p w14:paraId="1A81E0C0">
      <w:pPr>
        <w:widowControl/>
        <w:jc w:val="center"/>
        <w:rPr>
          <w:rFonts w:hint="eastAsia" w:ascii="宋体" w:hAnsi="宋体" w:eastAsia="宋体" w:cs="宋体"/>
          <w:b/>
          <w:color w:val="auto"/>
          <w:sz w:val="24"/>
          <w:szCs w:val="24"/>
        </w:rPr>
      </w:pPr>
    </w:p>
    <w:p w14:paraId="6247F73F">
      <w:pPr>
        <w:widowControl/>
        <w:jc w:val="center"/>
        <w:rPr>
          <w:rFonts w:hint="eastAsia" w:ascii="宋体" w:hAnsi="宋体" w:eastAsia="宋体" w:cs="宋体"/>
          <w:b/>
          <w:color w:val="auto"/>
          <w:sz w:val="24"/>
          <w:szCs w:val="24"/>
        </w:rPr>
      </w:pPr>
    </w:p>
    <w:p w14:paraId="6E18C5A4">
      <w:pPr>
        <w:widowControl/>
        <w:jc w:val="center"/>
        <w:rPr>
          <w:rFonts w:hint="eastAsia" w:ascii="宋体" w:hAnsi="宋体" w:eastAsia="宋体" w:cs="宋体"/>
          <w:b/>
          <w:color w:val="auto"/>
          <w:sz w:val="24"/>
          <w:szCs w:val="24"/>
        </w:rPr>
      </w:pPr>
    </w:p>
    <w:p w14:paraId="76B15411">
      <w:pPr>
        <w:widowControl/>
        <w:jc w:val="center"/>
        <w:rPr>
          <w:rFonts w:hint="eastAsia" w:ascii="宋体" w:hAnsi="宋体" w:eastAsia="宋体" w:cs="宋体"/>
          <w:b/>
          <w:color w:val="auto"/>
          <w:sz w:val="24"/>
          <w:szCs w:val="24"/>
        </w:rPr>
      </w:pPr>
    </w:p>
    <w:p w14:paraId="254CE7E7">
      <w:pPr>
        <w:widowControl/>
        <w:jc w:val="center"/>
        <w:rPr>
          <w:rFonts w:hint="eastAsia" w:ascii="宋体" w:hAnsi="宋体" w:eastAsia="宋体" w:cs="宋体"/>
          <w:b/>
          <w:color w:val="auto"/>
          <w:sz w:val="24"/>
          <w:szCs w:val="24"/>
        </w:rPr>
      </w:pPr>
    </w:p>
    <w:p w14:paraId="147D3001">
      <w:pPr>
        <w:widowControl/>
        <w:jc w:val="center"/>
        <w:rPr>
          <w:rFonts w:hint="eastAsia" w:ascii="宋体" w:hAnsi="宋体" w:eastAsia="宋体" w:cs="宋体"/>
          <w:b/>
          <w:color w:val="auto"/>
          <w:sz w:val="24"/>
          <w:szCs w:val="24"/>
        </w:rPr>
      </w:pPr>
    </w:p>
    <w:p w14:paraId="1A78467F">
      <w:pPr>
        <w:widowControl/>
        <w:jc w:val="center"/>
        <w:rPr>
          <w:rFonts w:hint="eastAsia" w:ascii="宋体" w:hAnsi="宋体" w:eastAsia="宋体" w:cs="宋体"/>
          <w:b/>
          <w:color w:val="auto"/>
          <w:sz w:val="24"/>
          <w:szCs w:val="24"/>
        </w:rPr>
      </w:pPr>
    </w:p>
    <w:p w14:paraId="3E137812">
      <w:pPr>
        <w:widowControl/>
        <w:jc w:val="center"/>
        <w:rPr>
          <w:rFonts w:hint="eastAsia" w:ascii="宋体" w:hAnsi="宋体" w:eastAsia="宋体" w:cs="宋体"/>
          <w:b/>
          <w:color w:val="auto"/>
          <w:sz w:val="24"/>
          <w:szCs w:val="24"/>
        </w:rPr>
      </w:pPr>
    </w:p>
    <w:p w14:paraId="16D5B5E3">
      <w:pPr>
        <w:widowControl/>
        <w:jc w:val="center"/>
        <w:rPr>
          <w:rFonts w:hint="eastAsia" w:ascii="宋体" w:hAnsi="宋体" w:eastAsia="宋体" w:cs="宋体"/>
          <w:b/>
          <w:color w:val="auto"/>
          <w:sz w:val="24"/>
          <w:szCs w:val="24"/>
        </w:rPr>
      </w:pPr>
    </w:p>
    <w:p w14:paraId="6C709567">
      <w:pPr>
        <w:widowControl/>
        <w:jc w:val="center"/>
        <w:rPr>
          <w:rFonts w:hint="eastAsia" w:ascii="宋体" w:hAnsi="宋体" w:eastAsia="宋体" w:cs="宋体"/>
          <w:b/>
          <w:color w:val="auto"/>
          <w:sz w:val="24"/>
          <w:szCs w:val="24"/>
        </w:rPr>
      </w:pPr>
    </w:p>
    <w:p w14:paraId="21E98A3E">
      <w:pPr>
        <w:widowControl/>
        <w:jc w:val="center"/>
        <w:rPr>
          <w:rFonts w:hint="eastAsia" w:ascii="宋体" w:hAnsi="宋体" w:eastAsia="宋体" w:cs="宋体"/>
          <w:b/>
          <w:color w:val="auto"/>
          <w:sz w:val="24"/>
          <w:szCs w:val="24"/>
        </w:rPr>
      </w:pPr>
    </w:p>
    <w:p w14:paraId="03A402A5">
      <w:pPr>
        <w:widowControl/>
        <w:jc w:val="center"/>
        <w:rPr>
          <w:rFonts w:hint="eastAsia" w:ascii="宋体" w:hAnsi="宋体" w:eastAsia="宋体" w:cs="宋体"/>
          <w:b/>
          <w:color w:val="auto"/>
          <w:sz w:val="24"/>
          <w:szCs w:val="24"/>
        </w:rPr>
      </w:pPr>
    </w:p>
    <w:p w14:paraId="6399732E">
      <w:pPr>
        <w:widowControl/>
        <w:jc w:val="center"/>
        <w:rPr>
          <w:rFonts w:hint="eastAsia" w:ascii="宋体" w:hAnsi="宋体" w:eastAsia="宋体" w:cs="宋体"/>
          <w:b/>
          <w:color w:val="auto"/>
          <w:sz w:val="24"/>
          <w:szCs w:val="24"/>
        </w:rPr>
      </w:pPr>
    </w:p>
    <w:p w14:paraId="47B35813">
      <w:pPr>
        <w:widowControl/>
        <w:jc w:val="center"/>
        <w:rPr>
          <w:rFonts w:hint="eastAsia" w:ascii="宋体" w:hAnsi="宋体" w:eastAsia="宋体" w:cs="宋体"/>
          <w:b/>
          <w:color w:val="auto"/>
          <w:sz w:val="24"/>
          <w:szCs w:val="24"/>
        </w:rPr>
      </w:pPr>
    </w:p>
    <w:p w14:paraId="3FED1ACB">
      <w:pPr>
        <w:widowControl/>
        <w:jc w:val="center"/>
        <w:rPr>
          <w:rFonts w:hint="eastAsia" w:ascii="宋体" w:hAnsi="宋体" w:eastAsia="宋体" w:cs="宋体"/>
          <w:b/>
          <w:color w:val="auto"/>
          <w:sz w:val="24"/>
          <w:szCs w:val="24"/>
        </w:rPr>
      </w:pPr>
    </w:p>
    <w:p w14:paraId="492D96F0">
      <w:pPr>
        <w:widowControl/>
        <w:jc w:val="center"/>
        <w:rPr>
          <w:rFonts w:hint="eastAsia" w:ascii="宋体" w:hAnsi="宋体" w:eastAsia="宋体" w:cs="宋体"/>
          <w:b/>
          <w:color w:val="auto"/>
          <w:sz w:val="24"/>
          <w:szCs w:val="24"/>
        </w:rPr>
      </w:pPr>
    </w:p>
    <w:p w14:paraId="2FCFEB72">
      <w:pPr>
        <w:widowControl/>
        <w:jc w:val="center"/>
        <w:rPr>
          <w:rFonts w:hint="eastAsia" w:ascii="宋体" w:hAnsi="宋体" w:eastAsia="宋体" w:cs="宋体"/>
          <w:b/>
          <w:color w:val="auto"/>
          <w:sz w:val="24"/>
          <w:szCs w:val="24"/>
        </w:rPr>
      </w:pPr>
    </w:p>
    <w:p w14:paraId="495D51DB">
      <w:pPr>
        <w:widowControl/>
        <w:jc w:val="center"/>
        <w:rPr>
          <w:rFonts w:hint="eastAsia" w:ascii="宋体" w:hAnsi="宋体" w:eastAsia="宋体" w:cs="宋体"/>
          <w:b/>
          <w:color w:val="auto"/>
          <w:sz w:val="24"/>
          <w:szCs w:val="24"/>
        </w:rPr>
      </w:pPr>
    </w:p>
    <w:p w14:paraId="1713EC67">
      <w:pPr>
        <w:widowControl/>
        <w:jc w:val="center"/>
        <w:rPr>
          <w:rFonts w:hint="eastAsia" w:ascii="宋体" w:hAnsi="宋体" w:eastAsia="宋体" w:cs="宋体"/>
          <w:b/>
          <w:color w:val="auto"/>
          <w:sz w:val="24"/>
          <w:szCs w:val="24"/>
        </w:rPr>
      </w:pPr>
    </w:p>
    <w:p w14:paraId="34C236A7">
      <w:pPr>
        <w:widowControl/>
        <w:jc w:val="center"/>
        <w:rPr>
          <w:rFonts w:hint="eastAsia" w:ascii="宋体" w:hAnsi="宋体" w:eastAsia="宋体" w:cs="宋体"/>
          <w:b/>
          <w:color w:val="auto"/>
          <w:sz w:val="24"/>
          <w:szCs w:val="24"/>
        </w:rPr>
      </w:pPr>
    </w:p>
    <w:p w14:paraId="6755ACDB">
      <w:pPr>
        <w:widowControl/>
        <w:jc w:val="center"/>
        <w:rPr>
          <w:rFonts w:hint="eastAsia" w:ascii="宋体" w:hAnsi="宋体" w:eastAsia="宋体" w:cs="宋体"/>
          <w:b/>
          <w:color w:val="auto"/>
          <w:sz w:val="24"/>
          <w:szCs w:val="24"/>
        </w:rPr>
      </w:pPr>
    </w:p>
    <w:p w14:paraId="0EA938D4">
      <w:pPr>
        <w:widowControl/>
        <w:jc w:val="center"/>
        <w:rPr>
          <w:rFonts w:hint="eastAsia" w:ascii="宋体" w:hAnsi="宋体" w:eastAsia="宋体" w:cs="宋体"/>
          <w:b/>
          <w:color w:val="auto"/>
          <w:sz w:val="24"/>
          <w:szCs w:val="24"/>
        </w:rPr>
      </w:pPr>
    </w:p>
    <w:p w14:paraId="37B92842">
      <w:pPr>
        <w:widowControl/>
        <w:jc w:val="center"/>
        <w:rPr>
          <w:rFonts w:hint="eastAsia" w:ascii="宋体" w:hAnsi="宋体" w:eastAsia="宋体" w:cs="宋体"/>
          <w:b/>
          <w:color w:val="auto"/>
          <w:sz w:val="24"/>
          <w:szCs w:val="24"/>
        </w:rPr>
      </w:pPr>
    </w:p>
    <w:p w14:paraId="42427638">
      <w:pPr>
        <w:widowControl/>
        <w:jc w:val="center"/>
        <w:rPr>
          <w:rFonts w:hint="eastAsia" w:ascii="宋体" w:hAnsi="宋体" w:eastAsia="宋体" w:cs="宋体"/>
          <w:b/>
          <w:color w:val="auto"/>
          <w:sz w:val="24"/>
          <w:szCs w:val="24"/>
        </w:rPr>
      </w:pPr>
    </w:p>
    <w:p w14:paraId="72A8CE72">
      <w:pPr>
        <w:widowControl/>
        <w:jc w:val="center"/>
        <w:rPr>
          <w:rFonts w:hint="eastAsia" w:ascii="宋体" w:hAnsi="宋体" w:eastAsia="宋体" w:cs="宋体"/>
          <w:b/>
          <w:color w:val="auto"/>
          <w:sz w:val="24"/>
          <w:szCs w:val="24"/>
        </w:rPr>
      </w:pPr>
    </w:p>
    <w:p w14:paraId="2EEA251B">
      <w:pPr>
        <w:widowControl/>
        <w:jc w:val="center"/>
        <w:rPr>
          <w:rFonts w:hint="eastAsia" w:ascii="宋体" w:hAnsi="宋体" w:eastAsia="宋体" w:cs="宋体"/>
          <w:b/>
          <w:color w:val="auto"/>
          <w:sz w:val="24"/>
          <w:szCs w:val="24"/>
        </w:rPr>
      </w:pPr>
    </w:p>
    <w:p w14:paraId="12F79067">
      <w:pPr>
        <w:widowControl/>
        <w:jc w:val="center"/>
        <w:rPr>
          <w:rFonts w:hint="eastAsia" w:ascii="宋体" w:hAnsi="宋体" w:eastAsia="宋体" w:cs="宋体"/>
          <w:b/>
          <w:color w:val="auto"/>
          <w:sz w:val="24"/>
          <w:szCs w:val="24"/>
        </w:rPr>
      </w:pPr>
    </w:p>
    <w:p w14:paraId="3C36E53D">
      <w:pPr>
        <w:widowControl/>
        <w:jc w:val="center"/>
        <w:rPr>
          <w:rFonts w:hint="eastAsia" w:ascii="宋体" w:hAnsi="宋体" w:eastAsia="宋体" w:cs="宋体"/>
          <w:b/>
          <w:color w:val="auto"/>
          <w:sz w:val="24"/>
          <w:szCs w:val="24"/>
        </w:rPr>
      </w:pPr>
    </w:p>
    <w:p w14:paraId="4E4BA87F">
      <w:pPr>
        <w:widowControl/>
        <w:jc w:val="center"/>
        <w:rPr>
          <w:rFonts w:hint="eastAsia" w:ascii="宋体" w:hAnsi="宋体" w:eastAsia="宋体" w:cs="宋体"/>
          <w:b/>
          <w:color w:val="auto"/>
          <w:sz w:val="24"/>
          <w:szCs w:val="24"/>
        </w:rPr>
      </w:pPr>
    </w:p>
    <w:p w14:paraId="510011B0">
      <w:pPr>
        <w:widowControl/>
        <w:jc w:val="center"/>
        <w:rPr>
          <w:rFonts w:hint="eastAsia" w:ascii="宋体" w:hAnsi="宋体" w:eastAsia="宋体" w:cs="宋体"/>
          <w:b/>
          <w:color w:val="auto"/>
          <w:sz w:val="24"/>
          <w:szCs w:val="24"/>
        </w:rPr>
      </w:pPr>
    </w:p>
    <w:p w14:paraId="4517C2DF">
      <w:pPr>
        <w:widowControl/>
        <w:jc w:val="center"/>
        <w:rPr>
          <w:rFonts w:hint="eastAsia" w:ascii="宋体" w:hAnsi="宋体" w:eastAsia="宋体" w:cs="宋体"/>
          <w:b/>
          <w:color w:val="auto"/>
          <w:sz w:val="24"/>
          <w:szCs w:val="24"/>
        </w:rPr>
      </w:pPr>
    </w:p>
    <w:p w14:paraId="6190165F">
      <w:pPr>
        <w:widowControl/>
        <w:jc w:val="center"/>
        <w:rPr>
          <w:rFonts w:hint="eastAsia" w:ascii="宋体" w:hAnsi="宋体" w:eastAsia="宋体" w:cs="宋体"/>
          <w:b/>
          <w:color w:val="auto"/>
          <w:sz w:val="24"/>
          <w:szCs w:val="24"/>
        </w:rPr>
      </w:pPr>
    </w:p>
    <w:p w14:paraId="37E99FBA">
      <w:pPr>
        <w:widowControl/>
        <w:jc w:val="center"/>
        <w:rPr>
          <w:rFonts w:hint="eastAsia" w:ascii="宋体" w:hAnsi="宋体" w:eastAsia="宋体" w:cs="宋体"/>
          <w:b/>
          <w:color w:val="auto"/>
          <w:sz w:val="24"/>
          <w:szCs w:val="24"/>
        </w:rPr>
      </w:pPr>
    </w:p>
    <w:p w14:paraId="3E51D8E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rPr>
      </w:pPr>
    </w:p>
    <w:p w14:paraId="32DFABA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附件：</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中小企业声明函</w:t>
      </w:r>
    </w:p>
    <w:p w14:paraId="3D955701">
      <w:pPr>
        <w:pStyle w:val="11"/>
        <w:keepNext w:val="0"/>
        <w:keepLines w:val="0"/>
        <w:pageBreakBefore w:val="0"/>
        <w:kinsoku/>
        <w:wordWrap/>
        <w:overflowPunct/>
        <w:topLinePunct w:val="0"/>
        <w:autoSpaceDE/>
        <w:autoSpaceDN/>
        <w:bidi w:val="0"/>
        <w:adjustRightInd/>
        <w:snapToGrid/>
        <w:spacing w:line="480" w:lineRule="auto"/>
        <w:ind w:firstLine="2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w:t>
      </w:r>
    </w:p>
    <w:p w14:paraId="2EB06B12">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23D42EA">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000000" w:themeColor="text1"/>
          <w:sz w:val="24"/>
          <w:szCs w:val="24"/>
          <w:u w:val="single"/>
          <w:lang w:eastAsia="zh-CN"/>
          <w14:textFill>
            <w14:solidFill>
              <w14:schemeClr w14:val="tx1"/>
            </w14:solidFill>
          </w14:textFill>
        </w:rPr>
        <w:t>建筑业</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D54D699">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建筑业</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B62E244">
      <w:pPr>
        <w:pStyle w:val="11"/>
        <w:ind w:firstLine="561" w:firstLineChars="234"/>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93CC5B1">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5CF241EB">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2DC592EE">
      <w:pPr>
        <w:pStyle w:val="11"/>
        <w:ind w:firstLine="280"/>
        <w:rPr>
          <w:rFonts w:hint="eastAsia" w:ascii="宋体" w:hAnsi="宋体" w:eastAsia="宋体" w:cs="宋体"/>
          <w:color w:val="auto"/>
          <w:sz w:val="24"/>
          <w:szCs w:val="24"/>
        </w:rPr>
      </w:pPr>
    </w:p>
    <w:p w14:paraId="1977F36B">
      <w:pPr>
        <w:pStyle w:val="11"/>
        <w:ind w:firstLine="280"/>
        <w:jc w:val="right"/>
        <w:rPr>
          <w:rFonts w:hint="eastAsia" w:ascii="宋体" w:hAnsi="宋体" w:eastAsia="宋体" w:cs="宋体"/>
          <w:color w:val="auto"/>
          <w:sz w:val="24"/>
          <w:szCs w:val="24"/>
        </w:rPr>
      </w:pPr>
      <w:r>
        <w:rPr>
          <w:rFonts w:hint="eastAsia" w:ascii="宋体" w:hAnsi="宋体" w:eastAsia="宋体" w:cs="宋体"/>
          <w:color w:val="auto"/>
          <w:sz w:val="24"/>
          <w:szCs w:val="24"/>
        </w:rPr>
        <w:t>响应人名称：（</w:t>
      </w:r>
      <w:r>
        <w:rPr>
          <w:rFonts w:hint="eastAsia" w:ascii="宋体" w:hAnsi="宋体" w:eastAsia="宋体" w:cs="宋体"/>
          <w:color w:val="auto"/>
          <w:sz w:val="24"/>
          <w:szCs w:val="24"/>
          <w:lang w:eastAsia="zh-CN"/>
        </w:rPr>
        <w:t>公章电子</w:t>
      </w:r>
      <w:r>
        <w:rPr>
          <w:rFonts w:hint="eastAsia" w:ascii="宋体" w:hAnsi="宋体" w:eastAsia="宋体" w:cs="宋体"/>
          <w:color w:val="auto"/>
          <w:sz w:val="24"/>
          <w:szCs w:val="24"/>
        </w:rPr>
        <w:t>签章）</w:t>
      </w:r>
    </w:p>
    <w:p w14:paraId="62649C5F">
      <w:pPr>
        <w:pStyle w:val="11"/>
        <w:ind w:firstLine="28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rPr>
        <w:t>年  月  日</w:t>
      </w:r>
    </w:p>
    <w:p w14:paraId="18B2BC1F">
      <w:pPr>
        <w:pStyle w:val="11"/>
        <w:ind w:firstLine="576" w:firstLineChars="240"/>
        <w:rPr>
          <w:rFonts w:hint="eastAsia" w:ascii="宋体" w:hAnsi="宋体" w:eastAsia="宋体" w:cs="宋体"/>
          <w:color w:val="auto"/>
          <w:sz w:val="24"/>
          <w:szCs w:val="24"/>
        </w:rPr>
      </w:pPr>
      <w:r>
        <w:rPr>
          <w:rFonts w:hint="eastAsia" w:ascii="宋体" w:hAnsi="宋体" w:eastAsia="宋体" w:cs="宋体"/>
          <w:color w:val="auto"/>
          <w:sz w:val="24"/>
          <w:szCs w:val="24"/>
        </w:rPr>
        <w:t>注：从业人员、营业收入、资产总额填报上一年度数据，无上一年度数据的新成立企业可不填报。</w:t>
      </w:r>
    </w:p>
    <w:p w14:paraId="45B9C5B4">
      <w:pPr>
        <w:keepNext w:val="0"/>
        <w:keepLines w:val="0"/>
        <w:pageBreakBefore w:val="0"/>
        <w:widowControl w:val="0"/>
        <w:numPr>
          <w:ilvl w:val="0"/>
          <w:numId w:val="0"/>
        </w:numPr>
        <w:kinsoku/>
        <w:wordWrap/>
        <w:overflowPunct/>
        <w:topLinePunct w:val="0"/>
        <w:bidi w:val="0"/>
        <w:adjustRightInd w:val="0"/>
        <w:snapToGrid w:val="0"/>
        <w:spacing w:before="0" w:after="0" w:line="520" w:lineRule="exact"/>
        <w:ind w:firstLine="480" w:firstLineChars="200"/>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bookmarkStart w:id="137" w:name="_Toc7567"/>
      <w:bookmarkStart w:id="138" w:name="_Toc19399"/>
    </w:p>
    <w:p w14:paraId="36F84BEE">
      <w:pPr>
        <w:keepNext w:val="0"/>
        <w:keepLines w:val="0"/>
        <w:pageBreakBefore w:val="0"/>
        <w:widowControl w:val="0"/>
        <w:kinsoku/>
        <w:wordWrap/>
        <w:overflowPunct/>
        <w:topLinePunct w:val="0"/>
        <w:bidi w:val="0"/>
        <w:adjustRightInd w:val="0"/>
        <w:snapToGrid w:val="0"/>
        <w:spacing w:line="520" w:lineRule="exact"/>
        <w:ind w:firstLine="482" w:firstLineChars="200"/>
        <w:jc w:val="center"/>
        <w:rPr>
          <w:rFonts w:hint="eastAsia" w:ascii="宋体" w:hAnsi="宋体" w:eastAsia="宋体" w:cs="宋体"/>
          <w:b/>
          <w:bCs/>
          <w:color w:val="auto"/>
          <w:sz w:val="24"/>
          <w:szCs w:val="24"/>
          <w:highlight w:val="none"/>
        </w:rPr>
      </w:pPr>
    </w:p>
    <w:p w14:paraId="149D7400">
      <w:pPr>
        <w:keepNext w:val="0"/>
        <w:keepLines w:val="0"/>
        <w:pageBreakBefore w:val="0"/>
        <w:widowControl w:val="0"/>
        <w:kinsoku/>
        <w:wordWrap/>
        <w:overflowPunct/>
        <w:topLinePunct w:val="0"/>
        <w:bidi w:val="0"/>
        <w:adjustRightInd w:val="0"/>
        <w:snapToGrid w:val="0"/>
        <w:spacing w:line="520" w:lineRule="exact"/>
        <w:ind w:firstLine="482" w:firstLineChars="20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137"/>
      <w:bookmarkEnd w:id="138"/>
    </w:p>
    <w:p w14:paraId="35E3F031">
      <w:pPr>
        <w:keepNext w:val="0"/>
        <w:keepLines w:val="0"/>
        <w:pageBreakBefore w:val="0"/>
        <w:widowControl w:val="0"/>
        <w:kinsoku/>
        <w:wordWrap/>
        <w:overflowPunct/>
        <w:topLinePunct w:val="0"/>
        <w:bidi w:val="0"/>
        <w:adjustRightInd w:val="0"/>
        <w:snapToGrid w:val="0"/>
        <w:spacing w:line="520" w:lineRule="exact"/>
        <w:ind w:firstLine="480" w:firstLineChars="200"/>
        <w:jc w:val="left"/>
        <w:rPr>
          <w:rFonts w:hint="eastAsia" w:ascii="宋体" w:hAnsi="宋体" w:eastAsia="宋体" w:cs="宋体"/>
          <w:color w:val="auto"/>
          <w:sz w:val="24"/>
          <w:szCs w:val="24"/>
          <w:highlight w:val="none"/>
        </w:rPr>
      </w:pPr>
    </w:p>
    <w:p w14:paraId="33005738">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6C03418E">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19348CEC">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29919AF">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bookmarkStart w:id="139" w:name="_Toc15196"/>
      <w:r>
        <w:rPr>
          <w:rFonts w:hint="eastAsia" w:ascii="宋体" w:eastAsia="宋体" w:cs="Times New Roman"/>
          <w:bCs/>
          <w:sz w:val="24"/>
          <w:szCs w:val="24"/>
        </w:rPr>
        <w:t>贷款渠道和提供贷款的金融机构，可在河南省政府采购网“河南省政府采购合同融资平台”查询联系。</w:t>
      </w:r>
      <w:bookmarkEnd w:id="139"/>
    </w:p>
    <w:p w14:paraId="63478F93"/>
    <w:sectPr>
      <w:headerReference r:id="rId8" w:type="default"/>
      <w:footerReference r:id="rId9" w:type="default"/>
      <w:pgSz w:w="11906" w:h="16838"/>
      <w:pgMar w:top="1531" w:right="1304" w:bottom="1531" w:left="1531"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86FB">
    <w:pPr>
      <w:pStyle w:val="8"/>
    </w:pPr>
  </w:p>
  <w:p w14:paraId="409420A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8AB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6C2B4">
                          <w:pPr>
                            <w:pStyle w:val="8"/>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D6C2B4">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0A2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矩形 3"/>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56653648">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Ms/+wLEAQAAigMAAA4AAAAAAAAAAQAgAAAAHwEAAGRycy9lMm9Eb2MueG1s&#10;UEsFBgAAAAAGAAYAWQEAAFUFAAAAAA==&#10;">
              <v:fill on="f" focussize="0,0"/>
              <v:stroke on="f"/>
              <v:imagedata o:title=""/>
              <o:lock v:ext="edit" aspectratio="f"/>
              <v:textbox inset="0mm,0mm,0mm,0mm" style="mso-fit-shape-to-text:t;">
                <w:txbxContent>
                  <w:p w14:paraId="56653648">
                    <w:pPr>
                      <w:pStyle w:val="8"/>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D8F5">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807F">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93E5">
    <w:pPr>
      <w:pStyle w:val="9"/>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D55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E0CED"/>
    <w:multiLevelType w:val="singleLevel"/>
    <w:tmpl w:val="144E0CED"/>
    <w:lvl w:ilvl="0" w:tentative="0">
      <w:start w:val="6"/>
      <w:numFmt w:val="chineseCounting"/>
      <w:suff w:val="space"/>
      <w:lvlText w:val="第%1章"/>
      <w:lvlJc w:val="left"/>
      <w:rPr>
        <w:rFonts w:hint="eastAsia"/>
      </w:rPr>
    </w:lvl>
  </w:abstractNum>
  <w:abstractNum w:abstractNumId="1">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4"/>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lCS5tOccbbkIjmhCXWpO8tgk1nQ=" w:salt="fRziBPMSXHNerFIvO/b3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76243"/>
    <w:rsid w:val="00541DF7"/>
    <w:rsid w:val="005574FC"/>
    <w:rsid w:val="00B32474"/>
    <w:rsid w:val="026F2C10"/>
    <w:rsid w:val="032D1DE3"/>
    <w:rsid w:val="08670714"/>
    <w:rsid w:val="0E1E47D2"/>
    <w:rsid w:val="100D48FD"/>
    <w:rsid w:val="12B4677B"/>
    <w:rsid w:val="141A74A2"/>
    <w:rsid w:val="185760AF"/>
    <w:rsid w:val="1A9F673E"/>
    <w:rsid w:val="1C2D57B9"/>
    <w:rsid w:val="1FB02549"/>
    <w:rsid w:val="21B345C9"/>
    <w:rsid w:val="22B46159"/>
    <w:rsid w:val="22D95913"/>
    <w:rsid w:val="23493AF3"/>
    <w:rsid w:val="235A6A54"/>
    <w:rsid w:val="242F7EE0"/>
    <w:rsid w:val="24C820E3"/>
    <w:rsid w:val="25851638"/>
    <w:rsid w:val="26487037"/>
    <w:rsid w:val="27F37477"/>
    <w:rsid w:val="2869667D"/>
    <w:rsid w:val="2BD654F1"/>
    <w:rsid w:val="32C97752"/>
    <w:rsid w:val="35FC7E3E"/>
    <w:rsid w:val="38CF35E8"/>
    <w:rsid w:val="38FD0155"/>
    <w:rsid w:val="3981130E"/>
    <w:rsid w:val="3BA1126C"/>
    <w:rsid w:val="3C1001A0"/>
    <w:rsid w:val="3EEB6076"/>
    <w:rsid w:val="3EF45B57"/>
    <w:rsid w:val="3F235B23"/>
    <w:rsid w:val="3F397A0D"/>
    <w:rsid w:val="40907E8C"/>
    <w:rsid w:val="40D23C76"/>
    <w:rsid w:val="42AE426E"/>
    <w:rsid w:val="43062B1F"/>
    <w:rsid w:val="434F5A51"/>
    <w:rsid w:val="479223B1"/>
    <w:rsid w:val="481608EC"/>
    <w:rsid w:val="497F6965"/>
    <w:rsid w:val="4AA16FA5"/>
    <w:rsid w:val="4C017B05"/>
    <w:rsid w:val="4C126CDE"/>
    <w:rsid w:val="504D6A15"/>
    <w:rsid w:val="522462FB"/>
    <w:rsid w:val="53971421"/>
    <w:rsid w:val="53F73CC7"/>
    <w:rsid w:val="53FA37B7"/>
    <w:rsid w:val="54DA4CA9"/>
    <w:rsid w:val="550B2CEE"/>
    <w:rsid w:val="553E1482"/>
    <w:rsid w:val="59C81C62"/>
    <w:rsid w:val="5CB04718"/>
    <w:rsid w:val="5EBF1FE9"/>
    <w:rsid w:val="617F330F"/>
    <w:rsid w:val="641704F7"/>
    <w:rsid w:val="65A90B99"/>
    <w:rsid w:val="6A41776C"/>
    <w:rsid w:val="6AEB052E"/>
    <w:rsid w:val="6C076243"/>
    <w:rsid w:val="6D6016CB"/>
    <w:rsid w:val="6DB97DE8"/>
    <w:rsid w:val="70D936AC"/>
    <w:rsid w:val="71520337"/>
    <w:rsid w:val="72B8259D"/>
    <w:rsid w:val="72C94629"/>
    <w:rsid w:val="72D07765"/>
    <w:rsid w:val="74E76FE8"/>
    <w:rsid w:val="7B3A4316"/>
    <w:rsid w:val="7CF20C20"/>
    <w:rsid w:val="7D14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2"/>
    <w:basedOn w:val="1"/>
    <w:next w:val="4"/>
    <w:qFormat/>
    <w:uiPriority w:val="0"/>
    <w:pPr>
      <w:spacing w:after="120" w:line="480" w:lineRule="auto"/>
    </w:pPr>
  </w:style>
  <w:style w:type="paragraph" w:styleId="4">
    <w:name w:val="Plain Text"/>
    <w:basedOn w:val="1"/>
    <w:unhideWhenUsed/>
    <w:qFormat/>
    <w:uiPriority w:val="0"/>
    <w:rPr>
      <w:rFonts w:hint="eastAsia" w:ascii="宋体" w:hAnsi="Courier New"/>
      <w:sz w:val="21"/>
      <w:szCs w:val="21"/>
    </w:rPr>
  </w:style>
  <w:style w:type="paragraph" w:styleId="6">
    <w:name w:val="Body Text Indent"/>
    <w:basedOn w:val="1"/>
    <w:next w:val="7"/>
    <w:qFormat/>
    <w:uiPriority w:val="0"/>
    <w:pPr>
      <w:spacing w:after="120"/>
      <w:ind w:left="200" w:leftChars="200"/>
    </w:pPr>
    <w:rPr>
      <w:kern w:val="0"/>
      <w:sz w:val="30"/>
      <w:szCs w:val="20"/>
    </w:rPr>
  </w:style>
  <w:style w:type="paragraph" w:styleId="7">
    <w:name w:val="envelope return"/>
    <w:basedOn w:val="1"/>
    <w:unhideWhenUsed/>
    <w:qFormat/>
    <w:uiPriority w:val="99"/>
    <w:pPr>
      <w:snapToGrid w:val="0"/>
    </w:pPr>
    <w:rPr>
      <w:rFonts w:ascii="Arial" w:hAnsi="Arial" w:cs="Arial"/>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2"/>
    <w:qFormat/>
    <w:uiPriority w:val="0"/>
    <w:pPr>
      <w:spacing w:line="544" w:lineRule="exact"/>
      <w:ind w:firstLine="100" w:firstLineChars="100"/>
    </w:pPr>
    <w:rPr>
      <w:rFonts w:ascii="Calibri" w:hAnsi="Calibri" w:eastAsia="仿宋_GB2312"/>
      <w:sz w:val="28"/>
      <w:szCs w:val="22"/>
    </w:rPr>
  </w:style>
  <w:style w:type="paragraph" w:styleId="12">
    <w:name w:val="Body Text First Indent 2"/>
    <w:basedOn w:val="6"/>
    <w:qFormat/>
    <w:uiPriority w:val="0"/>
    <w:pPr>
      <w:ind w:firstLine="420" w:firstLineChars="200"/>
    </w:pPr>
  </w:style>
  <w:style w:type="character" w:styleId="15">
    <w:name w:val="FollowedHyperlink"/>
    <w:basedOn w:val="14"/>
    <w:qFormat/>
    <w:uiPriority w:val="0"/>
    <w:rPr>
      <w:color w:val="800080"/>
      <w:u w:val="none"/>
    </w:rPr>
  </w:style>
  <w:style w:type="character" w:styleId="16">
    <w:name w:val="HTML Definition"/>
    <w:basedOn w:val="14"/>
    <w:qFormat/>
    <w:uiPriority w:val="0"/>
  </w:style>
  <w:style w:type="character" w:styleId="17">
    <w:name w:val="HTML Typewriter"/>
    <w:basedOn w:val="14"/>
    <w:qFormat/>
    <w:uiPriority w:val="0"/>
    <w:rPr>
      <w:rFonts w:hint="default" w:ascii="monospace" w:hAnsi="monospace" w:eastAsia="monospace" w:cs="monospace"/>
      <w:sz w:val="20"/>
    </w:rPr>
  </w:style>
  <w:style w:type="character" w:styleId="18">
    <w:name w:val="HTML Acronym"/>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ascii="monospace" w:hAnsi="monospace" w:eastAsia="monospace" w:cs="monospace"/>
      <w:sz w:val="20"/>
    </w:rPr>
  </w:style>
  <w:style w:type="character" w:styleId="22">
    <w:name w:val="HTML Cite"/>
    <w:basedOn w:val="14"/>
    <w:qFormat/>
    <w:uiPriority w:val="0"/>
  </w:style>
  <w:style w:type="character" w:styleId="23">
    <w:name w:val="HTML Keyboard"/>
    <w:basedOn w:val="14"/>
    <w:qFormat/>
    <w:uiPriority w:val="0"/>
    <w:rPr>
      <w:rFonts w:hint="default" w:ascii="monospace" w:hAnsi="monospace" w:eastAsia="monospace" w:cs="monospace"/>
      <w:sz w:val="20"/>
    </w:rPr>
  </w:style>
  <w:style w:type="character" w:styleId="24">
    <w:name w:val="HTML Sample"/>
    <w:basedOn w:val="14"/>
    <w:qFormat/>
    <w:uiPriority w:val="0"/>
    <w:rPr>
      <w:rFonts w:hint="default" w:ascii="monospace" w:hAnsi="monospace" w:eastAsia="monospace" w:cs="monospace"/>
    </w:rPr>
  </w:style>
  <w:style w:type="paragraph" w:customStyle="1" w:styleId="25">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irst-child"/>
    <w:basedOn w:val="14"/>
    <w:qFormat/>
    <w:uiPriority w:val="0"/>
  </w:style>
  <w:style w:type="character" w:customStyle="1" w:styleId="27">
    <w:name w:val="layui-layer-tabnow"/>
    <w:basedOn w:val="14"/>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18128</Words>
  <Characters>19984</Characters>
  <Lines>0</Lines>
  <Paragraphs>0</Paragraphs>
  <TotalTime>107</TotalTime>
  <ScaleCrop>false</ScaleCrop>
  <LinksUpToDate>false</LinksUpToDate>
  <CharactersWithSpaces>20659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2025-02-08T01:46:00Z</dcterms:created>
  <dc:creator>yoyo。</dc:creator>
  <cp:lastModifiedBy>L~G~Q</cp:lastModifiedBy>
  <cp:lastPrinted>2025-02-27T08:08:00Z</cp:lastPrinted>
  <dcterms:modified xsi:type="dcterms:W3CDTF">2025-02-28T03:36:38Z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C94F07000DF1437A9C3D7A5337A308F3_13</vt:lpwstr>
  </property>
  <property fmtid="{D5CDD505-2E9C-101B-9397-08002B2CF9AE}" pid="4" name="KSOTemplateDocerSaveRecord">
    <vt:lpwstr>eyJoZGlkIjoiNTBjZjMyZDk5ODMxODFiMmE3MjIxOGY2ZGFiYWIzNzgiLCJ1c2VySWQiOiI0NTAwMjgwMDMifQ==</vt:lpwstr>
  </property>
</Properties>
</file>