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F81">
      <w:pP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536CE28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588005B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w:t>
      </w:r>
      <w:r>
        <w:rPr>
          <w:rFonts w:hint="eastAsia" w:ascii="宋体" w:hAnsi="宋体" w:eastAsia="宋体" w:cs="宋体"/>
          <w:spacing w:val="-1"/>
          <w:sz w:val="52"/>
          <w:szCs w:val="52"/>
          <w:lang w:eastAsia="zh-CN"/>
          <w14:textOutline w14:w="3844" w14:cap="flat" w14:cmpd="sng">
            <w14:solidFill>
              <w14:srgbClr w14:val="000000"/>
            </w14:solidFill>
            <w14:prstDash w14:val="solid"/>
            <w14:miter w14:val="0"/>
          </w14:textOutline>
        </w:rPr>
        <w:t>谈判</w:t>
      </w: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文件</w:t>
      </w:r>
    </w:p>
    <w:p w14:paraId="7BCC868D">
      <w:pPr>
        <w:spacing w:line="248" w:lineRule="auto"/>
        <w:rPr>
          <w:rFonts w:ascii="Arial"/>
          <w:sz w:val="21"/>
        </w:rPr>
      </w:pPr>
    </w:p>
    <w:p w14:paraId="47837432">
      <w:pPr>
        <w:spacing w:line="249" w:lineRule="auto"/>
        <w:rPr>
          <w:rFonts w:ascii="Arial"/>
          <w:sz w:val="21"/>
        </w:rPr>
      </w:pPr>
    </w:p>
    <w:p w14:paraId="43B1D263">
      <w:pPr>
        <w:spacing w:line="249" w:lineRule="auto"/>
        <w:rPr>
          <w:rFonts w:ascii="Arial"/>
          <w:sz w:val="21"/>
        </w:rPr>
      </w:pPr>
    </w:p>
    <w:p w14:paraId="5ACD0F0E">
      <w:pPr>
        <w:spacing w:line="249" w:lineRule="auto"/>
        <w:rPr>
          <w:rFonts w:ascii="Arial"/>
          <w:sz w:val="21"/>
        </w:rPr>
      </w:pPr>
    </w:p>
    <w:p w14:paraId="6D892D93">
      <w:pPr>
        <w:spacing w:line="249" w:lineRule="auto"/>
        <w:rPr>
          <w:rFonts w:ascii="Arial"/>
          <w:sz w:val="21"/>
        </w:rPr>
      </w:pPr>
    </w:p>
    <w:p w14:paraId="6A599840">
      <w:pPr>
        <w:spacing w:line="249" w:lineRule="auto"/>
        <w:rPr>
          <w:rFonts w:ascii="Arial"/>
          <w:sz w:val="21"/>
        </w:rPr>
      </w:pPr>
    </w:p>
    <w:p w14:paraId="1CFCF9EF">
      <w:pPr>
        <w:spacing w:line="249" w:lineRule="auto"/>
        <w:rPr>
          <w:rFonts w:ascii="Arial"/>
          <w:sz w:val="21"/>
        </w:rPr>
      </w:pPr>
    </w:p>
    <w:p w14:paraId="4D589DFD">
      <w:pPr>
        <w:pStyle w:val="13"/>
        <w:rPr>
          <w:rFonts w:ascii="Arial"/>
          <w:sz w:val="21"/>
        </w:rPr>
      </w:pPr>
    </w:p>
    <w:p w14:paraId="70786DA3">
      <w:pPr>
        <w:pStyle w:val="13"/>
        <w:rPr>
          <w:rFonts w:ascii="Arial"/>
          <w:sz w:val="21"/>
        </w:rPr>
      </w:pPr>
    </w:p>
    <w:p w14:paraId="3ECBFE47">
      <w:pPr>
        <w:spacing w:line="249" w:lineRule="auto"/>
        <w:rPr>
          <w:rFonts w:ascii="Arial"/>
          <w:sz w:val="21"/>
        </w:rPr>
      </w:pPr>
    </w:p>
    <w:p w14:paraId="4F202857">
      <w:pPr>
        <w:pStyle w:val="13"/>
        <w:rPr>
          <w:rFonts w:ascii="Arial"/>
          <w:sz w:val="21"/>
        </w:rPr>
      </w:pPr>
    </w:p>
    <w:p w14:paraId="5286DBFB">
      <w:pPr>
        <w:pStyle w:val="13"/>
        <w:rPr>
          <w:rFonts w:ascii="Arial"/>
          <w:sz w:val="21"/>
        </w:rPr>
      </w:pPr>
    </w:p>
    <w:p w14:paraId="106C953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南阳技师学院2025省高技能人才</w:t>
      </w:r>
    </w:p>
    <w:p w14:paraId="6987C9E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873" w:firstLineChars="10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培训基地电商实训室采购项目 </w:t>
      </w:r>
    </w:p>
    <w:p w14:paraId="7FCCA4D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南阳政采谈判-2025-10     </w:t>
      </w:r>
    </w:p>
    <w:p w14:paraId="24273E1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南阳技师学院          </w:t>
      </w:r>
    </w:p>
    <w:p w14:paraId="292AB7C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0DC5EA0">
      <w:pPr>
        <w:pStyle w:val="13"/>
        <w:rPr>
          <w:rFonts w:hint="eastAsia" w:asciiTheme="minorEastAsia" w:hAnsiTheme="minorEastAsia" w:eastAsiaTheme="minorEastAsia" w:cstheme="minorEastAsia"/>
          <w:b/>
          <w:bCs/>
          <w:spacing w:val="-17"/>
          <w:sz w:val="32"/>
          <w:szCs w:val="32"/>
          <w:u w:val="single"/>
          <w:lang w:val="en-US" w:eastAsia="zh-CN"/>
        </w:rPr>
      </w:pPr>
    </w:p>
    <w:p w14:paraId="72BF3C4C">
      <w:pPr>
        <w:pStyle w:val="13"/>
        <w:rPr>
          <w:rFonts w:hint="eastAsia" w:asciiTheme="minorEastAsia" w:hAnsiTheme="minorEastAsia" w:eastAsiaTheme="minorEastAsia" w:cstheme="minorEastAsia"/>
          <w:b/>
          <w:bCs/>
          <w:spacing w:val="-17"/>
          <w:sz w:val="32"/>
          <w:szCs w:val="32"/>
          <w:u w:val="single"/>
          <w:lang w:val="en-US" w:eastAsia="zh-CN"/>
        </w:rPr>
      </w:pPr>
    </w:p>
    <w:p w14:paraId="7ABA0BC7">
      <w:pPr>
        <w:pStyle w:val="13"/>
        <w:ind w:left="0" w:leftChars="0" w:firstLine="0" w:firstLineChars="0"/>
        <w:rPr>
          <w:rFonts w:hint="eastAsia" w:asciiTheme="minorEastAsia" w:hAnsiTheme="minorEastAsia" w:eastAsiaTheme="minorEastAsia" w:cstheme="minorEastAsia"/>
          <w:b/>
          <w:bCs/>
          <w:spacing w:val="-17"/>
          <w:sz w:val="32"/>
          <w:szCs w:val="32"/>
          <w:u w:val="single"/>
          <w:lang w:val="en-US" w:eastAsia="zh-CN"/>
        </w:rPr>
      </w:pPr>
    </w:p>
    <w:p w14:paraId="463D8A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413B51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32"/>
          <w:szCs w:val="32"/>
          <w:lang w:val="en-US" w:eastAsia="zh-CN"/>
        </w:rPr>
        <w:sectPr>
          <w:footerReference r:id="rId5" w:type="default"/>
          <w:pgSz w:w="11906" w:h="16839"/>
          <w:pgMar w:top="1440" w:right="1800" w:bottom="1440" w:left="1800" w:header="0" w:footer="0" w:gutter="0"/>
          <w:pgNumType w:fmt="decimal" w:start="1"/>
          <w:cols w:space="720" w:num="1"/>
        </w:sectPr>
      </w:pPr>
      <w:r>
        <w:rPr>
          <w:rFonts w:hint="eastAsia" w:ascii="宋体" w:hAnsi="宋体" w:eastAsia="宋体" w:cs="宋体"/>
          <w:b/>
          <w:bCs/>
          <w:sz w:val="32"/>
          <w:szCs w:val="32"/>
          <w:lang w:val="en-US" w:eastAsia="zh-CN"/>
        </w:rPr>
        <w:t>2025年11月</w:t>
      </w:r>
    </w:p>
    <w:p w14:paraId="57F13919">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14:paraId="1DFE8F23">
          <w:pPr>
            <w:pStyle w:val="4"/>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14:paraId="041C8015">
          <w:pPr>
            <w:pStyle w:val="14"/>
          </w:pPr>
        </w:p>
        <w:p w14:paraId="0B0FFDE6">
          <w:pPr>
            <w:pStyle w:val="4"/>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14:paraId="0E7D4F9D">
          <w:pPr>
            <w:pStyle w:val="4"/>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14:paraId="7D8F7DAC">
          <w:pPr>
            <w:pStyle w:val="4"/>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14:paraId="11E1F107">
          <w:pPr>
            <w:pStyle w:val="4"/>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14:paraId="74A7DD52">
          <w:pPr>
            <w:pStyle w:val="4"/>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14:paraId="60FFEAE5">
          <w:pPr>
            <w:pStyle w:val="4"/>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14:paraId="5AF4C0D4">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BBD41A2">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4AA991F">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1F4D135">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1648FDCF">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0FEF62">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F66F755">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8E5226">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6EBD3B">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6C2D0AB">
      <w:pPr>
        <w:pStyle w:val="4"/>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14:paraId="4A20A3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14:paraId="0CE26D96">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9D9962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南阳政采谈判-2025-10</w:t>
      </w:r>
    </w:p>
    <w:p w14:paraId="0A82DF0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南阳技师学院2025省高技能人才培训基地电商实训室采购项目</w:t>
      </w:r>
    </w:p>
    <w:p w14:paraId="179DE64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108.0864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108.0864 </w:t>
      </w:r>
      <w:r>
        <w:rPr>
          <w:rFonts w:hint="eastAsia" w:asciiTheme="minorEastAsia" w:hAnsiTheme="minorEastAsia" w:eastAsiaTheme="minorEastAsia" w:cstheme="minorEastAsia"/>
          <w:spacing w:val="-14"/>
          <w:sz w:val="24"/>
          <w:szCs w:val="24"/>
        </w:rPr>
        <w:t>万元</w:t>
      </w:r>
    </w:p>
    <w:p w14:paraId="1ECE58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F3F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926FF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6E84352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58D68E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B96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696AD93B">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南阳政采谈判-2025-10</w:t>
            </w:r>
          </w:p>
        </w:tc>
        <w:tc>
          <w:tcPr>
            <w:tcW w:w="4215" w:type="dxa"/>
            <w:vAlign w:val="center"/>
          </w:tcPr>
          <w:p w14:paraId="677564D2">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4"/>
                <w:sz w:val="24"/>
                <w:szCs w:val="24"/>
                <w:highlight w:val="none"/>
                <w:lang w:val="en-US" w:eastAsia="zh-CN"/>
              </w:rPr>
              <w:t>南阳技师学院2025省高技能人才培训基地电商实训室采购项目</w:t>
            </w:r>
          </w:p>
        </w:tc>
        <w:tc>
          <w:tcPr>
            <w:tcW w:w="2321" w:type="dxa"/>
            <w:vAlign w:val="center"/>
          </w:tcPr>
          <w:p w14:paraId="53C0B95F">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1080864</w:t>
            </w:r>
          </w:p>
        </w:tc>
      </w:tr>
    </w:tbl>
    <w:p w14:paraId="55E715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1"/>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23A0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CE6089">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3776175E">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17A9C0A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196F143">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D59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61E7474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29A3611A">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研训示教仪</w:t>
            </w:r>
          </w:p>
        </w:tc>
        <w:tc>
          <w:tcPr>
            <w:tcW w:w="1365" w:type="dxa"/>
            <w:shd w:val="clear" w:color="000000" w:fill="FFFFFF"/>
            <w:noWrap w:val="0"/>
            <w:vAlign w:val="center"/>
          </w:tcPr>
          <w:p w14:paraId="6340F17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497F6515">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4AFA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0A9879BF">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3855" w:type="dxa"/>
            <w:shd w:val="clear" w:color="000000" w:fill="FFFFFF"/>
            <w:noWrap w:val="0"/>
            <w:vAlign w:val="center"/>
          </w:tcPr>
          <w:p w14:paraId="419592B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移动一体机）</w:t>
            </w:r>
          </w:p>
        </w:tc>
        <w:tc>
          <w:tcPr>
            <w:tcW w:w="1365" w:type="dxa"/>
            <w:shd w:val="clear" w:color="000000" w:fill="FFFFFF"/>
            <w:noWrap w:val="0"/>
            <w:vAlign w:val="center"/>
          </w:tcPr>
          <w:p w14:paraId="549D2B8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6373FD8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1756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47625E1B">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3855" w:type="dxa"/>
            <w:shd w:val="clear" w:color="000000" w:fill="FFFFFF"/>
            <w:noWrap w:val="0"/>
            <w:vAlign w:val="center"/>
          </w:tcPr>
          <w:p w14:paraId="7205A82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32寸直播</w:t>
            </w:r>
            <w:r>
              <w:rPr>
                <w:rFonts w:hint="eastAsia" w:asciiTheme="minorEastAsia" w:hAnsiTheme="minorEastAsia" w:cstheme="minorEastAsia"/>
                <w:i w:val="0"/>
                <w:iCs w:val="0"/>
                <w:color w:val="000000"/>
                <w:kern w:val="0"/>
                <w:sz w:val="24"/>
                <w:szCs w:val="24"/>
                <w:u w:val="none"/>
                <w:lang w:val="en-US" w:eastAsia="zh-CN" w:bidi="ar"/>
              </w:rPr>
              <w:t>一</w:t>
            </w:r>
            <w:r>
              <w:rPr>
                <w:rFonts w:hint="eastAsia" w:asciiTheme="minorEastAsia" w:hAnsiTheme="minorEastAsia" w:eastAsiaTheme="minorEastAsia" w:cstheme="minorEastAsia"/>
                <w:i w:val="0"/>
                <w:iCs w:val="0"/>
                <w:color w:val="000000"/>
                <w:kern w:val="0"/>
                <w:sz w:val="24"/>
                <w:szCs w:val="24"/>
                <w:u w:val="none"/>
                <w:lang w:val="en-US" w:eastAsia="zh-CN" w:bidi="ar"/>
              </w:rPr>
              <w:t>体机</w:t>
            </w:r>
          </w:p>
        </w:tc>
        <w:tc>
          <w:tcPr>
            <w:tcW w:w="1365" w:type="dxa"/>
            <w:shd w:val="clear" w:color="000000" w:fill="FFFFFF"/>
            <w:noWrap w:val="0"/>
            <w:vAlign w:val="center"/>
          </w:tcPr>
          <w:p w14:paraId="76010CE8">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765F6C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251B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2186AE60">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855" w:type="dxa"/>
            <w:shd w:val="clear" w:color="000000" w:fill="FFFFFF"/>
            <w:noWrap w:val="0"/>
            <w:vAlign w:val="center"/>
          </w:tcPr>
          <w:p w14:paraId="11C25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65" w:type="dxa"/>
            <w:shd w:val="clear" w:color="000000" w:fill="FFFFFF"/>
            <w:noWrap w:val="0"/>
            <w:vAlign w:val="center"/>
          </w:tcPr>
          <w:p w14:paraId="25D3E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23" w:type="dxa"/>
            <w:shd w:val="clear" w:color="000000" w:fill="FFFFFF"/>
            <w:noWrap w:val="0"/>
            <w:vAlign w:val="center"/>
          </w:tcPr>
          <w:p w14:paraId="12AE43B6">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1371AF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color w:val="auto"/>
          <w:spacing w:val="-25"/>
          <w:sz w:val="24"/>
          <w:szCs w:val="24"/>
          <w:highlight w:val="none"/>
          <w:lang w:val="en-US" w:eastAsia="zh-CN"/>
        </w:rPr>
        <w:t>注：详见第二部分采购清单及采购需求</w:t>
      </w:r>
      <w:r>
        <w:rPr>
          <w:rFonts w:hint="eastAsia" w:asciiTheme="minorEastAsia" w:hAnsiTheme="minorEastAsia" w:eastAsiaTheme="minorEastAsia" w:cstheme="minorEastAsia"/>
          <w:spacing w:val="-25"/>
          <w:sz w:val="24"/>
          <w:szCs w:val="24"/>
          <w:lang w:val="en-US" w:eastAsia="zh-CN"/>
        </w:rPr>
        <w:t>。</w:t>
      </w:r>
    </w:p>
    <w:p w14:paraId="038E6C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.合同履行期限：签订合同</w:t>
      </w:r>
      <w:r>
        <w:rPr>
          <w:rFonts w:hint="eastAsia" w:asciiTheme="minorEastAsia" w:hAnsiTheme="minorEastAsia" w:eastAsiaTheme="minorEastAsia" w:cstheme="minorEastAsia"/>
          <w:spacing w:val="-5"/>
          <w:sz w:val="24"/>
          <w:szCs w:val="24"/>
          <w:highlight w:val="none"/>
        </w:rPr>
        <w:t>后</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日历天</w:t>
      </w:r>
      <w:r>
        <w:rPr>
          <w:rFonts w:hint="eastAsia" w:asciiTheme="minorEastAsia" w:hAnsiTheme="minorEastAsia" w:eastAsiaTheme="minorEastAsia" w:cstheme="minorEastAsia"/>
          <w:spacing w:val="-5"/>
          <w:sz w:val="24"/>
          <w:szCs w:val="24"/>
        </w:rPr>
        <w:t>内供货完毕</w:t>
      </w:r>
    </w:p>
    <w:p w14:paraId="2A8CC6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55E1A6F">
      <w:pPr>
        <w:pStyle w:val="4"/>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6AF7CB2">
      <w:pPr>
        <w:pStyle w:val="4"/>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6401A7A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6466F5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52D79BD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CE7844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A8340A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23EE1759">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95F51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45A54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56F2D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CB1EB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5FD5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19240B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highlight w:val="none"/>
        </w:rPr>
        <w:t>即：</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供的货物全部由符合政策要求的中小</w:t>
      </w:r>
      <w:r>
        <w:rPr>
          <w:rFonts w:hint="eastAsia" w:asciiTheme="minorEastAsia" w:hAnsiTheme="minorEastAsia" w:eastAsiaTheme="minorEastAsia" w:cstheme="minorEastAsia"/>
          <w:spacing w:val="1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企业制造、服务全部由符合政策要求的中小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w:t>
      </w:r>
    </w:p>
    <w:p w14:paraId="1084CC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企业承接。预留份额通过以下措施进行：</w:t>
      </w:r>
      <w:r>
        <w:rPr>
          <w:rFonts w:hint="eastAsia" w:asciiTheme="minorEastAsia" w:hAnsiTheme="minorEastAsia" w:eastAsiaTheme="minorEastAsia" w:cstheme="minorEastAsia"/>
          <w:spacing w:val="-2"/>
          <w:position w:val="17"/>
          <w:sz w:val="24"/>
          <w:szCs w:val="24"/>
          <w:highlight w:val="none"/>
          <w:u w:val="none"/>
          <w:lang w:val="en-US" w:eastAsia="zh-CN"/>
        </w:rPr>
        <w:t>预留金额</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万元或预留</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%份额</w:t>
      </w:r>
      <w:r>
        <w:rPr>
          <w:rFonts w:hint="eastAsia" w:asciiTheme="minorEastAsia" w:hAnsiTheme="minorEastAsia" w:eastAsiaTheme="minorEastAsia" w:cstheme="minorEastAsia"/>
          <w:spacing w:val="-2"/>
          <w:position w:val="17"/>
          <w:sz w:val="24"/>
          <w:szCs w:val="24"/>
          <w:highlight w:val="none"/>
        </w:rPr>
        <w:t>。</w:t>
      </w:r>
    </w:p>
    <w:p w14:paraId="6BD17D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yellow"/>
        </w:rPr>
      </w:pPr>
      <w:r>
        <w:rPr>
          <w:rFonts w:hint="eastAsia" w:asciiTheme="minorEastAsia" w:hAnsiTheme="minorEastAsia" w:eastAsiaTheme="minorEastAsia" w:cstheme="minorEastAsia"/>
          <w:spacing w:val="-2"/>
          <w:position w:val="17"/>
          <w:sz w:val="24"/>
          <w:szCs w:val="24"/>
          <w:highlight w:val="none"/>
          <w:lang w:val="en-US" w:eastAsia="zh-CN"/>
        </w:rPr>
        <w:t>2.</w:t>
      </w:r>
      <w:r>
        <w:rPr>
          <w:rFonts w:hint="eastAsia" w:asciiTheme="minorEastAsia" w:hAnsiTheme="minorEastAsia" w:eastAsiaTheme="minorEastAsia" w:cstheme="minorEastAsia"/>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74D18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29ECA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货物</w:t>
      </w:r>
      <w:r>
        <w:rPr>
          <w:rFonts w:hint="eastAsia" w:asciiTheme="minorEastAsia" w:hAnsiTheme="minorEastAsia" w:eastAsiaTheme="minorEastAsia" w:cstheme="minorEastAsia"/>
          <w:spacing w:val="-5"/>
          <w:sz w:val="24"/>
          <w:szCs w:val="24"/>
        </w:rPr>
        <w:t>：</w:t>
      </w:r>
      <w:bookmarkStart w:id="1" w:name="_GoBack"/>
      <w:bookmarkEnd w:id="1"/>
    </w:p>
    <w:p w14:paraId="64C8974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lang w:val="en-US" w:eastAsia="zh-CN"/>
        </w:rPr>
        <w:t>不</w:t>
      </w:r>
      <w:r>
        <w:rPr>
          <w:rFonts w:hint="eastAsia" w:asciiTheme="minorEastAsia" w:hAnsiTheme="minorEastAsia" w:eastAsiaTheme="minorEastAsia" w:cstheme="minorEastAsia"/>
          <w:spacing w:val="-2"/>
          <w:position w:val="17"/>
          <w:sz w:val="24"/>
          <w:szCs w:val="24"/>
          <w:highlight w:val="none"/>
          <w:lang w:eastAsia="zh-CN"/>
        </w:rPr>
        <w:t>接受进口产品</w:t>
      </w:r>
    </w:p>
    <w:p w14:paraId="44237EDB">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435126AD">
      <w:pPr>
        <w:keepNext w:val="0"/>
        <w:keepLines w:val="0"/>
        <w:pageBreakBefore w:val="0"/>
        <w:kinsoku/>
        <w:wordWrap w:val="0"/>
        <w:overflowPunct/>
        <w:topLinePunct w:val="0"/>
        <w:bidi w:val="0"/>
        <w:spacing w:line="259" w:lineRule="auto"/>
        <w:jc w:val="both"/>
        <w:rPr>
          <w:rFonts w:ascii="Arial"/>
          <w:sz w:val="21"/>
        </w:rPr>
      </w:pPr>
    </w:p>
    <w:p w14:paraId="5FC45C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3D2B41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652349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25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27</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spacing w:val="-14"/>
          <w:sz w:val="24"/>
          <w:szCs w:val="24"/>
          <w:highlight w:val="none"/>
        </w:rPr>
        <w:t>北京时</w:t>
      </w:r>
      <w:r>
        <w:rPr>
          <w:rFonts w:hint="eastAsia" w:asciiTheme="minorEastAsia" w:hAnsiTheme="minorEastAsia" w:eastAsiaTheme="minorEastAsia" w:cstheme="minorEastAsia"/>
          <w:spacing w:val="-15"/>
          <w:sz w:val="24"/>
          <w:szCs w:val="24"/>
          <w:highlight w:val="none"/>
        </w:rPr>
        <w:t>间，法定节假日除外）。</w:t>
      </w:r>
    </w:p>
    <w:p w14:paraId="6E3456E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A3A02B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w:t>
      </w:r>
      <w:r>
        <w:rPr>
          <w:rFonts w:hint="eastAsia" w:asciiTheme="minorEastAsia" w:hAnsiTheme="minorEastAsia" w:eastAsiaTheme="minorEastAsia" w:cstheme="minorEastAsia"/>
          <w:spacing w:val="-4"/>
          <w:sz w:val="24"/>
          <w:szCs w:val="24"/>
          <w:lang w:eastAsia="zh-CN"/>
        </w:rPr>
        <w:t>：https://ggzyjy.nanyang.gov.cn。</w:t>
      </w:r>
    </w:p>
    <w:p w14:paraId="553DB2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B1ABC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818334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61205146">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14:paraId="5751BBB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6358BF01">
      <w:pPr>
        <w:pStyle w:val="4"/>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53F90C01">
      <w:pPr>
        <w:pStyle w:val="4"/>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1A5E9130">
      <w:pPr>
        <w:pStyle w:val="4"/>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b w:val="0"/>
          <w:bCs w:val="0"/>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2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分</w:t>
      </w:r>
      <w:r>
        <w:rPr>
          <w:b w:val="0"/>
          <w:bCs w:val="0"/>
          <w:spacing w:val="-25"/>
          <w:sz w:val="24"/>
          <w:szCs w:val="24"/>
          <w:highlight w:val="none"/>
        </w:rPr>
        <w:t>（北京时间）</w:t>
      </w:r>
      <w:r>
        <w:rPr>
          <w:spacing w:val="-25"/>
          <w:sz w:val="24"/>
          <w:szCs w:val="24"/>
        </w:rPr>
        <w:t>。</w:t>
      </w:r>
    </w:p>
    <w:p w14:paraId="00DD312F">
      <w:pPr>
        <w:pStyle w:val="4"/>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70DBF6F9">
      <w:pPr>
        <w:keepNext w:val="0"/>
        <w:keepLines w:val="0"/>
        <w:pageBreakBefore w:val="0"/>
        <w:kinsoku/>
        <w:wordWrap w:val="0"/>
        <w:overflowPunct/>
        <w:topLinePunct w:val="0"/>
        <w:bidi w:val="0"/>
        <w:spacing w:line="269" w:lineRule="auto"/>
        <w:jc w:val="both"/>
        <w:rPr>
          <w:rFonts w:ascii="Arial"/>
          <w:sz w:val="21"/>
        </w:rPr>
      </w:pPr>
    </w:p>
    <w:p w14:paraId="79064AB1">
      <w:pPr>
        <w:keepNext w:val="0"/>
        <w:keepLines w:val="0"/>
        <w:pageBreakBefore w:val="0"/>
        <w:kinsoku/>
        <w:wordWrap w:val="0"/>
        <w:overflowPunct/>
        <w:topLinePunct w:val="0"/>
        <w:bidi w:val="0"/>
        <w:spacing w:line="269" w:lineRule="auto"/>
        <w:jc w:val="both"/>
        <w:rPr>
          <w:rFonts w:ascii="Arial"/>
          <w:sz w:val="21"/>
        </w:rPr>
      </w:pPr>
    </w:p>
    <w:p w14:paraId="7E04B1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5EAEC00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25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27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41DEEE3A">
      <w:pPr>
        <w:keepNext w:val="0"/>
        <w:keepLines w:val="0"/>
        <w:pageBreakBefore w:val="0"/>
        <w:kinsoku/>
        <w:wordWrap w:val="0"/>
        <w:overflowPunct/>
        <w:topLinePunct w:val="0"/>
        <w:bidi w:val="0"/>
        <w:spacing w:line="259" w:lineRule="auto"/>
        <w:jc w:val="both"/>
        <w:rPr>
          <w:rFonts w:ascii="Arial"/>
          <w:sz w:val="21"/>
        </w:rPr>
      </w:pPr>
    </w:p>
    <w:p w14:paraId="3D3D63F0">
      <w:pPr>
        <w:keepNext w:val="0"/>
        <w:keepLines w:val="0"/>
        <w:pageBreakBefore w:val="0"/>
        <w:kinsoku/>
        <w:wordWrap w:val="0"/>
        <w:overflowPunct/>
        <w:topLinePunct w:val="0"/>
        <w:bidi w:val="0"/>
        <w:spacing w:line="260" w:lineRule="auto"/>
        <w:jc w:val="both"/>
        <w:rPr>
          <w:rFonts w:ascii="Arial"/>
          <w:sz w:val="21"/>
        </w:rPr>
      </w:pPr>
    </w:p>
    <w:p w14:paraId="7C8FB9E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1A00EB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u w:val="none"/>
          <w:lang w:val="en-US" w:eastAsia="zh-CN"/>
        </w:rPr>
        <w:t>。</w:t>
      </w:r>
    </w:p>
    <w:p w14:paraId="355EDF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31231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59550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425F4FD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eastAsia="zh-CN"/>
        </w:rPr>
        <w:t>南阳技师学院</w:t>
      </w:r>
    </w:p>
    <w:p w14:paraId="2F24AF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南阳市北京大道南端1666号</w:t>
      </w:r>
    </w:p>
    <w:p w14:paraId="4001A53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联系人：唐小林   </w:t>
      </w: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13837738581</w:t>
      </w:r>
    </w:p>
    <w:p w14:paraId="0C8F03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17AAE3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62D868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3377A0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4071BB6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431B56E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788E2F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59954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nyszfcgzx@126.com</w:t>
      </w:r>
    </w:p>
    <w:p w14:paraId="17668AE1">
      <w:pPr>
        <w:pStyle w:val="4"/>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598450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3"/>
          <w:sz w:val="24"/>
          <w:szCs w:val="24"/>
          <w:u w:val="none"/>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B9E5D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24 </w:t>
      </w:r>
      <w:r>
        <w:rPr>
          <w:rFonts w:hint="eastAsia" w:asciiTheme="minorEastAsia" w:hAnsiTheme="minorEastAsia" w:eastAsiaTheme="minorEastAsia" w:cstheme="minorEastAsia"/>
          <w:color w:val="auto"/>
          <w:spacing w:val="-13"/>
          <w:sz w:val="24"/>
          <w:szCs w:val="24"/>
          <w:highlight w:val="none"/>
        </w:rPr>
        <w:t>日</w:t>
      </w:r>
    </w:p>
    <w:p w14:paraId="75F17F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F988F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2DB92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93D3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FD58B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1"/>
        <w:tblpPr w:leftFromText="180" w:rightFromText="180" w:vertAnchor="text" w:horzAnchor="page" w:tblpX="1880" w:tblpY="123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885"/>
        <w:gridCol w:w="6600"/>
        <w:gridCol w:w="660"/>
        <w:gridCol w:w="660"/>
      </w:tblGrid>
      <w:tr w14:paraId="36E8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5" w:type="dxa"/>
            <w:tcBorders>
              <w:top w:val="single" w:color="000000" w:sz="8" w:space="0"/>
              <w:left w:val="single" w:color="000000" w:sz="8" w:space="0"/>
              <w:bottom w:val="nil"/>
              <w:right w:val="single" w:color="000000" w:sz="8" w:space="0"/>
            </w:tcBorders>
            <w:shd w:val="clear" w:color="auto" w:fill="auto"/>
            <w:noWrap/>
            <w:vAlign w:val="center"/>
          </w:tcPr>
          <w:p w14:paraId="34E4E227">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85" w:type="dxa"/>
            <w:tcBorders>
              <w:top w:val="single" w:color="000000" w:sz="8" w:space="0"/>
              <w:left w:val="nil"/>
              <w:bottom w:val="nil"/>
              <w:right w:val="single" w:color="000000" w:sz="8" w:space="0"/>
            </w:tcBorders>
            <w:shd w:val="clear" w:color="auto" w:fill="auto"/>
            <w:vAlign w:val="center"/>
          </w:tcPr>
          <w:p w14:paraId="6BD8518A">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设备名称</w:t>
            </w:r>
          </w:p>
        </w:tc>
        <w:tc>
          <w:tcPr>
            <w:tcW w:w="6600" w:type="dxa"/>
            <w:tcBorders>
              <w:top w:val="single" w:color="000000" w:sz="8" w:space="0"/>
              <w:left w:val="nil"/>
              <w:bottom w:val="nil"/>
              <w:right w:val="single" w:color="000000" w:sz="8" w:space="0"/>
            </w:tcBorders>
            <w:shd w:val="clear" w:color="auto" w:fill="auto"/>
            <w:vAlign w:val="center"/>
          </w:tcPr>
          <w:p w14:paraId="34A3E382">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技术需求</w:t>
            </w:r>
          </w:p>
        </w:tc>
        <w:tc>
          <w:tcPr>
            <w:tcW w:w="660" w:type="dxa"/>
            <w:tcBorders>
              <w:top w:val="single" w:color="000000" w:sz="8" w:space="0"/>
              <w:left w:val="nil"/>
              <w:bottom w:val="nil"/>
              <w:right w:val="single" w:color="000000" w:sz="8" w:space="0"/>
            </w:tcBorders>
            <w:shd w:val="clear" w:color="auto" w:fill="auto"/>
            <w:vAlign w:val="center"/>
          </w:tcPr>
          <w:p w14:paraId="60112818">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60" w:type="dxa"/>
            <w:tcBorders>
              <w:top w:val="single" w:color="000000" w:sz="8" w:space="0"/>
              <w:left w:val="nil"/>
              <w:bottom w:val="nil"/>
              <w:right w:val="single" w:color="000000" w:sz="8" w:space="0"/>
            </w:tcBorders>
            <w:shd w:val="clear" w:color="auto" w:fill="auto"/>
            <w:vAlign w:val="center"/>
          </w:tcPr>
          <w:p w14:paraId="0B2C7794">
            <w:pPr>
              <w:keepNext w:val="0"/>
              <w:keepLines w:val="0"/>
              <w:widowControl/>
              <w:suppressLineNumbers w:val="0"/>
              <w:tabs>
                <w:tab w:val="left" w:pos="0"/>
              </w:tabs>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14:paraId="1B22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701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2C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研训示教仪</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FB9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一、智能数字实训主机：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1、智能数字实训主机壁挂安装于移动实训推车上。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智能数字实训主机与高清液晶触控屏一体化设计，无外接触控屏，液晶触摸屏幕尺寸≥15.6英寸，采用全触摸控制、可视化控制，方便用户现场操作（提供证明材料，包含但不限于彩页或官网截图或检测报告）。</w:t>
            </w:r>
          </w:p>
          <w:p w14:paraId="162BA1F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3、为提高系统稳定及安全性，要求系统采用嵌入式架构设计；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4、智能数字实训主机标配4G内存，32G存储；系统内置1TB硬盘，用于录制视频资源的本地化存储；</w:t>
            </w:r>
          </w:p>
          <w:p w14:paraId="3BF0B46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5、整机开机、关机和节能三键合一，带有指示灯显示；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6、网络接口：≥4路RJ45接口;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7、视频输入接口：≥1路HDMI接口；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8、视频输出接口：≥1路HDMI接口；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9、音频输入接口：≥1路LINE IN；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10、音频输出接口：≥1路LINE OUT；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11、支持H.265视频编码，AAC音频编码；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12、主机功放一体化设计，支持接入2*15W音箱。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13、主机支持不少于3路USB接口，便于连接U盘进行录制视频的下载，支持用户U盘升级。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14、设备供电：12V。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二、智能实训录播系统：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1、录播系统导播界面支持一键控制录播开始、停止；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2、录播系统导播界面支持一键查看录像回放；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3、录播系统导播界面支持录像文件查看；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4、录制文件保存在录播主机的内置硬盘中。并要求支持高清画面录制，采用MP4视频格式封装。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5、支持对录像文件进行回放和拷贝至 U 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6、支持循环录制功能，在硬盘存储空间存满时，自动循环覆盖最早的视频文件。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7、支持画面预览导播，选择任意一路视频画面放大至全屏，教师可来回切换单路实训特写画面和全景画面。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8、支持画中画布局、左右布局、全屏布局三种布局方式，并且在录制过程中支持任意布局切换。</w:t>
            </w:r>
          </w:p>
          <w:p w14:paraId="3F5A7D1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9、要求系统界面自带虚拟软键盘，无需外接USB键盘，即可进行中英文输入及相关操作。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10、支持老师一键将实训主机屏幕投屏到实训室内智慧大屏。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11、支持通过实训主机界面一键打开智慧大屏同品牌白板软件教学。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12、支持老师一键将实训特写画面投屏到实训室内智慧大屏上高清显示，在动态实训视频下批注示范教学。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13、支持老师一键将实训特写画面投屏到实训室内智慧大屏上高清显示，一键冻结实训特写画面，老师在静态图像下批注示范教学。</w:t>
            </w:r>
          </w:p>
          <w:p w14:paraId="7A5524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14、支持反控教学，实训主机与多媒体大屏同屏显示，老师通过实训主机反向控制大屏桌面。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三、高清术野实训摄像机：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1、全新一代1/2.8英寸CMOS，4K高清显示，有效像素不低于800万。并且向下兼容 1080P、720P等多种分辨率。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2、采用高品质超高解析度的全高清长焦镜头，最大支持 20倍光学变焦、16倍数字变焦。</w:t>
            </w:r>
          </w:p>
          <w:p w14:paraId="4982FA1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3、镜头焦距：f=4.7mm-94mm。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4、光圈系数：F1.6-F3.6。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5、可视角度：水平视场角61.2° ~ 3.38°，垂直视场角35.3° ~ 1.90°。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6、最低照度：0.5Lux（ICR ON）。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7、电子快门：1/30s ~ 1/10000s。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8、数字降噪：2D/3D数字降噪。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9、信噪比：≥55dB。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10、网络接口:1000M网口</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支持PoE供电，支持音视频同时输出；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11、音频输入接口：Line IN。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12、视频输出接口：支持HDMI、SDI、LAN等输出，更好地适应不同应用场景需求。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13、控制接口：RS485， 2P凤凰端子。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14、功能按键：支持不少于8个轻触按键，包括ZOOM 操作，聚焦操作，亮度调整，菜单控制，图像冻结和模式切换等功能。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15、供电电源：DC12V±10%。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16、设备自带全功能网页，可通过网页完成所有功能的配置和应用，极大地方便现场设备安装调试。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17、强光抑制：支持自动强光抑制。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18、白平衡：自动/手动/室内/室外/一键白平衡/指定色温。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19、画质调整：在不同色温状态下，不同的光照下，自动调节图像亮度功能。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20、支持图像冻结。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21、支持网络多路视频码流输出（第一码流、第二码流）。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22、视频编码支持32kbps~20480kbps ，支持可变码率、固定码率。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23、视频编码标准：H.264/H.265/MJPEG。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24、支持图像水平、垂直翻转。</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25、支持背光补偿。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26、支持RTSP、RTMP、Onvif、组播等网络协议。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四、阵列麦全景摄像机：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1、全景摄像机采用摄像机和阵列麦克风一体化设计。</w:t>
            </w:r>
          </w:p>
          <w:p w14:paraId="103072E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2、摄像机采用4K高清显示，分辨率≥3840*2160，并且向下兼容 1080P、720P等多种分辨率。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3、图像功能：支持手势切换，支持全景模式、最佳视角模式、智能分屏模式、手势追踪模式、发言人追踪模式。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4、视场角（对角/水平/垂直）：不低于97°/89°/59°。</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5、对焦方式：定焦。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6、视频编码标准：MJPG/H264/H265。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7、相对照度：＞35%。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8、像素：≥8M。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9、畸变率：＜3%。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10、阵列麦克数量：≥8个。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11、灵敏度：≥-38db。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12、信噪比：≥64db。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13、拾音距离：0-10米。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4</w:t>
            </w:r>
            <w:r>
              <w:rPr>
                <w:rFonts w:hint="eastAsia" w:asciiTheme="minorEastAsia" w:hAnsiTheme="minorEastAsia" w:eastAsiaTheme="minorEastAsia" w:cstheme="minorEastAsia"/>
                <w:i w:val="0"/>
                <w:iCs w:val="0"/>
                <w:color w:val="000000"/>
                <w:kern w:val="0"/>
                <w:sz w:val="24"/>
                <w:szCs w:val="24"/>
                <w:u w:val="none"/>
                <w:lang w:val="en-US" w:eastAsia="zh-CN" w:bidi="ar"/>
              </w:rPr>
              <w:t>、供电电源：≤DC5V±5%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五、无线扩声麦：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1、配合隐藏式扩声音箱实现，无需任何外接辅助设备即可实现老师本地扩声功能。</w:t>
            </w:r>
          </w:p>
          <w:p w14:paraId="635BAAC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2、工作频段：2.4G。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3、采用内置驻极体拾音器，设计独立拾音腔体，能有效抑制啸叫，提高拾音距离，腔体内置声学海绵垫，最大程度减少杂音。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4、开机自动搜索干净信道并自动配对，确保产品不串频、抗干扰性强以及传输的稳定性；可通过红外对频，确保配对设备的唯一性，杜绝串频。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5、支持音量调节：可调节麦克风音量的大小，并具有记忆功能；支持一键静音功能。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6、内置可充式高性能3.7V聚合物锂电池。电池容量：120mA，带保护电路，安全可靠，MICRO USB接口充电。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7、整个麦克风（含内置麦）重量不高于15克，重量轻，耳挂方便。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六、扩声音箱：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1、一体式隐藏音箱设计，非外挂音箱，帮助教师实现多媒体扩音。</w:t>
            </w:r>
          </w:p>
          <w:p w14:paraId="6111CB9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2、直流阻抗：7.2Ω±7%。</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3、额定阻抗：8Ω±10%。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4、额定功率：≥15W。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5、最大功率：≥18W。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6、频率响应：230Hz～20kHz/-10dB。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7、声压级：73±3dB。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七、移动实训推车：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（一）智能实训终端推车：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1、要求移动实训推车一体化设计，集多功能万向臂、电池模块、柜体等于一体，方便使用、维护。</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2、整车隐藏式走线设计，保证车体外观干净整洁。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3、配备专业多功能万向臂，可水平30</w:t>
            </w:r>
            <w:r>
              <w:rPr>
                <w:rFonts w:hint="eastAsia" w:asciiTheme="minorEastAsia" w:hAnsiTheme="minorEastAsia" w:cstheme="minorEastAsia"/>
                <w:i w:val="0"/>
                <w:iCs w:val="0"/>
                <w:color w:val="000000"/>
                <w:kern w:val="0"/>
                <w:sz w:val="24"/>
                <w:szCs w:val="24"/>
                <w:u w:val="none"/>
                <w:lang w:val="en-US" w:eastAsia="zh-CN" w:bidi="ar"/>
              </w:rPr>
              <w:t>0</w:t>
            </w:r>
            <w:r>
              <w:rPr>
                <w:rFonts w:hint="eastAsia" w:asciiTheme="minorEastAsia" w:hAnsiTheme="minorEastAsia" w:eastAsiaTheme="minorEastAsia" w:cstheme="minorEastAsia"/>
                <w:i w:val="0"/>
                <w:iCs w:val="0"/>
                <w:color w:val="000000"/>
                <w:kern w:val="0"/>
                <w:sz w:val="24"/>
                <w:szCs w:val="24"/>
                <w:u w:val="none"/>
                <w:lang w:val="en-US" w:eastAsia="zh-CN" w:bidi="ar"/>
              </w:rPr>
              <w:t>°旋转，第二节转臂垂直45°调节，可多方位旋转调节，任意位置均可悬停。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4、支持高清摄像机的安装，通过调整万向臂角度，实现实训细节的移动拍摄。整车高度不小于1.8米，万向臂水平展开尺寸不小于1.1米，可自行调节承重，承重范围：0.5-2KG；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5、置物板尺寸可容纳标准键盘，且支持定制；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6、柜体内设计有三层结构，通过调整隔板的安装位置来自由分配各层柜体高度，满足多场景收纳功能；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7、为适应各类实训场景拍摄，车体底座采用高强度防缠绕静音万向轮，脚轮自带防滑刹车；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8、充电口的位置设计符合人体工程学，无需弯腰充电；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9、隐藏弹匣式电池设计，不占用柜体存储空间。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（二）触摸控制面板：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1、移动实训推车多功能万向臂搭配控制面板，实现对录播及摄像机的控制。</w:t>
            </w:r>
          </w:p>
          <w:p w14:paraId="15D383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2、控制实训录播开始、结束录制状态。具有控制摄像机拍摄倍数缩小、放大功能。具有控制摄像机亮度功能。具有控制摄像机画面冻结、解冻功能，便于老师在实训数字互动终端上批注教学。</w:t>
            </w:r>
          </w:p>
          <w:p w14:paraId="572FB69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（三）电池模块：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1、采用圆柱体磷酸铁锂车规级电池，安全电压。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2、隐藏式电池设计，不占用存储空间。</w:t>
            </w:r>
          </w:p>
          <w:p w14:paraId="4F796A6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3、电池容量：≥26Ah，支持4-6小时持续工作容量。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4、持续最大放电电流：≤9.5A。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5、持续最大充电电流：≤8A。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6、额定充电电流：5A。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7、空闲功耗：≤30mA。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8、休眠功耗：≤200μA。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9、工作温度范围：放电电芯温度-10℃≤T≤50℃，充电电芯温度0℃≤T≤45℃。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10、智能电池管理：数字实训主机界面实时显示电池电量。</w:t>
            </w:r>
          </w:p>
          <w:p w14:paraId="6562A13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八、无线AP：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1、端口速率：千兆端口；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2、无线速率：3000Mbps；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3、网络标准：wifi6；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4、频宽：160MHz；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5、互联网协议：IPV6；</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6、上网频段：2.4G/5G；</w:t>
            </w:r>
          </w:p>
          <w:p w14:paraId="7148B53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九、</w:t>
            </w:r>
            <w:r>
              <w:rPr>
                <w:rFonts w:hint="eastAsia" w:asciiTheme="minorEastAsia" w:hAnsiTheme="minorEastAsia" w:eastAsiaTheme="minorEastAsia" w:cstheme="minorEastAsia"/>
                <w:i w:val="0"/>
                <w:iCs w:val="0"/>
                <w:color w:val="000000"/>
                <w:kern w:val="0"/>
                <w:sz w:val="24"/>
                <w:szCs w:val="24"/>
                <w:u w:val="none"/>
                <w:lang w:val="en-US" w:eastAsia="zh-CN" w:bidi="ar"/>
              </w:rPr>
              <w:t>AI研训示教仪</w:t>
            </w:r>
            <w:r>
              <w:rPr>
                <w:rFonts w:hint="eastAsia" w:asciiTheme="minorEastAsia" w:hAnsiTheme="minorEastAsia" w:cstheme="minorEastAsia"/>
                <w:i w:val="0"/>
                <w:iCs w:val="0"/>
                <w:color w:val="000000"/>
                <w:kern w:val="0"/>
                <w:sz w:val="24"/>
                <w:szCs w:val="24"/>
                <w:u w:val="none"/>
                <w:lang w:val="en-US" w:eastAsia="zh-CN" w:bidi="ar"/>
              </w:rPr>
              <w:t>与</w:t>
            </w: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研训教学终端（研训教学终端移动一体机）</w:t>
            </w:r>
            <w:r>
              <w:rPr>
                <w:rFonts w:hint="eastAsia" w:asciiTheme="minorEastAsia" w:hAnsiTheme="minorEastAsia" w:cstheme="minorEastAsia"/>
                <w:i w:val="0"/>
                <w:iCs w:val="0"/>
                <w:color w:val="000000"/>
                <w:kern w:val="0"/>
                <w:sz w:val="24"/>
                <w:szCs w:val="24"/>
                <w:u w:val="none"/>
                <w:lang w:val="en-US" w:eastAsia="zh-CN" w:bidi="ar"/>
              </w:rPr>
              <w:t>必需匹配对接。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3CB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0DB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3472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F8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FC0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 研训教学终端（研训教学终端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移动一体机）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D5A9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一、硬件部分：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1、整机采用一体设计，外部无任何可见内部功能模块连接线。整机边角采用弧形设计，表面无尖锐边缘或凸起。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2、显示尺寸不低于98英寸，整机采用UHD超高清LED液晶屏，显示比例16:9，分辨率3840*2160，屏前玻璃厚度≥4mm。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3、支持红外≥20点触摸感应方式，触摸方式：手指、笔，或其他任何非透明物体，免驱动操作，即插即用。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4、前置USB接口位于屏幕下侧，不占显示面积。为方便老师教学操作及避免误操作，具有实体按键。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5、整机内置安卓嵌入式系统，系统版本不低于安卓14.0，内存4G RAM，存储不低于32G ROM，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6、采用模块化设计，Intel标准80pin OPS电脑，实现无单独接线的插拔。不低于Intel I5处理器，内存≥8G，固态硬盘≥256G。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二、教学白板软件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1、软件应用模块的入口均在统一界面上，可整合互动应用软件，集中管理，方便老师在各软件之间的切换和使用，包括备课、投屏、视频展台、意见反馈等。意见反馈可以是文字描述或者上传故障图片。</w:t>
            </w:r>
          </w:p>
          <w:p w14:paraId="3EA83CC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2、支持手机号码注册，支持多种登录方式：账号登录，短信登录，钉钉登录，微信登录。</w:t>
            </w:r>
          </w:p>
          <w:p w14:paraId="6EEB3C9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3、为教师提供可扩展，安全可靠的云存储空间，根据每名教师使用时长与教学资料制作频率提供可扩展升级至不小于50G的个人云空间，无需用户通过完成特定任务才能获取。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4、支持页面添加，可以添加多页。支持页面预览，并且可以选择预览模式进行对比讲解，支持二分屏、四分屏对比等。</w:t>
            </w:r>
          </w:p>
          <w:p w14:paraId="53A360E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5、支持从软件中导入图片然后进行批注；导入PPT时可以进行全屏播放；播放视频时可以进行批注讲解、擦除操作。并且打开文件后再关闭会有缩略图呈现，可再次打开。</w:t>
            </w:r>
          </w:p>
          <w:p w14:paraId="470915F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6、支持幕布，放大镜，聚光灯、时钟、日历等基础工具；具有板中板功能，可书写，擦除，添加页面，保存内容。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多种图形工具，具有多种二维三维图形，直尺、三角尺、量角器、圆规等，并且可以自行选择图形线条粗细和颜色。支持背景颜色更换，可选择多种颜色背景及图片，并可自定义添加；书写工具，擦除工具，具有多种书写笔，笔的大小、颜色、图案都可以自行选择；具有任意、区域、对象、清屏、手势多种擦除方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8、白板软件具备最小化悬浮菜单，并保留悬浮功能栏，支持批注、擦除、截图、展台调用、返回白板软件等。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三、投屏互动教学软件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1、具备服务端生成热点功能，在没有路由器的情况下，可通过服务端生成局域网热点供外部终端进行无线连接。</w:t>
            </w:r>
          </w:p>
          <w:p w14:paraId="55D56C5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2、支持多类型设备连接：支持 IOS、MAC 镜像投屏、安卓移动端（Android 6.0 及以上）与一体机互投、Windows 客户端与一体机端互投。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3、支持多种方式连接：同一局域网内支持扫码连接和智能搜索设备名称连接。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4、支持密码管理，首次连接需要输入密码，获得连接权限。支持投屏功能：支持手机屏幕画面实时投放至一体机端，并可选择画笔批注、擦除笔记。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5、支持桌面同步：支持一体机端画面同步至手机端，手机端设备可远程控制服务端 Windows 桌面，支持鼠标双击、单击功能；支持键盘功能，可远程编辑文字；支持画笔功能可批注内容。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6、支持课件演示功能：移动端设备可自动识别到一体机端打开的 PPT 课件，支持缩略图放映功能，可翻页、批注和擦除。也可上传移动端的 PPT 文件至服务端播放，移动端可控制播放和批注，方便老师操控。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7、具备实物展台功能：可将手机摄像头画面直播至 PC 服务端，或将学生作业、试卷、课本等资料拍照上传至一体机端。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8、支持文件上传。可对手机端本地文件文档、图片、音频、视频等智能分类，并可上传至一体机端，也可直接拍摄视频和照片上传。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9、支持一键录屏：支持一键录屏功能，可直接打开录屏软件，录 Windows 桌面。支持打开白板：支持一键打开白板功能，关联自有软件，操作方便快捷。</w:t>
            </w:r>
          </w:p>
          <w:p w14:paraId="336869A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10、支持 Windows 客户端远程控制一体机端桌面；支持 Windows 客户端桌面同步至一体机端，并且可互相操控。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四、集中控制管理软件: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1、平台采用B/S架构设计，可在Windows、Android、iOS等多种不同的操作系统上通过网页浏览器登陆控制智能交互设备。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两种部署方式，可直接部署在共有云平台上，学校本地无需部署服务器，智能交互设备只需联网即可接受管控。也支持后期按照需求升级成本地化部署，服务器部署在学校本地，在局域网内进行管理，确保信息安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3、支持两种管理员账号，包括学校管理员账号和老师管理员账号，老师管理员账号由学校管理员创建，并支持设置老师管理员的权限，包括可管理的设备列表权限和可管理的功能菜单权限。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5、管理平台支持远程指令控制，支持单台设备控制或多台设备批量控制，包括：关机、屏幕锁（支持自定义解锁密码）、打铃、启用/禁用U盘等。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6、管理平台具有屏幕锁功能，可对智能交互设备实时锁屏和解锁屏幕，也可按照周一至周日实行定时锁屏和解锁。支持平台自定义解锁密码。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7、管理平台支持远程打铃，具有清脆、柔和、标准三种铃声类型，支持铃声试听，可选择打铃时长。也可按照周一至周日实行定时打铃。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8、管理平台具有图片展播功能，可向智能交互设备发送不低于10张图片，设备端将进行轮播展示，平台可设定轮播时长和速度。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9、管理平台可推送视频、图片、ppt、word等文件到指定智能交互设备,支持单个文件上传和批量上传，6支持依据文件的重要性进行状态设定，可设置是否下载后自动打开。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五、移动支架：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1.与一体机配套。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2.工业级设计，可移动设计，高度科学，安装简单。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3.采用圆滑处理,防止碰伤,底板加固处理整体不晃动。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4.脚轮为万向轮,均带脚刹。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第三部分：负责录制不少于12节工学一体化（优质课、微课）视频课程资源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课程视频要求：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课程制作将采用虚拟演播室或大屏录制等方式讲授理论知识和案例的视频，技能实操以实景拍摄的方式进行剪辑展示。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后期剪辑切换画面为演示文稿时,应显示清晰,页面设置符合高清格式比例全屏显示16:9,不出现黑屏死角等情况.演示文稿要求集文字、图形、图像、声音以及视频等多种媒体元素于一体，一般不使用纯文字的课件.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整套课件格式统一规范（背景，字体等），文字、图片展示清晰准确，并与授课内容吻合。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课件整体设计美观大方、界面布局合理，不得出现错别字,字体大小不统一,图形图像,多媒体视频等素材模糊,扭曲,或电脑上其他软件界面,按钮,logo等。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后期剪辑切换画面为实操画面时，应保证画面流畅，衔接得体。剪辑人员应对实操画面与老师授课语音进行合理搭配，保证视频的观赏性和清晰度，对错误的画面和与授课内容之不相关的画面进行剪辑处理，保证画面的准确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片头片尾特效制作不超过10秒，要求设计贴合课程内容。并统一特效动画风格。</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最终成品课程剪辑效果保证课程流畅美观。输出视频要求：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视频格式：mp4格式；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编码格式：AVC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视频编码： H.264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视频尺寸：1920*1080P、帧率：25帧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输出动态码流的最高码率不高于2500Kbps，最低码率不得低于500Kbps。</w:t>
            </w:r>
            <w:r>
              <w:rPr>
                <w:rFonts w:hint="eastAsia" w:asciiTheme="minorEastAsia" w:hAnsiTheme="minorEastAsia" w:eastAsiaTheme="minorEastAsia" w:cstheme="minorEastAsia"/>
                <w:i w:val="0"/>
                <w:iCs w:val="0"/>
                <w:color w:val="FF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输出音频要求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编码格式：AAC；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音频码率：128kbps；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声道数：双声道；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采样数：48000Hz。</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DE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2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3517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1"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FF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A63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32寸直播</w:t>
            </w:r>
            <w:r>
              <w:rPr>
                <w:rFonts w:hint="eastAsia" w:asciiTheme="minorEastAsia" w:hAnsiTheme="minorEastAsia" w:cstheme="minorEastAsia"/>
                <w:i w:val="0"/>
                <w:iCs w:val="0"/>
                <w:color w:val="000000"/>
                <w:kern w:val="0"/>
                <w:sz w:val="24"/>
                <w:szCs w:val="24"/>
                <w:u w:val="none"/>
                <w:lang w:val="en-US" w:eastAsia="zh-CN" w:bidi="ar"/>
              </w:rPr>
              <w:t>一</w:t>
            </w:r>
            <w:r>
              <w:rPr>
                <w:rFonts w:hint="eastAsia" w:asciiTheme="minorEastAsia" w:hAnsiTheme="minorEastAsia" w:eastAsiaTheme="minorEastAsia" w:cstheme="minorEastAsia"/>
                <w:i w:val="0"/>
                <w:iCs w:val="0"/>
                <w:color w:val="000000"/>
                <w:kern w:val="0"/>
                <w:sz w:val="24"/>
                <w:szCs w:val="24"/>
                <w:u w:val="none"/>
                <w:lang w:val="en-US" w:eastAsia="zh-CN" w:bidi="ar"/>
              </w:rPr>
              <w:t>体机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B573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MTKG1200/8395工业级不低于八核处理器安卓主机，不低于8G运存，不低于128G存储，性能强劲，流畅运行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安卓11.0操作系统，内置专业智能导播台软件，简单方便容易上手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1.绿幕（蓝幕）抠图切换虚拟背景，支持视频图片幻灯片背景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2.支持多种音频设备接入，支持外接各品牌声卡稳定使用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3.支持多个平台软件适配兼容稳定直播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国内直播平台，以及国外直播平台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4.基于绿幕抠图背景，还可以在直播画面上创建第三图层画面，前景贴片功能，支持图片，幻灯片，视频素材方式展现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5.视频录制功能，直播时可将直播画面录制存储在本地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6.可在直播画面任意位置添加文字展现，可随意调节文字颜色与文字大小，支持静态与动态文字滚动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7.提词器功能，可添加文字提词功能，在屏幕任何位置可移动，滚动播放，文字大小，文字颜色，滚动速度可调节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8.一键切换显示语言，支持中文简体，与英语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9.支持竖屏与横屏，自由调节方向，可以适用更多的软件场景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12.直播机自带推流功能，最少支持3路推流，支持RTMP和RTSP格式推流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13.支持背景虚化功能，在虚拟背景直播情况下，打开背景虚化可以调节背景虚化强度，增加直播画面效果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14.直播机支持本地素材导入，和公共的云素材，有背景和前景视频以及图片，以供用户端使用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15.音效功能，直播机内置声卡功能，支持不少于18种不同风格音效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同时也可以用户自定义导入不同音效以用于直播间直播时使用。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16.支持人工智能，AI实景托管直播;不需要专业主播，利用AI人工智能一台机器就能轻松搭建一套专业的直播间，AI实景托管应用于连锁门店、商超、街店、本地生活商家等。</w:t>
            </w:r>
          </w:p>
          <w:p w14:paraId="639B398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17.支持双平台同时开播。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CC4A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BE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17B5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8B0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B87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移动支架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286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和32寸直播一体机配套使用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5CE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6F2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154A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54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BB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教学一体机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FC4C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1、显示屏采用原装A级液晶面液，尺寸≥98英寸。整机采用一体设计，外部无任何可见内部功能模块连接线。边角采用弧形设计，表面无尖锐边缘或凸起。</w:t>
            </w:r>
          </w:p>
          <w:p w14:paraId="4541FA4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2、触摸一体机支持4K UHD超高清显示，物理分辨率≥3840*2160，亮度（最亮）≥350cd/㎡；对比度≥5000:1，灰阶分辨率等级达到256灰阶，显示比例 16:9。</w:t>
            </w:r>
          </w:p>
          <w:p w14:paraId="2E131A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3、整机经过国家</w:t>
            </w:r>
            <w:r>
              <w:rPr>
                <w:rFonts w:hint="eastAsia" w:asciiTheme="minorEastAsia" w:hAnsiTheme="minorEastAsia" w:cstheme="minorEastAsia"/>
                <w:i w:val="0"/>
                <w:iCs w:val="0"/>
                <w:color w:val="000000"/>
                <w:kern w:val="0"/>
                <w:sz w:val="24"/>
                <w:szCs w:val="24"/>
                <w:u w:val="none"/>
                <w:lang w:val="en-US" w:eastAsia="zh-CN" w:bidi="ar"/>
              </w:rPr>
              <w:t>认可</w:t>
            </w:r>
            <w:r>
              <w:rPr>
                <w:rFonts w:hint="eastAsia" w:asciiTheme="minorEastAsia" w:hAnsiTheme="minorEastAsia" w:eastAsiaTheme="minorEastAsia" w:cstheme="minorEastAsia"/>
                <w:i w:val="0"/>
                <w:iCs w:val="0"/>
                <w:color w:val="000000"/>
                <w:kern w:val="0"/>
                <w:sz w:val="24"/>
                <w:szCs w:val="24"/>
                <w:u w:val="none"/>
                <w:lang w:val="en-US" w:eastAsia="zh-CN" w:bidi="ar"/>
              </w:rPr>
              <w:t>机构安全测试，电磁兼容测试，4级防雷击功能测试，产品在雷雨天气也能正常使用，保证老师课堂教学不受环境影响（提供具有CNAS或CM</w:t>
            </w:r>
            <w:r>
              <w:rPr>
                <w:rFonts w:hint="eastAsia" w:asciiTheme="minorEastAsia" w:hAnsiTheme="minorEastAsia" w:cstheme="minorEastAsia"/>
                <w:i w:val="0"/>
                <w:iCs w:val="0"/>
                <w:color w:val="000000"/>
                <w:kern w:val="0"/>
                <w:sz w:val="24"/>
                <w:szCs w:val="24"/>
                <w:u w:val="none"/>
                <w:lang w:val="en-US" w:eastAsia="zh-CN" w:bidi="ar"/>
              </w:rPr>
              <w:t>A</w:t>
            </w:r>
            <w:r>
              <w:rPr>
                <w:rFonts w:hint="eastAsia" w:asciiTheme="minorEastAsia" w:hAnsiTheme="minorEastAsia" w:eastAsiaTheme="minorEastAsia" w:cstheme="minorEastAsia"/>
                <w:i w:val="0"/>
                <w:iCs w:val="0"/>
                <w:color w:val="000000"/>
                <w:kern w:val="0"/>
                <w:sz w:val="24"/>
                <w:szCs w:val="24"/>
                <w:u w:val="none"/>
                <w:lang w:val="en-US" w:eastAsia="zh-CN" w:bidi="ar"/>
              </w:rPr>
              <w:t>机构认可的实验室出具的检测报告电子扫描件</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w:t>
            </w:r>
          </w:p>
          <w:p w14:paraId="1CE2019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4、整机具备智能手势识别功能。</w:t>
            </w:r>
          </w:p>
          <w:p w14:paraId="5A9FA7C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5、整机内置嵌入式系统版本≥Android11.0，内存≥2GB，固态存储≥32GB。</w:t>
            </w:r>
          </w:p>
          <w:p w14:paraId="0419447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6、整机具有防眩光效果。</w:t>
            </w:r>
          </w:p>
          <w:p w14:paraId="79394BD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7、整机前置端口需具备：1路TYPE-C接口，2路USB 3.0接口，1路HDMI2.0接口，1路TOUCH USB触摸接口。</w:t>
            </w:r>
          </w:p>
          <w:p w14:paraId="7B5FA78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8、整机机身达到防盐雾十级要求，避免长期使用过程中生锈老化。具备防火安全功能，防爆认证，并经过抗震测试。</w:t>
            </w:r>
          </w:p>
          <w:p w14:paraId="51E0466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9、整机经过高低温负荷试验、高低温贮存试验、恒定湿热试验；整机在0℃-40℃环境下可正常工作，在-20℃---60℃环境下可正常贮存且贮存后功能无损</w:t>
            </w:r>
            <w:r>
              <w:rPr>
                <w:rFonts w:hint="eastAsia" w:asciiTheme="minorEastAsia" w:hAnsiTheme="minorEastAsia" w:cstheme="minorEastAsia"/>
                <w:i w:val="0"/>
                <w:iCs w:val="0"/>
                <w:color w:val="000000"/>
                <w:kern w:val="0"/>
                <w:sz w:val="24"/>
                <w:szCs w:val="24"/>
                <w:u w:val="none"/>
                <w:lang w:val="en-US" w:eastAsia="zh-CN" w:bidi="ar"/>
              </w:rPr>
              <w:t>。</w:t>
            </w:r>
          </w:p>
          <w:p w14:paraId="237BF1C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10、整机开关机、电脑开关机、一键黑屏节能、锁定和解锁屏幕，在黑屏节能状态下可实现节能78%以上，并可通过前置按键或者敲击屏幕重新唤醒屏幕； </w:t>
            </w:r>
          </w:p>
          <w:p w14:paraId="606A988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11、整机支持多种息屏模式，包含手势息屏、感光息屏、按键息屏等，可通过前置物理按键或五指按压显示屏和前置感光窗口进行息屏。</w:t>
            </w:r>
          </w:p>
          <w:p w14:paraId="2E79313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12、整机内置硬件系统检测（支持无PC状态下使用）：对系统内存、硬盘、内嵌电脑、屏温监控、光感系统等提供直观的状态、故障提示。</w:t>
            </w:r>
          </w:p>
          <w:p w14:paraId="169847D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13、整机钢化玻璃通过无爆边、无划伤、无夹钳印、无裂纹、无缺角检测。</w:t>
            </w:r>
          </w:p>
          <w:p w14:paraId="447E5BB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支持自定义开机通道，用户可设置默认通道，开机自动进入无需手动切换。支持通道自动跳转功能，如整机处于正常使用状态，HDMI信号接入时，能自动识别并切换到对应的HDMI信号源通道，且断开后能回到上一通道，自动跳转前支持选择确认，待确认后再跳转。</w:t>
            </w:r>
          </w:p>
          <w:p w14:paraId="4AB53DE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15、整机采用模块化电脑方案，抽拉内置式80pin接 口，低噪音热管传导散热设计</w:t>
            </w:r>
          </w:p>
          <w:p w14:paraId="1BC2130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16、需配移动推车，手写笔</w:t>
            </w:r>
          </w:p>
          <w:p w14:paraId="201B1C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17、含ops模块化功能集成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204B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F9FE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43C1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313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A9CC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云台摄像仪</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10B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性能≥1000万12倍光学变焦摄像头，激光对焦，HDMI传输，遥控器调节,支持旋转，自动对焦，配 HDMI连接线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291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DFF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2D2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8F4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0302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高清直简变焦摄像头</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B30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单反级200w12倍直筒变焦摄像头/1080P 遥控聚焦</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67A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72E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48D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C7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0682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无线键盘鼠标</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22C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无线数字键盘:按键数量:≥28 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17F1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D76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593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9BC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9CC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球形补光灯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284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灯珠:国产COB封装灯珠，色温:2800K-6800K，调光范围:10%-100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A2B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0031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3AF4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07C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6D4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深抛补光灯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01E0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影视灯采用高显色COB灯珠，提供高亮度、高显色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性光源。可以通过手机APP、遥控器、机身旋钮多重方式进</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行操控，让操作变得简单化、多元化，适用于多种拍摄场景的需求，如直播补光、人物采访、静物拍摄DW200为该系列的进阶款产品。D为单色白光款/Bi代表冷暖色温可调款色温 色显CRI ≥65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AB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E9C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0382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E6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FB87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背景幕</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2B23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主播背景布3d立体高清，高3M*宽2.5M，包括以下5种场景:农特产品、百货、服装、文创、办公室背景布，每种场景一张。</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95D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D51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25AC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E99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163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无线领夹麦</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6C6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1拖2无线麦克风；颜色：黑色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A152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759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055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403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5B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直播实训台1</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421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1、规格：≥2000mm*700mm*750mm。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2、材质：实面采用三聚氰胺饰面板，环保等级E1级，厚度≥25mm。框架为钢制结构框架，带主机位，设置必要的主机散热孔及走线位。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817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228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CAD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D8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5A4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直播软件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053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1.绿幕(蓝幕)抠图切换虚拟背景,支持视频图片幻灯片背景;2.支持多种音频设备接入，可支持蓝牙音频接入，3.5MM 模拟音频输入输出，支持外接各品牌声卡稳定使用;3.支持多个平台软件适配兼容稳定直播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056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7970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397E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09F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1EB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手持云台口袋相机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9E3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手持云台 。 拍摄功能：跟拍跟摄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云台类型：三轴云台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适用机型：微单，手机，单反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适用场景：直播，Vlog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负载重量(参考值)：≥2kg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口袋相机。传感器尺寸：≥1英寸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像素：500-1000万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w:t>
            </w:r>
            <w:r>
              <w:rPr>
                <w:rFonts w:hint="eastAsia" w:asciiTheme="minorEastAsia" w:hAnsiTheme="minorEastAsia" w:cstheme="minorEastAsia"/>
                <w:i w:val="0"/>
                <w:iCs w:val="0"/>
                <w:color w:val="000000"/>
                <w:kern w:val="0"/>
                <w:sz w:val="24"/>
                <w:szCs w:val="24"/>
                <w:u w:val="none"/>
                <w:lang w:val="en-US" w:eastAsia="zh-CN" w:bidi="ar"/>
              </w:rPr>
              <w:t>容量</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cstheme="minorEastAsia"/>
                <w:i w:val="0"/>
                <w:iCs w:val="0"/>
                <w:color w:val="000000"/>
                <w:kern w:val="0"/>
                <w:sz w:val="24"/>
                <w:szCs w:val="24"/>
                <w:u w:val="none"/>
                <w:lang w:val="en-US" w:eastAsia="zh-CN" w:bidi="ar"/>
              </w:rPr>
              <w:t>256G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最大光圈：F2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电池类型：锂离子电池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外接电源：支持外接电源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功能：自拍；手柄；可遥控；全景拍摄；机身防抖；延时拍摄；</w:t>
            </w:r>
          </w:p>
          <w:p w14:paraId="38BE5B5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标准ISO感光度：ISO 50-16000</w:t>
            </w:r>
          </w:p>
          <w:p w14:paraId="18BE38C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（含mic2两发一收，及充电盒）</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A68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9D9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2D2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0ED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347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直播实训台2</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F4C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1、规格：≥2400mm*1200mm*750mm。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框架为钢制结构框架。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72D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F30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571A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161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61A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产品展示柜</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E49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规格：≥L800×W250×H2000mm定制，实木面板，厚度≥25mm,钢架结构，现代风格展示架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2F0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B2C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C48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BCC2">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A669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信息终端</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5C6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CPU：Intel i5 14400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主板：英特尔H610芯片组或以上，100%全固态电容；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内存：16G DDR4 （两条8G）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硬盘：≥1T M.2 SSD（ NVMe）固态硬盘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显卡：RX550 ≥4G 128位独立显卡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网卡：集成10/100/1000M自适应网卡；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接口：不少于8个USB接口，其中前置不少于4个USB 3.2 Gen1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声卡：集成，5.1声道；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鼠标： USB抗菌光电鼠标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键盘： USB防水键盘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电源：300W电源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机箱：不小于15L，前置开关键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扩展槽：不少于1个PCIe x16，1个PCIe x1，2个M.2；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显示器：2</w:t>
            </w:r>
            <w:r>
              <w:rPr>
                <w:rFonts w:hint="eastAsia" w:asciiTheme="minorEastAsia" w:hAnsiTheme="minorEastAsia" w:cstheme="minorEastAsia"/>
                <w:i w:val="0"/>
                <w:iCs w:val="0"/>
                <w:color w:val="000000"/>
                <w:kern w:val="0"/>
                <w:sz w:val="24"/>
                <w:szCs w:val="24"/>
                <w:u w:val="none"/>
                <w:lang w:val="en-US" w:eastAsia="zh-CN" w:bidi="ar"/>
              </w:rPr>
              <w:t>3</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cstheme="minorEastAsia"/>
                <w:i w:val="0"/>
                <w:iCs w:val="0"/>
                <w:color w:val="000000"/>
                <w:kern w:val="0"/>
                <w:sz w:val="24"/>
                <w:szCs w:val="24"/>
                <w:u w:val="none"/>
                <w:lang w:val="en-US" w:eastAsia="zh-CN" w:bidi="ar"/>
              </w:rPr>
              <w:t>8</w:t>
            </w:r>
            <w:r>
              <w:rPr>
                <w:rFonts w:hint="eastAsia" w:asciiTheme="minorEastAsia" w:hAnsiTheme="minorEastAsia" w:eastAsiaTheme="minorEastAsia" w:cstheme="minorEastAsia"/>
                <w:i w:val="0"/>
                <w:iCs w:val="0"/>
                <w:color w:val="000000"/>
                <w:kern w:val="0"/>
                <w:sz w:val="24"/>
                <w:szCs w:val="24"/>
                <w:u w:val="none"/>
                <w:lang w:val="en-US" w:eastAsia="zh-CN" w:bidi="ar"/>
              </w:rPr>
              <w:t>”LED宽屏 VGA+HDMI</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D5AF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340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r>
      <w:tr w14:paraId="1BD5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FFD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958C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实训台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1A5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1、规格：≥800mm*600mm*750mm。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2、材质：实面采用三聚氰胺饰面板，环保等级E1级，厚度≥25mm。框架为钢制结构框架，带主机位，设置必要的主机散热孔及走线位。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3：配套凳子一把</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103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5D5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r>
      <w:tr w14:paraId="3612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D2A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D6F6">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管理软件</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634E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支持 B /S管理架构，可通过网页方式对机房进行远程管理，包括远程开关机、时间同步、系统切换、消息广播等操作。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799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93FB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6A02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BB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9DF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多媒体讲台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1070C">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材质:钢木复合，功能:多媒体，集线盒，可升降，含一把椅子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F86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CF3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49C8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D8E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39A5">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互联网营销实训平台</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136A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（一）概览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1.账户：可查看账户余额、今日广告花费、账户日预算等账户金额详情。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2.广告统计：包含投放中、审核中、未通过、建议优化、学习失败、保障已结束、潜力广告等广告统计项。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3.最近创建：展示最近创建的广告名称、广告曝光量、点击率、花费状态等详细信息。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4.效果总览：包含曝光量、点击量、点击率及花费等效果预览信息。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（二）推广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包含推广计划、广告、广告创意、关键词、商品。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1.推广计划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展示已建立推广计划的名称、创建时间、计划日预算、计划总预算、投放方式、推广目标名称、推广目标、计划类型，支持编辑。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新建广告计划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计划类型：分展示广告计划、搜索广告计划。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推广目标：含商品推广（推广线上商品，获更多客户和订单）、应用推广（分iOS应用、Android应用、Android应用（应用宝）、通用应用，吸引用户下载安装转化）、销售线索收集（收集意向客户商机，开发潜在客户）、视频号推广（推广视频号动态或直播，获更多播放）、公众号推广（推广公众号，获更多关注）、品牌活动推广（扩大品牌影响力，吸引用户参与活动）、小游戏推广（分微信小游戏、QQ小游戏，吸引用户玩小游戏）、门店推广（推广本地门店，吸引周边用户到店消费或参与活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投放方式：分“标准投放”（广告投放时间内平稳消耗预算）、“加速投放”（加快速度获广告曝光，可能快速耗尽预算）。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计划日预算：控制推广计划下所有广告每日消耗总和最大值，可设不限或5040,000,000元金额，广告每日花费不超该金额。</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计划总预算：控制推广计划下所有广告所有时间消耗总和最大值，可设不限或5040,000,000元金额，广告总花费不超该金额。</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设推广计划名称（60字以内，仅用于管理，不对外展示），可加当天日期以便识别。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2.广告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可查看、编辑、删除已创建广告信息，也可新建广告；广告列表展示广告名称、计划类型、广告形式、广告版位、投放日期、投放时间、出价方式、出价、广告日预算。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新建广告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行业推荐：根据行业及课程（商品）推荐投放方案，准确选择课程可提升推荐精准性及广告效果；课程选择可基于已建立商品多选或单选。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推广计划：选择已建立的推广计划，展示其计划类型、推广目标、计划日预算、计划总预算、投放形式等详情。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广告：广告形式为常规展示广告；转化归因分全网归因（所有数据源回传数据可能匹配广告）、精准匹配归因（仅绑定数据源回传数据可匹配广告）；广告版位分自动版位、选择特定版位，包含朋友圈原生广告、微信公众号/小程序/小游戏及新闻微视插件广告场景、腾讯产品矩阵生态内媒体平台、优量生态（数万优质媒体，覆盖5亿+人群全营销场景）、PC端腾讯系媒体（PCQQ、PCQQ空间等）、家庭大屏场景（触达2亿+家庭，日均播放量7亿+）、手机QQ购物号消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定向：地理位置（不限、按区域定向、从地图选择）；年龄（不限、14</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18岁、19</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24岁、25</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29岁、30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39岁等自定义）；性别（不限、男、女）；行为兴趣意向（不限、系统优选、自定义，自定义含行为、兴趣、意向，行为含行为、行为场景、行为时效性、行为强度）；学历（不限、博士、硕士、本科、专科、高中、初中、小学）；联网方式（不限、WiFi、4G、3G、2G）；自定义人群（不限、定向人群、排除人群）；排除已转化用户（不限、同计划广告、同账户广告、同商务管家广告、同主体广告）；婚恋育儿状态（不限、自定义，自定义含新婚、已婚、育儿等）；设备品牌型号（不限、自定义，自定义含苹果、华为、小米等多数厂商型号）；操作系统版本（不限、自定义，自定义含iOS、Android）；设备价格（不限、4500元以上、3500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4500元、2500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3500元、1500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2500元等）。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排期与出价：投放日期（长期投放、指定开始及结束日期）；投放时间（全天、指定开始及结束时间）；出价方式（oCPM、oCPC、CPM、CPC）；优化目标（表单预约、下单、付费、注册、商品详情页浏览、电话拨打、在线咨询、点击、预售信、进件、关键页面访问、授信等）；出价类型（手动出价、自动出价）；出价政策（稳定拿量、优先拿量、优先低成本）；出价、分版位出价、一件起量（仅手动出价可设置）；广告日预算（可设不限或指定金额）；广告名称可加当天日期以便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3.广告创意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展示已建立广告创意的名称、类型、品牌名称、倒计时、线索收集组件、应用直达URL、落地页，支持编辑。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广告创意：竖版视频9:16（需设创意视频、创意图片、文案、品牌形象、落地页，落地页来源含蹊径网页落地页、一叶智能表单页、QQ小程序、微信小程序、阅宝、自定义链接）；横版大图16:9（需设创意图片、文案、品牌形象、落地页链接）；竖版大图9:16（需设创意图片、文案、创意品牌标识图、落地页链接）；横版三小图3:2（需设创意图片、文案、左下辅助文案、品牌形象、落地页链接；或设创意图片、文案、品牌形象、落地页链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辅助转化：转化辅助按钮可多维度表达广告创意，刺激用户转化；可选择开启行动按钮，文案从查看详情、了解更多、立即购买等选项中选；还可设置标签、浮层卡片、挂件、数据展示、左下倒计时（选填）。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附加跳转能力：提供更多广告创意跳转能力，优化跳转链路；可设应用直达URL（选填），点击广告可进入指定落地页。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创意名称：输入创意名称，优质标题易引起关注。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4.关键词：展示关键词名称、状态，支持删除；仅隶属于搜索计划的广告可添加关键词。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5.商品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展示已建立商品的名字、类型、曝光量、点击量、点击均价、商品花费，支持编辑、删除。</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新建商品：设置商品名称，选择商品曝光量、点击量、点击率、点击均价、花费等类型数量，选择商品类型。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（三）个人中心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包含账户信息、账户头像、测评报告。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1.账户信息：含账户名称、身份证号、性别、联系电话、地址、学习卡信息。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2.账户头像：仅支持上传jpg/png文件，且不超过2MB。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3.测评报告：支持下载账户结构设计结果、再次获取账户结构设计结果；可查看账户规格数量、规定推广商品数量、推广商品分值、总分值，及个人测评数量、所建推广商品数量、推广商品所得分值、总分值。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862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BA4F">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23A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46F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A4D64">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D6EA">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1.端口数量:≧48个;2.下载端口速率:≥千兆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28E7">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4BC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37F2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DF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8EF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Uv 打印机</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625D">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平面产品不限材质，都可以打印，另有圆柱、浮雕、镂空等打印功能</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0A11">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C393">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3D5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3B20">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2AC7E">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交换机</w:t>
            </w:r>
            <w:r>
              <w:rPr>
                <w:rFonts w:hint="eastAsia" w:asciiTheme="minorEastAsia" w:hAnsiTheme="minorEastAsia" w:eastAsiaTheme="minorEastAsia" w:cstheme="minorEastAsia"/>
                <w:i w:val="0"/>
                <w:iCs w:val="0"/>
                <w:color w:val="000000"/>
                <w:kern w:val="0"/>
                <w:sz w:val="24"/>
                <w:szCs w:val="24"/>
                <w:u w:val="none"/>
                <w:lang w:val="en-US" w:eastAsia="zh-CN" w:bidi="ar"/>
              </w:rPr>
              <w:t>机柜</w:t>
            </w:r>
          </w:p>
        </w:tc>
        <w:tc>
          <w:tcPr>
            <w:tcW w:w="6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32FDB">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9</w:t>
            </w:r>
            <w:r>
              <w:rPr>
                <w:rFonts w:hint="eastAsia" w:asciiTheme="minorEastAsia" w:hAnsiTheme="minorEastAsia" w:eastAsiaTheme="minorEastAsia" w:cstheme="minorEastAsia"/>
                <w:i w:val="0"/>
                <w:iCs w:val="0"/>
                <w:color w:val="000000"/>
                <w:kern w:val="0"/>
                <w:sz w:val="24"/>
                <w:szCs w:val="24"/>
                <w:u w:val="none"/>
                <w:lang w:val="en-US" w:eastAsia="zh-CN" w:bidi="ar"/>
              </w:rPr>
              <w:t>U</w:t>
            </w:r>
            <w:r>
              <w:rPr>
                <w:rFonts w:hint="eastAsia" w:asciiTheme="minorEastAsia" w:hAnsiTheme="minorEastAsia" w:cstheme="minorEastAsia"/>
                <w:i w:val="0"/>
                <w:iCs w:val="0"/>
                <w:color w:val="000000"/>
                <w:kern w:val="0"/>
                <w:sz w:val="24"/>
                <w:szCs w:val="24"/>
                <w:u w:val="none"/>
                <w:lang w:val="en-US" w:eastAsia="zh-CN" w:bidi="ar"/>
              </w:rPr>
              <w:t>交换机</w:t>
            </w:r>
            <w:r>
              <w:rPr>
                <w:rFonts w:hint="eastAsia" w:asciiTheme="minorEastAsia" w:hAnsiTheme="minorEastAsia" w:eastAsiaTheme="minorEastAsia" w:cstheme="minorEastAsia"/>
                <w:i w:val="0"/>
                <w:iCs w:val="0"/>
                <w:color w:val="000000"/>
                <w:kern w:val="0"/>
                <w:sz w:val="24"/>
                <w:szCs w:val="24"/>
                <w:u w:val="none"/>
                <w:lang w:val="en-US" w:eastAsia="zh-CN" w:bidi="ar"/>
              </w:rPr>
              <w:t>专用机柜，规格</w:t>
            </w:r>
            <w:r>
              <w:rPr>
                <w:rFonts w:hint="eastAsia" w:asciiTheme="minorEastAsia" w:hAnsiTheme="minorEastAsia" w:cstheme="minorEastAsia"/>
                <w:i w:val="0"/>
                <w:iCs w:val="0"/>
                <w:color w:val="000000"/>
                <w:kern w:val="0"/>
                <w:sz w:val="24"/>
                <w:szCs w:val="24"/>
                <w:u w:val="none"/>
                <w:lang w:val="en-US" w:eastAsia="zh-CN" w:bidi="ar"/>
              </w:rPr>
              <w:t>6</w:t>
            </w:r>
            <w:r>
              <w:rPr>
                <w:rFonts w:hint="eastAsia" w:asciiTheme="minorEastAsia" w:hAnsiTheme="minorEastAsia" w:eastAsiaTheme="minorEastAsia" w:cstheme="minorEastAsia"/>
                <w:i w:val="0"/>
                <w:iCs w:val="0"/>
                <w:color w:val="000000"/>
                <w:kern w:val="0"/>
                <w:sz w:val="24"/>
                <w:szCs w:val="24"/>
                <w:u w:val="none"/>
                <w:lang w:val="en-US" w:eastAsia="zh-CN" w:bidi="ar"/>
              </w:rPr>
              <w:t>00*</w:t>
            </w:r>
            <w:r>
              <w:rPr>
                <w:rFonts w:hint="eastAsia" w:asciiTheme="minorEastAsia" w:hAnsiTheme="minorEastAsia" w:cstheme="minorEastAsia"/>
                <w:i w:val="0"/>
                <w:iCs w:val="0"/>
                <w:color w:val="000000"/>
                <w:kern w:val="0"/>
                <w:sz w:val="24"/>
                <w:szCs w:val="24"/>
                <w:u w:val="none"/>
                <w:lang w:val="en-US" w:eastAsia="zh-CN" w:bidi="ar"/>
              </w:rPr>
              <w:t>45</w:t>
            </w:r>
            <w:r>
              <w:rPr>
                <w:rFonts w:hint="eastAsia" w:asciiTheme="minorEastAsia" w:hAnsiTheme="minorEastAsia" w:eastAsiaTheme="minorEastAsia" w:cstheme="minorEastAsia"/>
                <w:i w:val="0"/>
                <w:iCs w:val="0"/>
                <w:color w:val="000000"/>
                <w:kern w:val="0"/>
                <w:sz w:val="24"/>
                <w:szCs w:val="24"/>
                <w:u w:val="none"/>
                <w:lang w:val="en-US" w:eastAsia="zh-CN" w:bidi="ar"/>
              </w:rPr>
              <w:t>0*</w:t>
            </w:r>
            <w:r>
              <w:rPr>
                <w:rFonts w:hint="eastAsia" w:asciiTheme="minorEastAsia" w:hAnsiTheme="minorEastAsia" w:cstheme="minorEastAsia"/>
                <w:i w:val="0"/>
                <w:iCs w:val="0"/>
                <w:color w:val="000000"/>
                <w:kern w:val="0"/>
                <w:sz w:val="24"/>
                <w:szCs w:val="24"/>
                <w:u w:val="none"/>
                <w:lang w:val="en-US"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00mm，</w:t>
            </w:r>
            <w:r>
              <w:rPr>
                <w:rFonts w:hint="eastAsia" w:asciiTheme="minorEastAsia" w:hAnsiTheme="minorEastAsia" w:cstheme="minorEastAsia"/>
                <w:i w:val="0"/>
                <w:iCs w:val="0"/>
                <w:color w:val="000000"/>
                <w:kern w:val="0"/>
                <w:sz w:val="24"/>
                <w:szCs w:val="24"/>
                <w:u w:val="none"/>
                <w:lang w:val="en-US" w:eastAsia="zh-CN" w:bidi="ar"/>
              </w:rPr>
              <w:t>厚度</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cstheme="minorEastAsia"/>
                <w:i w:val="0"/>
                <w:iCs w:val="0"/>
                <w:color w:val="000000"/>
                <w:kern w:val="0"/>
                <w:sz w:val="24"/>
                <w:szCs w:val="24"/>
                <w:u w:val="none"/>
                <w:lang w:val="en-US" w:eastAsia="zh-CN" w:bidi="ar"/>
              </w:rPr>
              <w:t>1.0mm</w:t>
            </w:r>
            <w:r>
              <w:rPr>
                <w:rFonts w:hint="eastAsia" w:asciiTheme="minorEastAsia" w:hAnsiTheme="minorEastAsia" w:eastAsiaTheme="minorEastAsia" w:cstheme="minorEastAsia"/>
                <w:i w:val="0"/>
                <w:iCs w:val="0"/>
                <w:color w:val="000000"/>
                <w:kern w:val="0"/>
                <w:sz w:val="24"/>
                <w:szCs w:val="24"/>
                <w:u w:val="none"/>
                <w:lang w:val="en-US" w:eastAsia="zh-CN" w:bidi="ar"/>
              </w:rPr>
              <w:t>国产定制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FE29">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6F218">
            <w:pPr>
              <w:keepNext w:val="0"/>
              <w:keepLines w:val="0"/>
              <w:pageBreakBefore w:val="0"/>
              <w:widowControl/>
              <w:suppressLineNumbers w:val="0"/>
              <w:tabs>
                <w:tab w:val="left" w:pos="0"/>
              </w:tabs>
              <w:kinsoku/>
              <w:wordWrap/>
              <w:overflowPunct/>
              <w:topLinePunct w:val="0"/>
              <w:autoSpaceDE w:val="0"/>
              <w:autoSpaceDN w:val="0"/>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bl>
    <w:p w14:paraId="4610F348">
      <w:pPr>
        <w:rPr>
          <w:rFonts w:hint="eastAsia"/>
        </w:rPr>
      </w:pPr>
    </w:p>
    <w:p w14:paraId="01C13D9D">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8B38E68">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68AC803">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4F2B3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BBF84BA">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1.交货安装时间：合同签订后</w:t>
      </w:r>
      <w:r>
        <w:rPr>
          <w:rFonts w:hint="eastAsia" w:eastAsia="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0</w:t>
      </w:r>
      <w:r>
        <w:rPr>
          <w:rFonts w:hint="eastAsia" w:ascii="宋体" w:hAnsi="宋体" w:eastAsia="宋体" w:cs="宋体"/>
          <w:sz w:val="24"/>
          <w:szCs w:val="24"/>
          <w:highlight w:val="none"/>
          <w:u w:val="none"/>
          <w:lang w:eastAsia="zh-CN"/>
        </w:rPr>
        <w:t>日历天内</w:t>
      </w:r>
      <w:r>
        <w:rPr>
          <w:rFonts w:hint="eastAsia" w:ascii="宋体" w:hAnsi="宋体" w:eastAsia="宋体" w:cs="宋体"/>
          <w:sz w:val="24"/>
          <w:szCs w:val="24"/>
          <w:highlight w:val="none"/>
          <w:u w:val="none"/>
          <w:lang w:val="en-US" w:eastAsia="zh-CN"/>
        </w:rPr>
        <w:t>供货安装并调试完毕</w:t>
      </w:r>
      <w:r>
        <w:rPr>
          <w:rFonts w:hint="eastAsia" w:ascii="宋体" w:hAnsi="宋体" w:eastAsia="宋体" w:cs="宋体"/>
          <w:sz w:val="24"/>
          <w:szCs w:val="24"/>
          <w:highlight w:val="none"/>
          <w:u w:val="none"/>
          <w:lang w:eastAsia="zh-CN"/>
        </w:rPr>
        <w:t>；</w:t>
      </w:r>
    </w:p>
    <w:p w14:paraId="07C446C4">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2.质量要求：</w:t>
      </w:r>
      <w:r>
        <w:rPr>
          <w:rFonts w:hint="eastAsia" w:ascii="宋体" w:hAnsi="宋体" w:eastAsia="宋体" w:cs="宋体"/>
          <w:sz w:val="24"/>
          <w:szCs w:val="24"/>
          <w:highlight w:val="none"/>
          <w:u w:val="none"/>
          <w:lang w:val="en-US" w:eastAsia="zh-CN"/>
        </w:rPr>
        <w:t>符合国家及行业相关规范和标准</w:t>
      </w:r>
      <w:r>
        <w:rPr>
          <w:rFonts w:hint="eastAsia" w:ascii="宋体" w:hAnsi="宋体" w:eastAsia="宋体" w:cs="宋体"/>
          <w:sz w:val="24"/>
          <w:szCs w:val="24"/>
          <w:highlight w:val="none"/>
          <w:u w:val="none"/>
          <w:lang w:eastAsia="zh-CN"/>
        </w:rPr>
        <w:t>，并满足采购人实际要求；</w:t>
      </w:r>
    </w:p>
    <w:p w14:paraId="58B25F5E">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3.质保期：</w:t>
      </w:r>
      <w:r>
        <w:rPr>
          <w:rFonts w:hint="eastAsia" w:ascii="宋体" w:hAnsi="宋体" w:eastAsia="宋体" w:cs="宋体"/>
          <w:sz w:val="24"/>
          <w:szCs w:val="24"/>
          <w:highlight w:val="none"/>
          <w:u w:val="none"/>
          <w:lang w:val="en-US" w:eastAsia="zh-CN"/>
        </w:rPr>
        <w:t>自</w:t>
      </w:r>
      <w:r>
        <w:rPr>
          <w:rFonts w:hint="eastAsia" w:ascii="宋体" w:hAnsi="宋体" w:eastAsia="宋体" w:cs="宋体"/>
          <w:sz w:val="24"/>
          <w:szCs w:val="24"/>
          <w:highlight w:val="none"/>
          <w:u w:val="none"/>
          <w:lang w:eastAsia="zh-CN"/>
        </w:rPr>
        <w:t>验收合格之日起</w:t>
      </w:r>
      <w:r>
        <w:rPr>
          <w:rFonts w:hint="eastAsia" w:ascii="宋体" w:hAnsi="宋体" w:eastAsia="宋体" w:cs="宋体"/>
          <w:sz w:val="24"/>
          <w:szCs w:val="24"/>
          <w:highlight w:val="none"/>
          <w:u w:val="none"/>
          <w:lang w:val="en-US" w:eastAsia="zh-CN"/>
        </w:rPr>
        <w:t>免费质保3</w:t>
      </w:r>
      <w:r>
        <w:rPr>
          <w:rFonts w:hint="eastAsia" w:ascii="宋体" w:hAnsi="宋体" w:eastAsia="宋体" w:cs="宋体"/>
          <w:sz w:val="24"/>
          <w:szCs w:val="24"/>
          <w:highlight w:val="none"/>
          <w:u w:val="none"/>
          <w:lang w:eastAsia="zh-CN"/>
        </w:rPr>
        <w:t>年；</w:t>
      </w:r>
    </w:p>
    <w:p w14:paraId="35F59463">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4.交货地点：采购人指定地点；</w:t>
      </w:r>
    </w:p>
    <w:p w14:paraId="50448383">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5.付款方式：合同签订后5个工作日内支付合同金额的50%，供货、安装调试完成</w:t>
      </w:r>
      <w:r>
        <w:rPr>
          <w:rFonts w:hint="eastAsia" w:ascii="宋体" w:hAnsi="宋体" w:eastAsia="宋体" w:cs="宋体"/>
          <w:sz w:val="24"/>
          <w:szCs w:val="24"/>
          <w:highlight w:val="none"/>
          <w:u w:val="none"/>
          <w:lang w:val="en-US" w:eastAsia="zh-CN"/>
        </w:rPr>
        <w:t>且</w:t>
      </w:r>
      <w:r>
        <w:rPr>
          <w:rFonts w:hint="eastAsia" w:ascii="宋体" w:hAnsi="宋体" w:eastAsia="宋体" w:cs="宋体"/>
          <w:sz w:val="24"/>
          <w:szCs w:val="24"/>
          <w:highlight w:val="none"/>
          <w:u w:val="none"/>
          <w:lang w:eastAsia="zh-CN"/>
        </w:rPr>
        <w:t>验收合格后5个工作日支付合同金额的50%；</w:t>
      </w:r>
    </w:p>
    <w:p w14:paraId="708ADA26">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6.关于强制节能产品的要求：</w:t>
      </w:r>
    </w:p>
    <w:p w14:paraId="2ABFD6B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6.1 本项目若含有政府强制采购</w:t>
      </w:r>
      <w:r>
        <w:rPr>
          <w:rFonts w:hint="eastAsia" w:ascii="宋体" w:hAnsi="宋体" w:eastAsia="宋体" w:cs="宋体"/>
          <w:sz w:val="24"/>
          <w:szCs w:val="24"/>
          <w:highlight w:val="none"/>
          <w:u w:val="none"/>
          <w:lang w:val="en-US" w:eastAsia="zh-CN"/>
        </w:rPr>
        <w:t>节能</w:t>
      </w:r>
      <w:r>
        <w:rPr>
          <w:rFonts w:hint="eastAsia" w:ascii="宋体" w:hAnsi="宋体" w:eastAsia="宋体" w:cs="宋体"/>
          <w:sz w:val="24"/>
          <w:szCs w:val="24"/>
          <w:highlight w:val="none"/>
          <w:u w:val="none"/>
          <w:lang w:eastAsia="zh-CN"/>
        </w:rPr>
        <w:t>产品，供应商须选用政府强制采购节能产品。 (对于强制采购的节能产品，</w:t>
      </w:r>
      <w:r>
        <w:rPr>
          <w:rFonts w:hint="eastAsia" w:ascii="宋体" w:hAnsi="宋体" w:eastAsia="宋体" w:cs="宋体"/>
          <w:sz w:val="24"/>
          <w:szCs w:val="24"/>
          <w:highlight w:val="none"/>
          <w:u w:val="none"/>
          <w:lang w:val="en-US" w:eastAsia="zh-CN"/>
        </w:rPr>
        <w:t>供应商在投标文件中</w:t>
      </w:r>
      <w:r>
        <w:rPr>
          <w:rFonts w:hint="eastAsia" w:ascii="宋体" w:hAnsi="宋体" w:eastAsia="宋体" w:cs="宋体"/>
          <w:sz w:val="24"/>
          <w:szCs w:val="24"/>
          <w:highlight w:val="none"/>
          <w:u w:val="none"/>
          <w:lang w:eastAsia="zh-CN"/>
        </w:rPr>
        <w:t>必须提供</w:t>
      </w:r>
      <w:r>
        <w:rPr>
          <w:rFonts w:hint="eastAsia" w:ascii="宋体" w:hAnsi="宋体" w:eastAsia="宋体" w:cs="宋体"/>
          <w:sz w:val="24"/>
          <w:szCs w:val="24"/>
          <w:highlight w:val="none"/>
          <w:u w:val="none"/>
          <w:lang w:val="en-US" w:eastAsia="zh-CN"/>
        </w:rPr>
        <w:t>该产品</w:t>
      </w:r>
      <w:r>
        <w:rPr>
          <w:rFonts w:hint="eastAsia" w:ascii="宋体" w:hAnsi="宋体" w:eastAsia="宋体" w:cs="宋体"/>
          <w:sz w:val="24"/>
          <w:szCs w:val="24"/>
          <w:highlight w:val="none"/>
          <w:u w:val="none"/>
          <w:lang w:eastAsia="zh-CN"/>
        </w:rPr>
        <w:t>节能</w:t>
      </w:r>
      <w:r>
        <w:rPr>
          <w:rFonts w:hint="eastAsia" w:ascii="宋体" w:hAnsi="宋体" w:eastAsia="宋体" w:cs="宋体"/>
          <w:sz w:val="24"/>
          <w:szCs w:val="24"/>
          <w:highlight w:val="none"/>
          <w:u w:val="none"/>
          <w:lang w:val="en-US" w:eastAsia="zh-CN"/>
        </w:rPr>
        <w:t>证书，否则评标委员会有权不予认可</w:t>
      </w:r>
      <w:r>
        <w:rPr>
          <w:rFonts w:hint="eastAsia" w:ascii="宋体" w:hAnsi="宋体" w:eastAsia="宋体" w:cs="宋体"/>
          <w:sz w:val="24"/>
          <w:szCs w:val="24"/>
          <w:highlight w:val="none"/>
          <w:u w:val="none"/>
          <w:lang w:eastAsia="zh-CN"/>
        </w:rPr>
        <w:t>)</w:t>
      </w:r>
    </w:p>
    <w:p w14:paraId="64513346">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 xml:space="preserve">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7724308A">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6.3</w:t>
      </w:r>
      <w:r>
        <w:rPr>
          <w:rFonts w:hint="eastAsia" w:ascii="宋体" w:hAnsi="宋体" w:eastAsia="宋体" w:cs="宋体"/>
          <w:sz w:val="24"/>
          <w:szCs w:val="24"/>
          <w:highlight w:val="none"/>
          <w:u w:val="none"/>
          <w:lang w:eastAsia="zh-CN"/>
        </w:rPr>
        <w:t>供应商所投产品如属于政府优先节能产品或环境标志产品或无线局域网产品，应提供处于有效期之内认证证书等相关证明，在评标时予以优先采购。</w:t>
      </w:r>
    </w:p>
    <w:p w14:paraId="36D0C5F8">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7.验收标准及方式：</w:t>
      </w:r>
    </w:p>
    <w:p w14:paraId="6156F95C">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7.1 验收标准：中标人在验收活动中必须遵守采购人的有关规定。依照国家有关规定以及招标文件、投标文件、中标承诺和合同约定的标准等要求进行验收，</w:t>
      </w:r>
      <w:r>
        <w:rPr>
          <w:rFonts w:hint="eastAsia" w:ascii="宋体" w:hAnsi="宋体" w:eastAsia="宋体" w:cs="宋体"/>
          <w:sz w:val="24"/>
          <w:szCs w:val="24"/>
          <w:highlight w:val="none"/>
          <w:u w:val="none"/>
          <w:lang w:val="en-US" w:eastAsia="zh-CN"/>
        </w:rPr>
        <w:t>验收标准达到符合国家及行业相关规范和标准，满足采购人实际要求，满足招标文件、合同的要求及投标文件中做出的承诺</w:t>
      </w:r>
      <w:r>
        <w:rPr>
          <w:rFonts w:hint="eastAsia" w:ascii="宋体" w:hAnsi="宋体" w:eastAsia="宋体" w:cs="宋体"/>
          <w:sz w:val="24"/>
          <w:szCs w:val="24"/>
          <w:highlight w:val="none"/>
          <w:u w:val="none"/>
          <w:lang w:eastAsia="zh-CN"/>
        </w:rPr>
        <w:t xml:space="preserve">。 </w:t>
      </w:r>
    </w:p>
    <w:p w14:paraId="72F1FE66">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7.2验收方式：</w:t>
      </w:r>
      <w:r>
        <w:rPr>
          <w:rFonts w:hint="eastAsia" w:ascii="宋体" w:hAnsi="宋体" w:eastAsia="宋体" w:cs="宋体"/>
          <w:sz w:val="24"/>
          <w:szCs w:val="24"/>
          <w:highlight w:val="none"/>
          <w:u w:val="none"/>
          <w:lang w:val="en-US" w:eastAsia="zh-CN"/>
        </w:rPr>
        <w:t>采购人可以邀请相关专家或者第三方机构参与验收，验收合格后签署验收证明文件。若验收不合格将进行整改，直至验收合格，对验收过程中所产生的一切费用由中标单位承担。</w:t>
      </w:r>
    </w:p>
    <w:p w14:paraId="4FD49CBF">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8.□有样品，样品提供要求、方式、摆放时间及地点</w:t>
      </w:r>
    </w:p>
    <w:p w14:paraId="4403F26B">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☑无样品。</w:t>
      </w:r>
    </w:p>
    <w:p w14:paraId="6C95C0B1">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9.□有演示，演示要求、内容、方式及地点。鼓励使用不见面演示。</w:t>
      </w:r>
    </w:p>
    <w:p w14:paraId="777D460E">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☑无演示。</w:t>
      </w:r>
    </w:p>
    <w:p w14:paraId="1E2D34E7">
      <w:pPr>
        <w:tabs>
          <w:tab w:val="left" w:pos="0"/>
        </w:tabs>
        <w:spacing w:line="360" w:lineRule="auto"/>
        <w:ind w:firstLine="480" w:firstLineChars="200"/>
        <w:rPr>
          <w:rFonts w:hint="default" w:ascii="宋体" w:hAnsi="宋体" w:eastAsia="宋体" w:cs="宋体"/>
          <w:sz w:val="24"/>
          <w:szCs w:val="24"/>
          <w:highlight w:val="none"/>
          <w:u w:val="none"/>
          <w:lang w:val="en-US" w:eastAsia="zh-CN"/>
        </w:rPr>
      </w:pPr>
      <w:r>
        <w:rPr>
          <w:rFonts w:hint="eastAsia" w:eastAsia="宋体" w:cs="宋体"/>
          <w:sz w:val="24"/>
          <w:szCs w:val="24"/>
          <w:highlight w:val="none"/>
          <w:u w:val="none"/>
          <w:lang w:val="en-US" w:eastAsia="zh-CN"/>
        </w:rPr>
        <w:t>10.所有上网设备必需能与学院现有网络对接。</w:t>
      </w:r>
    </w:p>
    <w:p w14:paraId="6BCDD0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62FA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DBD6C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05009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C3F1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C61C9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5AAD7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91C9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D330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2DA8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FB6E8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E27D5D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B0DE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CA82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70C1F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7158F04">
      <w:pPr>
        <w:pStyle w:val="4"/>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14:paraId="0FD57300">
      <w:pPr>
        <w:pStyle w:val="15"/>
        <w:keepNext w:val="0"/>
        <w:keepLines w:val="0"/>
        <w:pageBreakBefore w:val="0"/>
        <w:kinsoku/>
        <w:wordWrap w:val="0"/>
        <w:overflowPunct/>
        <w:topLinePunct w:val="0"/>
        <w:bidi w:val="0"/>
        <w:jc w:val="both"/>
      </w:pPr>
    </w:p>
    <w:tbl>
      <w:tblPr>
        <w:tblStyle w:val="11"/>
        <w:tblW w:w="8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7"/>
        <w:gridCol w:w="7052"/>
      </w:tblGrid>
      <w:tr w14:paraId="40C5B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527" w:type="dxa"/>
            <w:tcBorders>
              <w:top w:val="single" w:color="auto" w:sz="12" w:space="0"/>
              <w:left w:val="single" w:color="auto" w:sz="12" w:space="0"/>
              <w:bottom w:val="single" w:color="auto" w:sz="6" w:space="0"/>
              <w:right w:val="single" w:color="auto" w:sz="6" w:space="0"/>
            </w:tcBorders>
            <w:noWrap w:val="0"/>
            <w:vAlign w:val="center"/>
          </w:tcPr>
          <w:p w14:paraId="3360593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052" w:type="dxa"/>
            <w:tcBorders>
              <w:top w:val="single" w:color="auto" w:sz="12" w:space="0"/>
              <w:left w:val="single" w:color="auto" w:sz="6" w:space="0"/>
              <w:bottom w:val="single" w:color="auto" w:sz="6" w:space="0"/>
              <w:right w:val="single" w:color="auto" w:sz="12" w:space="0"/>
            </w:tcBorders>
            <w:noWrap w:val="0"/>
            <w:vAlign w:val="center"/>
          </w:tcPr>
          <w:p w14:paraId="5ABEC0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5694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391A4CD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923E33E">
            <w:pPr>
              <w:pStyle w:val="1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C937BB5">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65D7A3E1">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1CEB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1A03B14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CF6E20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96A62EE">
            <w:pPr>
              <w:pStyle w:val="1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AE71D6A">
            <w:pPr>
              <w:pStyle w:val="1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992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6F73B6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3AF20DB0">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06B9EA96">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7BD6F44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0DB9ED1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5E93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top"/>
          </w:tcPr>
          <w:p w14:paraId="138FFF31">
            <w:pPr>
              <w:pStyle w:val="1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DD657D1">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64EFF94">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14:paraId="17EB76E2">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0CD4576">
            <w:pPr>
              <w:pStyle w:val="1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15A24C1">
            <w:pPr>
              <w:pStyle w:val="1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C2E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40E8EA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7289D7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108.0864  </w:t>
            </w:r>
            <w:r>
              <w:rPr>
                <w:rFonts w:hint="eastAsia" w:asciiTheme="minorEastAsia" w:hAnsiTheme="minorEastAsia" w:eastAsiaTheme="minorEastAsia" w:cstheme="minorEastAsia"/>
                <w:b w:val="0"/>
                <w:bCs/>
                <w:sz w:val="24"/>
                <w:szCs w:val="24"/>
                <w:lang w:val="en-US" w:eastAsia="zh-CN"/>
              </w:rPr>
              <w:t>万元</w:t>
            </w:r>
          </w:p>
        </w:tc>
      </w:tr>
      <w:tr w14:paraId="62BE0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DB00FC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B3B95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4BA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2B841A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37A4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62E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86779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上传</w:t>
            </w:r>
            <w:r>
              <w:rPr>
                <w:rFonts w:hint="eastAsia" w:asciiTheme="minorEastAsia" w:hAnsiTheme="minorEastAsia" w:eastAsiaTheme="minorEastAsia" w:cstheme="minorEastAsia"/>
                <w:color w:val="auto"/>
                <w:sz w:val="24"/>
                <w:szCs w:val="24"/>
              </w:rPr>
              <w:t>截止时间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DF619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4DBE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5BE14A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响应文件开启</w:t>
            </w:r>
            <w:r>
              <w:rPr>
                <w:rFonts w:hint="eastAsia" w:asciiTheme="minorEastAsia" w:hAnsiTheme="minorEastAsia" w:eastAsiaTheme="minorEastAsia" w:cstheme="minorEastAsia"/>
                <w:color w:val="auto"/>
                <w:sz w:val="24"/>
                <w:szCs w:val="24"/>
              </w:rPr>
              <w:t>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26E8C7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7A91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EA18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6380A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B554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527" w:type="dxa"/>
            <w:tcBorders>
              <w:top w:val="single" w:color="auto" w:sz="6" w:space="0"/>
              <w:left w:val="single" w:color="auto" w:sz="12" w:space="0"/>
              <w:bottom w:val="single" w:color="auto" w:sz="12" w:space="0"/>
              <w:right w:val="single" w:color="auto" w:sz="6" w:space="0"/>
            </w:tcBorders>
            <w:noWrap w:val="0"/>
            <w:vAlign w:val="center"/>
          </w:tcPr>
          <w:p w14:paraId="60D1D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052" w:type="dxa"/>
            <w:tcBorders>
              <w:top w:val="single" w:color="auto" w:sz="6" w:space="0"/>
              <w:left w:val="single" w:color="auto" w:sz="6" w:space="0"/>
              <w:bottom w:val="single" w:color="auto" w:sz="12" w:space="0"/>
              <w:right w:val="single" w:color="auto" w:sz="12" w:space="0"/>
            </w:tcBorders>
            <w:noWrap w:val="0"/>
            <w:vAlign w:val="center"/>
          </w:tcPr>
          <w:p w14:paraId="338344D8">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CD7C68F">
      <w:pPr>
        <w:keepNext w:val="0"/>
        <w:keepLines w:val="0"/>
        <w:pageBreakBefore w:val="0"/>
        <w:kinsoku/>
        <w:wordWrap w:val="0"/>
        <w:overflowPunct/>
        <w:topLinePunct w:val="0"/>
        <w:bidi w:val="0"/>
        <w:spacing w:line="371" w:lineRule="auto"/>
        <w:jc w:val="both"/>
        <w:rPr>
          <w:rFonts w:ascii="Arial"/>
          <w:sz w:val="21"/>
        </w:rPr>
      </w:pPr>
    </w:p>
    <w:p w14:paraId="310E7170">
      <w:pPr>
        <w:keepNext w:val="0"/>
        <w:keepLines w:val="0"/>
        <w:pageBreakBefore w:val="0"/>
        <w:kinsoku/>
        <w:wordWrap w:val="0"/>
        <w:overflowPunct/>
        <w:topLinePunct w:val="0"/>
        <w:bidi w:val="0"/>
        <w:spacing w:line="243" w:lineRule="auto"/>
        <w:jc w:val="both"/>
        <w:rPr>
          <w:rFonts w:ascii="Arial"/>
          <w:sz w:val="21"/>
        </w:rPr>
      </w:pPr>
    </w:p>
    <w:p w14:paraId="7FAF3754">
      <w:pPr>
        <w:pStyle w:val="4"/>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520B7225">
      <w:pPr>
        <w:pStyle w:val="4"/>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6BF26131">
      <w:pPr>
        <w:pStyle w:val="4"/>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48C02C8B">
      <w:pPr>
        <w:pStyle w:val="4"/>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222EDA80">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275E22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37B116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14:paraId="117509E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F1986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867EE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713CCB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108.0864  </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4CAF7AC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416AE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706DD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2207ED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F07D5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E3ECA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4A5BC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65EDB8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6D37A99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73EDB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4A9F4F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0D6E762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41FE1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0AC2F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489677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DD0D65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6DDE5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5CA66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2195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AC7EC7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4B8A9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A6D0F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FE797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7E4D7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6C905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14:paraId="6E55EF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010CA9C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6BB185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E27B3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64A4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B930C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4F45BF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31BF81E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25352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55B5F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4D18F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543BA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57C390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EB71A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A203A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48D78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2A934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6BD8F1F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FB8F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14:paraId="2EE84A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14:paraId="04FB15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AFA0727">
      <w:pPr>
        <w:keepNext w:val="0"/>
        <w:keepLines w:val="0"/>
        <w:pageBreakBefore w:val="0"/>
        <w:kinsoku/>
        <w:wordWrap w:val="0"/>
        <w:overflowPunct/>
        <w:topLinePunct w:val="0"/>
        <w:bidi w:val="0"/>
        <w:spacing w:line="360" w:lineRule="auto"/>
        <w:ind w:firstLine="567"/>
        <w:jc w:val="both"/>
        <w:rPr>
          <w:rFonts w:hint="default"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lang w:val="en-US" w:eastAsia="zh-CN"/>
        </w:rPr>
        <w:t>培训基地电商实训室采购项目</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72BA6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4"/>
          <w:kern w:val="0"/>
          <w:sz w:val="24"/>
          <w:szCs w:val="24"/>
          <w:lang w:val="en-US" w:eastAsia="zh-CN" w:bidi="ar-SA"/>
        </w:rPr>
      </w:pPr>
    </w:p>
    <w:p w14:paraId="0AE16C6A">
      <w:pPr>
        <w:keepNext w:val="0"/>
        <w:keepLines w:val="0"/>
        <w:pageBreakBefore w:val="0"/>
        <w:kinsoku/>
        <w:wordWrap w:val="0"/>
        <w:overflowPunct/>
        <w:topLinePunct w:val="0"/>
        <w:bidi w:val="0"/>
        <w:spacing w:line="292" w:lineRule="auto"/>
        <w:jc w:val="both"/>
        <w:rPr>
          <w:rFonts w:ascii="Arial"/>
          <w:sz w:val="21"/>
        </w:rPr>
      </w:pPr>
    </w:p>
    <w:p w14:paraId="00AC0438">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14:paraId="35CC7D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14:paraId="103077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14:paraId="1CB781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14:paraId="29EC8A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FA631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209425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14:paraId="0D6F6C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382F0E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753A27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14:paraId="11E954A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14:paraId="4334747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14:paraId="1434710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14:paraId="35A9F0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14:paraId="76A3DD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2B017A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14:paraId="03EA4430">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14:paraId="7452D771">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386CE6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14:paraId="517E002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75AD6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14:paraId="37FB6D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FE8E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14:paraId="3B578D9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14:paraId="033E10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14:paraId="5EDBFC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37DEE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09106F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83308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21822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3C9323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1ECFBB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F22A7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14:paraId="6F5BDC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22A5D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文件要求完成本项目的全部相关费用。</w:t>
      </w:r>
    </w:p>
    <w:p w14:paraId="1A3F26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9C563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D80AA3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6564122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14:paraId="6E83C293">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14:paraId="671ED88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14:paraId="20741BDF">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5165A28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14:paraId="274A720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5DFA57A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49785D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32515A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竞争性谈判文件要求盖章的内容，一般通过CA加盖电子签章。</w:t>
      </w:r>
    </w:p>
    <w:p w14:paraId="4578C599">
      <w:pPr>
        <w:pStyle w:val="4"/>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D40B5F">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074318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2A7524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1544C2D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7CDDD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15C145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64CCAF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3DD1B3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41997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81F86BB">
      <w:pPr>
        <w:keepNext w:val="0"/>
        <w:keepLines w:val="0"/>
        <w:pageBreakBefore w:val="0"/>
        <w:kinsoku/>
        <w:wordWrap w:val="0"/>
        <w:overflowPunct/>
        <w:topLinePunct w:val="0"/>
        <w:bidi w:val="0"/>
        <w:spacing w:line="256" w:lineRule="auto"/>
        <w:jc w:val="both"/>
        <w:rPr>
          <w:rFonts w:ascii="Arial"/>
          <w:sz w:val="21"/>
        </w:rPr>
      </w:pPr>
    </w:p>
    <w:p w14:paraId="59AB46BD">
      <w:pPr>
        <w:keepNext w:val="0"/>
        <w:keepLines w:val="0"/>
        <w:pageBreakBefore w:val="0"/>
        <w:kinsoku/>
        <w:wordWrap w:val="0"/>
        <w:overflowPunct/>
        <w:topLinePunct w:val="0"/>
        <w:bidi w:val="0"/>
        <w:spacing w:line="256" w:lineRule="auto"/>
        <w:jc w:val="both"/>
        <w:rPr>
          <w:rFonts w:ascii="Arial"/>
          <w:sz w:val="21"/>
        </w:rPr>
      </w:pPr>
    </w:p>
    <w:p w14:paraId="0B013406">
      <w:pPr>
        <w:pStyle w:val="4"/>
        <w:keepNext w:val="0"/>
        <w:keepLines w:val="0"/>
        <w:pageBreakBefore w:val="0"/>
        <w:kinsoku/>
        <w:wordWrap w:val="0"/>
        <w:overflowPunct/>
        <w:topLinePunct w:val="0"/>
        <w:bidi w:val="0"/>
        <w:spacing w:before="1" w:line="218" w:lineRule="auto"/>
        <w:jc w:val="both"/>
        <w:rPr>
          <w:sz w:val="24"/>
          <w:szCs w:val="24"/>
        </w:rPr>
      </w:pPr>
    </w:p>
    <w:p w14:paraId="04D3E584">
      <w:pPr>
        <w:keepNext w:val="0"/>
        <w:keepLines w:val="0"/>
        <w:pageBreakBefore w:val="0"/>
        <w:kinsoku/>
        <w:wordWrap w:val="0"/>
        <w:overflowPunct/>
        <w:topLinePunct w:val="0"/>
        <w:bidi w:val="0"/>
        <w:spacing w:line="218"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18420F5E">
      <w:pPr>
        <w:pStyle w:val="4"/>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1C7F348C">
      <w:pPr>
        <w:pStyle w:val="4"/>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4122F2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14:paraId="61B641B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14:paraId="49F5AFBC">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A862B8">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14:paraId="1742013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14:paraId="536BECB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54020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14:paraId="6AC4CF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14:paraId="51CD37F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14:paraId="079F0C4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14:paraId="0C6271D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430E0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150A1E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44F0271B">
      <w:pPr>
        <w:pStyle w:val="10"/>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89EFF9F">
      <w:pPr>
        <w:pStyle w:val="10"/>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95EE8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0116ADA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22B2D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C65A40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14:paraId="020526B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6"/>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796"/>
        <w:gridCol w:w="2684"/>
      </w:tblGrid>
      <w:tr w14:paraId="2A98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14:paraId="4C3B1E1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14:paraId="6B672BAE">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96" w:type="dxa"/>
            <w:vAlign w:val="top"/>
          </w:tcPr>
          <w:p w14:paraId="2C86D3B2">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84" w:type="dxa"/>
            <w:vAlign w:val="top"/>
          </w:tcPr>
          <w:p w14:paraId="688BE4C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E0A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14:paraId="0ADC8C90">
            <w:pPr>
              <w:pStyle w:val="1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BF5AEF0">
            <w:pPr>
              <w:pStyle w:val="1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14:paraId="4D10608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96" w:type="dxa"/>
            <w:vAlign w:val="top"/>
          </w:tcPr>
          <w:p w14:paraId="17DA48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6D0E5CD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961106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208C2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6FC9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0E27B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6DCF57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84" w:type="dxa"/>
            <w:vAlign w:val="top"/>
          </w:tcPr>
          <w:p w14:paraId="663919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652B5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FEA5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7652371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7BFFE2F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FD2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14:paraId="285EAD39">
            <w:pPr>
              <w:pStyle w:val="1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14:paraId="37B9489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96" w:type="dxa"/>
            <w:vAlign w:val="top"/>
          </w:tcPr>
          <w:p w14:paraId="592EEDE6">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58DD2420">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2FC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92" w:type="dxa"/>
            <w:vAlign w:val="top"/>
          </w:tcPr>
          <w:p w14:paraId="72684834">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EFEC2B0">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30407F">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1F1106">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004D223">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749AC4F">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86205EB">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98D06FB">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AE173">
            <w:pPr>
              <w:pStyle w:val="1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ADEE7A4">
            <w:pPr>
              <w:pStyle w:val="17"/>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14:paraId="7778AAD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90B6560">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C45627">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CC16C8D">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CD1732">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8674B6">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0C0EF6">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5215693">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59AEF06">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BE6942E">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96" w:type="dxa"/>
            <w:vAlign w:val="top"/>
          </w:tcPr>
          <w:p w14:paraId="1139EE7D">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29C9F34">
            <w:pPr>
              <w:pStyle w:val="1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82FC01C">
            <w:pPr>
              <w:pStyle w:val="1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84" w:type="dxa"/>
            <w:vAlign w:val="top"/>
          </w:tcPr>
          <w:p w14:paraId="226F21B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4E7EFF5">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CD4E33">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0A0CFD5">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547B9F">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F76C58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9A68E4">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E47C758">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1EC0BC">
            <w:pPr>
              <w:pStyle w:val="1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5B5672F">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17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 w:type="dxa"/>
            <w:vAlign w:val="top"/>
          </w:tcPr>
          <w:p w14:paraId="2F8B8087">
            <w:pPr>
              <w:pStyle w:val="1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98" w:type="dxa"/>
            <w:vAlign w:val="top"/>
          </w:tcPr>
          <w:p w14:paraId="1A70259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96" w:type="dxa"/>
            <w:vAlign w:val="top"/>
          </w:tcPr>
          <w:p w14:paraId="360BC501">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39D42F8A">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857C8A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EDFDA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6AC65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14:paraId="01E6542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2ECBFD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所响应设备的技术指标、技术性能、产品技术说明及安装方案和售后服务方案等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FEA5A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6EA8140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14:paraId="1AA8B37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5705FBF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76C2E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14:paraId="0F559E7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4A2EC70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7C79B42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2925868E">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14:paraId="0CBD5C5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9729B6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620CC2C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391681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4C18CC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14:paraId="7137E13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14:paraId="499908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14:paraId="2ADA5B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14:paraId="522B159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35D08AB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474E2B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14:paraId="665E13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0437CB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14:paraId="447CC45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14:paraId="57768DF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14:paraId="10827A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2816C49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3E8957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14:paraId="7695F6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14:paraId="184899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3A0E8E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3 </w:t>
      </w:r>
    </w:p>
    <w:p w14:paraId="440BC80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4070934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14:paraId="02601F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0C6ACB7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075F7A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14:paraId="016EA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14:paraId="3FC2060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14:paraId="4F0070C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14:paraId="1F1B5A57">
      <w:pPr>
        <w:keepNext w:val="0"/>
        <w:keepLines w:val="0"/>
        <w:pageBreakBefore w:val="0"/>
        <w:kinsoku/>
        <w:wordWrap w:val="0"/>
        <w:overflowPunct/>
        <w:topLinePunct w:val="0"/>
        <w:bidi w:val="0"/>
        <w:spacing w:after="0" w:line="360" w:lineRule="auto"/>
        <w:jc w:val="both"/>
        <w:rPr>
          <w:rFonts w:hint="eastAsia" w:ascii="仿宋_GB2312" w:hAnsi="仿宋_GB2312" w:eastAsia="仿宋_GB2312" w:cs="仿宋_GB2312"/>
          <w:b/>
          <w:sz w:val="28"/>
          <w:szCs w:val="28"/>
          <w:lang w:val="en-US" w:eastAsia="zh-CN"/>
        </w:rPr>
      </w:pPr>
    </w:p>
    <w:p w14:paraId="6FEB0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6926C5B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149B024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5FE6AB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3AE548A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8D3F3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609A06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27D4A9A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24BA634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2F06B8E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14:paraId="0130551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14:paraId="5473E91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5C757CD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5863A65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315ADC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AEFFE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C6F935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5705D0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EB67F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7C93E7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27D7F47E">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14:paraId="65C3CAB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14A607A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716DEC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14:paraId="624C01F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14:paraId="67E993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3A8AB0F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6834D8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8547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E80A1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B618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5B25D4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27CC3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DE440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1E635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BF0C1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3176D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74CE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314F9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75DD29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441484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626F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068181D">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D40D1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513B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C22DC6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C5BB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4D95EF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02039FB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6EA41D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0E0236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B5AB6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15D980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9D0210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F980F3B">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2B2B93A">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0242ABE1">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4BAE7A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0B1ECC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5AC3E05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5673D1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2DBFE98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3E6C49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492B4A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798E24C2">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C5D9DB7">
      <w:pPr>
        <w:pStyle w:val="4"/>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D176B6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2FFD6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C2970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5F1C0E0F">
      <w:pPr>
        <w:keepNext w:val="0"/>
        <w:keepLines w:val="0"/>
        <w:pageBreakBefore w:val="0"/>
        <w:kinsoku/>
        <w:wordWrap w:val="0"/>
        <w:overflowPunct/>
        <w:topLinePunct w:val="0"/>
        <w:bidi w:val="0"/>
        <w:spacing w:line="219" w:lineRule="auto"/>
        <w:jc w:val="both"/>
        <w:rPr>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0273AE3A">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66FDB5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7A554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14:paraId="0B655B4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722F08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8FAE6E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14:paraId="75DAEF5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43319A7">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0B380436">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43733745">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78ABA3B">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1493147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1B8689D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1F17B08D">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2CB3CC">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FDF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0C2DAB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EE15B5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2588269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04DE9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14:paraId="5F80EA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D42FA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E95653D">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0D6A9307">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DDFBA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3553A5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C3D80D6">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6606AF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166AE76E">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CDA2E8E">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CB7099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7400E18">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5142FE1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299E64C">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B11596B">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0C9420FB">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D25CF5">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4FE8DE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4DEC51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ADD359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8FD0AD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91BC5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7D5FE7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7EFAED6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05F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23B7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DC35A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45A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2FDE9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3E1854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5C8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2017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815B0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985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DAB5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1215C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w:t>
            </w:r>
          </w:p>
        </w:tc>
      </w:tr>
      <w:tr w14:paraId="376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69F8D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A3AE8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A11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59B3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9757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14:paraId="6D0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F321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718D0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C2B5E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1E7DE5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14:paraId="09941B1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32AE2B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164F3A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03B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3FCEB7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2067F7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EC7993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FD90EF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F85282">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D8EA656">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9A6D2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6792A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529986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14B43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429035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3F1302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73A3D6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D9C9C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14:paraId="5C350B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09179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221C74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7D57A2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65A3B1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A8938E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4CB2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4B4348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0821FE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D7F7A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62A119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、安装方案、售后服务方案</w:t>
      </w:r>
      <w:r>
        <w:rPr>
          <w:rFonts w:hint="eastAsia" w:asciiTheme="minorEastAsia" w:hAnsiTheme="minorEastAsia" w:eastAsiaTheme="minorEastAsia" w:cstheme="minorEastAsia"/>
          <w:b/>
          <w:bCs/>
          <w:snapToGrid w:val="0"/>
          <w:color w:val="000000"/>
          <w:spacing w:val="-3"/>
          <w:kern w:val="0"/>
          <w:sz w:val="24"/>
          <w:szCs w:val="24"/>
          <w:lang w:val="en-US" w:eastAsia="zh-CN" w:bidi="ar-SA"/>
        </w:rPr>
        <w:t>等；</w:t>
      </w:r>
    </w:p>
    <w:p w14:paraId="35771D55">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0B5DAFC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1"/>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33DA98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2130E4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21D87A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544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69F7C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9FF366A">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F461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B0E042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E26F1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0A9B7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99F3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F927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9DAA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DD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46974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0416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A5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E08A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3A888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B731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E940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07F7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DBE35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CD52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ADE9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2C440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087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EEC0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3FE8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E634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7C4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E14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738A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510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16F6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A58B7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CE5B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3720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45EB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AC07F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E0E4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77AE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1ED5D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A14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BEE9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D1FB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610A0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648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961A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04624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85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09596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41C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9D25E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DB0F4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7DF5B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C8C8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F96C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AC70C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554C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B441F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325A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3B32C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048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5D074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BB009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E2DF30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D5514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4F9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070C2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704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9D45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53DE3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8A8D6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34C6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E47D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F96E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91A7E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4516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BE74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EB6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F4E04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33E6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FE34D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76AE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2DF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80B8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CAF9A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65D73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291698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DF0F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F318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E5DBD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3B40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A429B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EC54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A138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F10FB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27B8E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B207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8A344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A4471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6D37A3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59D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AA01801">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360D42D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294921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15F4DBE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98827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96C7E6B">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FC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015B2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01A399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5A8E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F0931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91D6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E303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2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0290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6FBE1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4C9D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3D74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B2CF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3747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F4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9E62F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41F0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5C3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A154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19D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9A2C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3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0BF9A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3C57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DF8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00C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BF3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97C9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D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B6D0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ECF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CABF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E98D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19CF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238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20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30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DBF8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5411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5B6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C5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A3FA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2F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E954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68F0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CF92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02C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4A17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B456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FB7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706A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87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7AB4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0E84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4D2B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F3D6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31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C0B1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95B5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F5BF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D193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2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0195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3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87DC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4530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9770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9CF9E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D93B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9C0D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F8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465D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85B3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1113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B83E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3E1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1B07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6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C1D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2BD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48F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6E2E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45A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846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62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96F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6A19B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D6F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7D3D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B59F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B4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4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224F9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2B67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62D0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077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E315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983E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21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DBC1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A7F4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90FF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62BD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DB1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B74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C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D6A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26F36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4D66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D4C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BC01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4929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4B22C4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14:paraId="6B9D3D2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D4DF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33D30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39EB1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8E8E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CF22C6F">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6AC93A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9D1B0D8">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3F1A3D3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1D0522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2B1BE2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商务偏差表</w:t>
      </w:r>
    </w:p>
    <w:p w14:paraId="15AAAF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DD72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2A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F23C2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79E3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A1331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8766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A6FC6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0CE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879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BEE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0838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EC48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E3B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1C2D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990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FC12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0A28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0798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708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D9C3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E6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89B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0ADB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A41A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C98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50A6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8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F243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E7DA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BE85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7E62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1CE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3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4F9A0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9FA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73D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5DF4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33F8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C89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2616B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3D75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5B0F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9F4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A83A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E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56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4903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7960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2521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CFD3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21F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24789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44B8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CAB42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37AC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A8FA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0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48EE4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415C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4F79A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E8C7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479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9F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2006A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F579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C7D5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00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01B2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B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210D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AAA2C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5B1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939C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E8E0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748273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29916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D7CBD5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835C88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F1C2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9F2D99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7A10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04B26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AFBE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F298B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F1CE0F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48234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048FC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26F83D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281598C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EC18B1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2F51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1E7A8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941AE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291FC2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B0666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3C7E5C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747C43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2D915133">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24600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8551B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5D37616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E7730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6DBE9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ECF51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3FDB3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B960D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1DB1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14:paraId="76745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E4742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15C1A1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14:paraId="63396A8A">
      <w:pPr>
        <w:pStyle w:val="4"/>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22A890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14:paraId="5E0029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429FE0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644A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1DFE1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3E682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94460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86869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14:paraId="045DE6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B9D708E">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FB03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5AB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9F8E73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7356C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5D0CB8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33DAE5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43EA2F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43EF8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CC550A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DE946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EF797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6EDD1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9D306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9179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CE65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D27F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2C1D44">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F326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0328E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C964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9FC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0648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DE27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0FAD7D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BE3CE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6195CB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45A6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C082E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142C15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07BD0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14:paraId="7BC73B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50E19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14:paraId="267FEF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A0F574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58B3E2F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14:paraId="2E61FB7C">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08C04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14:paraId="09587D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8788C2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2F63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AF8CA9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5F6A1F61">
      <w:pPr>
        <w:pStyle w:val="4"/>
        <w:keepNext w:val="0"/>
        <w:keepLines w:val="0"/>
        <w:pageBreakBefore w:val="0"/>
        <w:kinsoku/>
        <w:wordWrap w:val="0"/>
        <w:overflowPunct/>
        <w:topLinePunct w:val="0"/>
        <w:bidi w:val="0"/>
        <w:spacing w:line="360" w:lineRule="auto"/>
        <w:ind w:firstLine="1446" w:firstLineChars="600"/>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2CF04F8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81405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39E04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9408D0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B7113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6D9436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FC937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7B5AD67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1E3C61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166F26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07CB78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14ABF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113E9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64C392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7CFAA8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1E45ED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F0C979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4A750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3354C95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4D96C4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76044C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03672D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85A6E9D">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09A5ED6">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849893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168E2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6B5896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C39B14E">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6E4FE50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8408">
    <w:pPr>
      <w:pStyle w:val="7"/>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3135">
    <w:pPr>
      <w:pStyle w:val="7"/>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290A3">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D290A3">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405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3730">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5353730">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D2F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8AEF">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D88AEF">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1392">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145F1392">
                    <w:pPr>
                      <w:pStyle w:val="7"/>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708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FE0">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3D0FE0">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26E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9D852">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C9D852">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E41">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683A">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321F">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859F">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8CA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WVlZWVkY2UzNDQwNDJlMDFiNjgyOGQxYmM0ZWZkYWEifQ=="/>
  </w:docVars>
  <w:rsids>
    <w:rsidRoot w:val="00000000"/>
    <w:rsid w:val="00991589"/>
    <w:rsid w:val="01080A12"/>
    <w:rsid w:val="015C3E7B"/>
    <w:rsid w:val="068E3768"/>
    <w:rsid w:val="06BC23B0"/>
    <w:rsid w:val="06EF5D41"/>
    <w:rsid w:val="07512AFF"/>
    <w:rsid w:val="07AB20F7"/>
    <w:rsid w:val="08743EB7"/>
    <w:rsid w:val="09593447"/>
    <w:rsid w:val="09A960A9"/>
    <w:rsid w:val="09C1246F"/>
    <w:rsid w:val="0A4E3858"/>
    <w:rsid w:val="0BA2280D"/>
    <w:rsid w:val="0BCA5067"/>
    <w:rsid w:val="0C272EF4"/>
    <w:rsid w:val="0C9C2107"/>
    <w:rsid w:val="0CEA544B"/>
    <w:rsid w:val="0D4C0C6C"/>
    <w:rsid w:val="0DA948FA"/>
    <w:rsid w:val="0E6E57B9"/>
    <w:rsid w:val="0EB47AA5"/>
    <w:rsid w:val="0EC4025E"/>
    <w:rsid w:val="0EE04793"/>
    <w:rsid w:val="0EE83C0B"/>
    <w:rsid w:val="0FFF7484"/>
    <w:rsid w:val="10047434"/>
    <w:rsid w:val="11DE5D80"/>
    <w:rsid w:val="11E54B27"/>
    <w:rsid w:val="124675EC"/>
    <w:rsid w:val="12AF0CEE"/>
    <w:rsid w:val="13346191"/>
    <w:rsid w:val="139C13E5"/>
    <w:rsid w:val="13FE2F34"/>
    <w:rsid w:val="14184102"/>
    <w:rsid w:val="145D4BFF"/>
    <w:rsid w:val="146A4EE4"/>
    <w:rsid w:val="147646D5"/>
    <w:rsid w:val="14B05372"/>
    <w:rsid w:val="14B80C58"/>
    <w:rsid w:val="14C924CC"/>
    <w:rsid w:val="15103876"/>
    <w:rsid w:val="15EF58A5"/>
    <w:rsid w:val="1627027A"/>
    <w:rsid w:val="17426AF8"/>
    <w:rsid w:val="17AC113D"/>
    <w:rsid w:val="18C921CA"/>
    <w:rsid w:val="19075642"/>
    <w:rsid w:val="196A0814"/>
    <w:rsid w:val="19E82D37"/>
    <w:rsid w:val="1C7B41D3"/>
    <w:rsid w:val="1D7F2147"/>
    <w:rsid w:val="1DA01659"/>
    <w:rsid w:val="1FCF1E87"/>
    <w:rsid w:val="20FB6077"/>
    <w:rsid w:val="21157CC7"/>
    <w:rsid w:val="21887424"/>
    <w:rsid w:val="21C20E75"/>
    <w:rsid w:val="226F0499"/>
    <w:rsid w:val="23735491"/>
    <w:rsid w:val="240E1FB8"/>
    <w:rsid w:val="249B7305"/>
    <w:rsid w:val="253D7C8D"/>
    <w:rsid w:val="25F7793F"/>
    <w:rsid w:val="26A5448A"/>
    <w:rsid w:val="28C34872"/>
    <w:rsid w:val="29A9603F"/>
    <w:rsid w:val="2A9137CD"/>
    <w:rsid w:val="2B481888"/>
    <w:rsid w:val="2C956D4E"/>
    <w:rsid w:val="2D452BB2"/>
    <w:rsid w:val="2E286782"/>
    <w:rsid w:val="2E375403"/>
    <w:rsid w:val="31E05F1C"/>
    <w:rsid w:val="320C16C0"/>
    <w:rsid w:val="32D83E39"/>
    <w:rsid w:val="334A1323"/>
    <w:rsid w:val="33A371EA"/>
    <w:rsid w:val="34A47FC2"/>
    <w:rsid w:val="34B2130C"/>
    <w:rsid w:val="366B6ABE"/>
    <w:rsid w:val="372B776E"/>
    <w:rsid w:val="37542B18"/>
    <w:rsid w:val="37CA6352"/>
    <w:rsid w:val="37CA6B96"/>
    <w:rsid w:val="38145651"/>
    <w:rsid w:val="39906272"/>
    <w:rsid w:val="3BAF7174"/>
    <w:rsid w:val="3C5C1B69"/>
    <w:rsid w:val="3E737005"/>
    <w:rsid w:val="40EB4E21"/>
    <w:rsid w:val="41FD4D22"/>
    <w:rsid w:val="423746D8"/>
    <w:rsid w:val="42AC25ED"/>
    <w:rsid w:val="435968D0"/>
    <w:rsid w:val="44136F31"/>
    <w:rsid w:val="44B74AB0"/>
    <w:rsid w:val="45485320"/>
    <w:rsid w:val="45A45190"/>
    <w:rsid w:val="462D5E47"/>
    <w:rsid w:val="46832AB5"/>
    <w:rsid w:val="46837CA7"/>
    <w:rsid w:val="49AB21BF"/>
    <w:rsid w:val="4B9619CE"/>
    <w:rsid w:val="4BBB7B8C"/>
    <w:rsid w:val="4BD83AA6"/>
    <w:rsid w:val="4C3664B6"/>
    <w:rsid w:val="4C911E66"/>
    <w:rsid w:val="4D025E0C"/>
    <w:rsid w:val="4D8D53AE"/>
    <w:rsid w:val="4E5C03B2"/>
    <w:rsid w:val="4F561780"/>
    <w:rsid w:val="4FF86B2F"/>
    <w:rsid w:val="50232EC7"/>
    <w:rsid w:val="516C45A1"/>
    <w:rsid w:val="524D6887"/>
    <w:rsid w:val="52E92543"/>
    <w:rsid w:val="532F5A3D"/>
    <w:rsid w:val="54E833A6"/>
    <w:rsid w:val="55473AD1"/>
    <w:rsid w:val="569C2904"/>
    <w:rsid w:val="583737A8"/>
    <w:rsid w:val="59C70462"/>
    <w:rsid w:val="5A1629CD"/>
    <w:rsid w:val="5ADC39DE"/>
    <w:rsid w:val="5C45162D"/>
    <w:rsid w:val="5CB03C1D"/>
    <w:rsid w:val="5D1853FB"/>
    <w:rsid w:val="5D5C1168"/>
    <w:rsid w:val="5DAE1464"/>
    <w:rsid w:val="5E401EE1"/>
    <w:rsid w:val="603E3E34"/>
    <w:rsid w:val="60811390"/>
    <w:rsid w:val="612123C3"/>
    <w:rsid w:val="612C3317"/>
    <w:rsid w:val="61390221"/>
    <w:rsid w:val="645926AB"/>
    <w:rsid w:val="64E32222"/>
    <w:rsid w:val="655F65B8"/>
    <w:rsid w:val="66263390"/>
    <w:rsid w:val="67523D8F"/>
    <w:rsid w:val="6A443604"/>
    <w:rsid w:val="6A8A71EB"/>
    <w:rsid w:val="6B6E2D90"/>
    <w:rsid w:val="6BFF5555"/>
    <w:rsid w:val="6E085CF6"/>
    <w:rsid w:val="6EC24A7A"/>
    <w:rsid w:val="6F1E4415"/>
    <w:rsid w:val="6F746490"/>
    <w:rsid w:val="6FA16FBF"/>
    <w:rsid w:val="6FC26D45"/>
    <w:rsid w:val="702B3BC3"/>
    <w:rsid w:val="70411D13"/>
    <w:rsid w:val="705047AD"/>
    <w:rsid w:val="70D70B1C"/>
    <w:rsid w:val="735730CC"/>
    <w:rsid w:val="74143D3D"/>
    <w:rsid w:val="75654242"/>
    <w:rsid w:val="7778698F"/>
    <w:rsid w:val="786749F3"/>
    <w:rsid w:val="787127DB"/>
    <w:rsid w:val="78F607B2"/>
    <w:rsid w:val="7A814F1E"/>
    <w:rsid w:val="7B7C0321"/>
    <w:rsid w:val="7BC65611"/>
    <w:rsid w:val="7C0A78A1"/>
    <w:rsid w:val="7C2C76E7"/>
    <w:rsid w:val="7C7D54DC"/>
    <w:rsid w:val="7D192AAE"/>
    <w:rsid w:val="7D390946"/>
    <w:rsid w:val="7E922361"/>
    <w:rsid w:val="7F3341BF"/>
    <w:rsid w:val="7FE30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line="360" w:lineRule="auto"/>
      <w:outlineLvl w:val="1"/>
    </w:pPr>
    <w:rPr>
      <w:rFonts w:ascii="Arial" w:hAnsi="Arial"/>
      <w:b/>
      <w:bCs/>
      <w:sz w:val="24"/>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rFonts w:ascii="宋体" w:hAnsi="宋体" w:eastAsia="宋体" w:cs="宋体"/>
      <w:sz w:val="31"/>
      <w:szCs w:val="31"/>
      <w:lang w:val="en-US" w:eastAsia="en-US" w:bidi="ar-SA"/>
    </w:rPr>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0">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14048</Words>
  <Characters>15685</Characters>
  <TotalTime>262</TotalTime>
  <ScaleCrop>false</ScaleCrop>
  <LinksUpToDate>false</LinksUpToDate>
  <CharactersWithSpaces>15913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WPS_1468317985</cp:lastModifiedBy>
  <dcterms:modified xsi:type="dcterms:W3CDTF">2025-11-24T09:46:29Z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F45645B3F04F4F2FADF6E1F6E380DE67_13</vt:lpwstr>
  </property>
  <property fmtid="{D5CDD505-2E9C-101B-9397-08002B2CF9AE}" pid="6" name="KSOTemplateDocerSaveRecord">
    <vt:lpwstr>eyJoZGlkIjoiN2ExZTM4MDI5NGE2NzRhYTgwYjk1MDNmNDQwYmMzMDciLCJ1c2VySWQiOiI0MzEyMTg1ODkifQ==</vt:lpwstr>
  </property>
</Properties>
</file>