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F6D0E">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44DCFE7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5E4C7245">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0B75075">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2D561540">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04DC34E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DCFC0F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5CC72C4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0629D49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47B9F9D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南阳市粮食和物资储备局南阳市粮食   </w:t>
      </w: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购销领域监管信息化建设二期项目    </w:t>
      </w:r>
    </w:p>
    <w:p w14:paraId="3BF5CF1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南阳政采公开-2025-60          </w:t>
      </w:r>
    </w:p>
    <w:p w14:paraId="0D8180D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南阳政采公开-2025-60-1         </w:t>
      </w:r>
    </w:p>
    <w:p w14:paraId="7475634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南阳市粮食和物资储备局         </w:t>
      </w:r>
    </w:p>
    <w:p w14:paraId="107FCC8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10EB7A6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3E17499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5AADE1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01A8A7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07ED9EA">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1FEA9BF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6423044A">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0237BDE">
          <w:pPr>
            <w:pStyle w:val="6"/>
            <w:keepNext w:val="0"/>
            <w:keepLines w:val="0"/>
            <w:pageBreakBefore w:val="0"/>
            <w:kinsoku/>
            <w:wordWrap w:val="0"/>
            <w:overflowPunct/>
            <w:topLinePunct w:val="0"/>
            <w:bidi w:val="0"/>
            <w:jc w:val="both"/>
            <w:rPr>
              <w:rFonts w:hint="eastAsia"/>
              <w:shd w:val="clear" w:color="FFFFFF" w:fill="D9D9D9"/>
            </w:rPr>
          </w:pPr>
        </w:p>
        <w:p w14:paraId="4A963F79">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F03B16B">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62EDA456">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DA821F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C41DC5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3B8F3DBA">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64ADF38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E512C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6BD6CA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2E6E33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D59350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28EF03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75F2B5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35D276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615E1F2">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C03ABD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529DB7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8F8C51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70D67A2">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6548157">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625E193">
      <w:pPr>
        <w:pStyle w:val="6"/>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525411F">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54BC2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736BA1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312211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093E2F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3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1.项目编号：南阳政采公开-2025-60</w:t>
      </w:r>
    </w:p>
    <w:p w14:paraId="5A8397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3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2.项目名称：南阳市粮食和物资储备局南阳市粮食购销领域监管信息化建设二期项目</w:t>
      </w:r>
    </w:p>
    <w:p w14:paraId="1B1738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100.3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100.3 </w:t>
      </w:r>
      <w:r>
        <w:rPr>
          <w:rFonts w:hint="eastAsia" w:asciiTheme="minorEastAsia" w:hAnsiTheme="minorEastAsia" w:eastAsiaTheme="minorEastAsia" w:cstheme="minorEastAsia"/>
          <w:spacing w:val="-14"/>
          <w:sz w:val="24"/>
          <w:szCs w:val="24"/>
        </w:rPr>
        <w:t>万元</w:t>
      </w:r>
    </w:p>
    <w:p w14:paraId="3A859A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6ABE4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33B95A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7D9FFC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784870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602DD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6AEF434D">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南阳政采公开-2025-60</w:t>
            </w:r>
            <w:r>
              <w:rPr>
                <w:rFonts w:hint="eastAsia" w:asciiTheme="minorEastAsia" w:hAnsiTheme="minorEastAsia" w:eastAsiaTheme="minorEastAsia" w:cstheme="minorEastAsia"/>
                <w:sz w:val="24"/>
                <w:szCs w:val="24"/>
                <w:lang w:val="en-US" w:eastAsia="zh-CN"/>
              </w:rPr>
              <w:t>-1</w:t>
            </w:r>
          </w:p>
        </w:tc>
        <w:tc>
          <w:tcPr>
            <w:tcW w:w="4215" w:type="dxa"/>
            <w:vAlign w:val="top"/>
          </w:tcPr>
          <w:p w14:paraId="54FB08C6">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南阳市粮食和物资储备局南阳市粮食购销领域监管信息化建设二期项目</w:t>
            </w:r>
          </w:p>
        </w:tc>
        <w:tc>
          <w:tcPr>
            <w:tcW w:w="2321" w:type="dxa"/>
            <w:vAlign w:val="top"/>
          </w:tcPr>
          <w:p w14:paraId="62D44D9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1003000</w:t>
            </w:r>
          </w:p>
        </w:tc>
      </w:tr>
    </w:tbl>
    <w:p w14:paraId="6121BB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1742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5B15DD2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160D973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5D5C288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2052CB1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789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EAA907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7128644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军供中心库</w:t>
            </w:r>
          </w:p>
        </w:tc>
        <w:tc>
          <w:tcPr>
            <w:tcW w:w="1365" w:type="dxa"/>
            <w:shd w:val="clear" w:color="000000" w:fill="FFFFFF"/>
            <w:noWrap w:val="0"/>
            <w:vAlign w:val="center"/>
          </w:tcPr>
          <w:p w14:paraId="2D235E1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7E77D1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861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EEA490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061484B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建设路库</w:t>
            </w:r>
          </w:p>
        </w:tc>
        <w:tc>
          <w:tcPr>
            <w:tcW w:w="1365" w:type="dxa"/>
            <w:shd w:val="clear" w:color="000000" w:fill="FFFFFF"/>
            <w:noWrap w:val="0"/>
            <w:vAlign w:val="center"/>
          </w:tcPr>
          <w:p w14:paraId="2D01796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16443A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C0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5C0446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633AC63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油脂库</w:t>
            </w:r>
          </w:p>
        </w:tc>
        <w:tc>
          <w:tcPr>
            <w:tcW w:w="1365" w:type="dxa"/>
            <w:shd w:val="clear" w:color="000000" w:fill="FFFFFF"/>
            <w:noWrap w:val="0"/>
            <w:vAlign w:val="center"/>
          </w:tcPr>
          <w:p w14:paraId="3AB8483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7F4FBB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E0F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79ACDB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1026C46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嘉升库</w:t>
            </w:r>
          </w:p>
        </w:tc>
        <w:tc>
          <w:tcPr>
            <w:tcW w:w="1365" w:type="dxa"/>
            <w:shd w:val="clear" w:color="000000" w:fill="FFFFFF"/>
            <w:noWrap w:val="0"/>
            <w:vAlign w:val="center"/>
          </w:tcPr>
          <w:p w14:paraId="72D8A51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284F50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CA8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FA739F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855" w:type="dxa"/>
            <w:shd w:val="clear" w:color="000000" w:fill="FFFFFF"/>
            <w:noWrap w:val="0"/>
            <w:vAlign w:val="center"/>
          </w:tcPr>
          <w:p w14:paraId="1CA2C4E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系统监控中心</w:t>
            </w:r>
          </w:p>
        </w:tc>
        <w:tc>
          <w:tcPr>
            <w:tcW w:w="1365" w:type="dxa"/>
            <w:shd w:val="clear" w:color="000000" w:fill="FFFFFF"/>
            <w:noWrap w:val="0"/>
            <w:vAlign w:val="center"/>
          </w:tcPr>
          <w:p w14:paraId="3A4EFF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BAD5D0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bl>
    <w:p w14:paraId="069B8D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.合同履行期限：合同签订之日起60日内</w:t>
      </w:r>
      <w:r>
        <w:rPr>
          <w:rFonts w:hint="eastAsia" w:asciiTheme="minorEastAsia" w:hAnsiTheme="minorEastAsia" w:eastAsiaTheme="minorEastAsia" w:cstheme="minorEastAsia"/>
          <w:spacing w:val="-5"/>
          <w:sz w:val="24"/>
          <w:szCs w:val="24"/>
          <w:lang w:val="en-US" w:eastAsia="zh-CN"/>
        </w:rPr>
        <w:t>完成供货安装。</w:t>
      </w:r>
    </w:p>
    <w:p w14:paraId="32EF23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5131F9C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28E77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1862F9D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7AB388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26F22A6">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7BB118D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67B4C88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3140DA9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1DCCC08">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0F89E3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1D5D62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52CE68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5CA810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34E49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6AAD90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49BDAA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4369B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1838D6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B13A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2CDC7B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D3D59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BCEDC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83C95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65C6CAA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29867AB5">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765466B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6AEA1D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31909FC">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57155BBA">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ascii="宋体" w:hAnsi="宋体" w:eastAsia="宋体" w:cs="宋体"/>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184115EC">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76D034C7">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3D6E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85BE7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26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656B9A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16EF1E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sz w:val="24"/>
          <w:szCs w:val="24"/>
        </w:rPr>
        <w:t>地点</w:t>
      </w:r>
      <w:r>
        <w:rPr>
          <w:rFonts w:hint="eastAsia" w:asciiTheme="minorEastAsia" w:hAnsiTheme="minorEastAsia" w:eastAsiaTheme="minorEastAsia" w:cstheme="minorEastAsia"/>
          <w:spacing w:val="-17"/>
          <w:sz w:val="24"/>
          <w:szCs w:val="24"/>
          <w:lang w:eastAsia="zh-CN"/>
        </w:rPr>
        <w:t>：本项目使用不见面开标，投标人无需前往现场来参与投标。具体操作流程详见南阳市公共资源交易中心下载专区栏发布的南阳不见面开标-操作手册（投标人）。</w:t>
      </w:r>
    </w:p>
    <w:p w14:paraId="03F1B1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951FC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5DD37F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6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12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3A3BDB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61C6C7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5AEC51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highlight w:val="red"/>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highlight w:val="none"/>
        </w:rPr>
        <w:t>本项目采用</w:t>
      </w:r>
      <w:r>
        <w:rPr>
          <w:rFonts w:hint="eastAsia" w:ascii="宋体" w:hAnsi="宋体" w:cs="宋体"/>
          <w:b/>
          <w:bCs/>
          <w:sz w:val="24"/>
          <w:szCs w:val="24"/>
          <w:highlight w:val="none"/>
        </w:rPr>
        <w:t>“暗标”评审</w:t>
      </w:r>
      <w:r>
        <w:rPr>
          <w:rFonts w:hint="eastAsia" w:ascii="宋体" w:hAnsi="宋体" w:cs="宋体"/>
          <w:sz w:val="24"/>
          <w:szCs w:val="24"/>
          <w:highlight w:val="none"/>
        </w:rPr>
        <w:t>。供应商应按照</w:t>
      </w:r>
      <w:r>
        <w:rPr>
          <w:rFonts w:hint="eastAsia" w:cs="宋体"/>
          <w:sz w:val="24"/>
          <w:szCs w:val="24"/>
          <w:highlight w:val="none"/>
          <w:lang w:val="en-US" w:eastAsia="zh-CN"/>
        </w:rPr>
        <w:t>招标</w:t>
      </w:r>
      <w:r>
        <w:rPr>
          <w:rFonts w:hint="eastAsia" w:ascii="宋体" w:hAnsi="宋体" w:cs="宋体"/>
          <w:sz w:val="24"/>
          <w:szCs w:val="24"/>
          <w:highlight w:val="none"/>
        </w:rPr>
        <w:t>文件要求制作投标文件。</w:t>
      </w:r>
    </w:p>
    <w:p w14:paraId="257089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0CDCE9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D5C0B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E7A00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eastAsia="zh-CN"/>
        </w:rPr>
        <w:t>南阳市粮食和物资储备局</w:t>
      </w:r>
    </w:p>
    <w:p w14:paraId="590930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15"/>
          <w:sz w:val="24"/>
          <w:szCs w:val="24"/>
          <w:lang w:eastAsia="zh-CN"/>
        </w:rPr>
        <w:t>南阳市人民路</w:t>
      </w:r>
      <w:r>
        <w:rPr>
          <w:rFonts w:hint="eastAsia" w:asciiTheme="minorEastAsia" w:hAnsiTheme="minorEastAsia" w:eastAsiaTheme="minorEastAsia" w:cstheme="minorEastAsia"/>
          <w:color w:val="auto"/>
          <w:spacing w:val="-15"/>
          <w:sz w:val="24"/>
          <w:szCs w:val="24"/>
          <w:lang w:val="en-US" w:eastAsia="zh-CN"/>
        </w:rPr>
        <w:t>175号粮业大厦</w:t>
      </w:r>
    </w:p>
    <w:p w14:paraId="737051F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联系人：张先生</w:t>
      </w:r>
      <w:bookmarkStart w:id="0" w:name="_GoBack"/>
      <w:bookmarkEnd w:id="0"/>
    </w:p>
    <w:p w14:paraId="2063E0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16637750253</w:t>
      </w:r>
    </w:p>
    <w:p w14:paraId="65B8BC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00DDBB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300C1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9B067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63BBDE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6217B4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0E1C31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7C9F6F05">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3A9557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1D16EC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066"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none"/>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none"/>
          <w:lang w:val="en-US" w:eastAsia="zh-CN"/>
        </w:rPr>
        <w:t xml:space="preserve"> 11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none"/>
          <w:lang w:val="en-US" w:eastAsia="zh-CN"/>
        </w:rPr>
        <w:t xml:space="preserve"> 5 </w:t>
      </w:r>
      <w:r>
        <w:rPr>
          <w:rFonts w:hint="eastAsia" w:asciiTheme="minorEastAsia" w:hAnsiTheme="minorEastAsia" w:eastAsiaTheme="minorEastAsia" w:cstheme="minorEastAsia"/>
          <w:spacing w:val="-13"/>
          <w:sz w:val="24"/>
          <w:szCs w:val="24"/>
        </w:rPr>
        <w:t>日</w:t>
      </w:r>
    </w:p>
    <w:p w14:paraId="5FD66C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844BD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D286B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642F5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4A775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65B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298CC9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ED5FA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09F4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E2C2A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55A116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1FF7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77386FF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688B8D1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63330D0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28F0A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33DB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6DA9A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3CA20D7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军供中心库</w:t>
            </w:r>
          </w:p>
        </w:tc>
        <w:tc>
          <w:tcPr>
            <w:tcW w:w="1365" w:type="dxa"/>
            <w:shd w:val="clear" w:color="000000" w:fill="FFFFFF"/>
            <w:noWrap w:val="0"/>
            <w:vAlign w:val="center"/>
          </w:tcPr>
          <w:p w14:paraId="5BAEA9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1ACC7B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B12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C5B453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794137E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建设路库</w:t>
            </w:r>
          </w:p>
        </w:tc>
        <w:tc>
          <w:tcPr>
            <w:tcW w:w="1365" w:type="dxa"/>
            <w:shd w:val="clear" w:color="000000" w:fill="FFFFFF"/>
            <w:noWrap w:val="0"/>
            <w:vAlign w:val="center"/>
          </w:tcPr>
          <w:p w14:paraId="7683E0A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73E06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EA8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8548E3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61C84A6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油脂库</w:t>
            </w:r>
          </w:p>
        </w:tc>
        <w:tc>
          <w:tcPr>
            <w:tcW w:w="1365" w:type="dxa"/>
            <w:shd w:val="clear" w:color="000000" w:fill="FFFFFF"/>
            <w:noWrap w:val="0"/>
            <w:vAlign w:val="center"/>
          </w:tcPr>
          <w:p w14:paraId="16E9131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3FB8F1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8BD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503FF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2984CF0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嘉升库</w:t>
            </w:r>
          </w:p>
        </w:tc>
        <w:tc>
          <w:tcPr>
            <w:tcW w:w="1365" w:type="dxa"/>
            <w:shd w:val="clear" w:color="000000" w:fill="FFFFFF"/>
            <w:noWrap w:val="0"/>
            <w:vAlign w:val="center"/>
          </w:tcPr>
          <w:p w14:paraId="4E214BE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7CCC8C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5B2F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6E404F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855" w:type="dxa"/>
            <w:shd w:val="clear" w:color="000000" w:fill="FFFFFF"/>
            <w:noWrap w:val="0"/>
            <w:vAlign w:val="center"/>
          </w:tcPr>
          <w:p w14:paraId="1856104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系统监控中心</w:t>
            </w:r>
          </w:p>
        </w:tc>
        <w:tc>
          <w:tcPr>
            <w:tcW w:w="1365" w:type="dxa"/>
            <w:shd w:val="clear" w:color="000000" w:fill="FFFFFF"/>
            <w:noWrap w:val="0"/>
            <w:vAlign w:val="center"/>
          </w:tcPr>
          <w:p w14:paraId="7727FAC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F6D862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bl>
    <w:p w14:paraId="4D4227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2.货物技术要求</w:t>
      </w:r>
    </w:p>
    <w:tbl>
      <w:tblPr>
        <w:tblStyle w:val="18"/>
        <w:tblW w:w="9450" w:type="dxa"/>
        <w:jc w:val="center"/>
        <w:tblLayout w:type="fixed"/>
        <w:tblCellMar>
          <w:top w:w="32" w:type="dxa"/>
          <w:left w:w="64" w:type="dxa"/>
          <w:bottom w:w="32" w:type="dxa"/>
          <w:right w:w="64" w:type="dxa"/>
        </w:tblCellMar>
      </w:tblPr>
      <w:tblGrid>
        <w:gridCol w:w="648"/>
        <w:gridCol w:w="1687"/>
        <w:gridCol w:w="5171"/>
        <w:gridCol w:w="648"/>
        <w:gridCol w:w="648"/>
        <w:gridCol w:w="648"/>
      </w:tblGrid>
      <w:tr w14:paraId="1FB92836">
        <w:tblPrEx>
          <w:tblCellMar>
            <w:top w:w="32" w:type="dxa"/>
            <w:left w:w="64" w:type="dxa"/>
            <w:bottom w:w="32" w:type="dxa"/>
            <w:right w:w="64" w:type="dxa"/>
          </w:tblCellMar>
        </w:tblPrEx>
        <w:trPr>
          <w:trHeight w:val="0" w:hRule="atLeast"/>
          <w:tblHeader/>
          <w:jc w:val="center"/>
        </w:trPr>
        <w:tc>
          <w:tcPr>
            <w:tcW w:w="648" w:type="dxa"/>
            <w:tcBorders>
              <w:top w:val="single" w:color="000000" w:sz="4" w:space="0"/>
              <w:left w:val="single" w:color="000000" w:sz="4" w:space="0"/>
              <w:bottom w:val="nil"/>
              <w:right w:val="single" w:color="000000" w:sz="4" w:space="0"/>
            </w:tcBorders>
            <w:vAlign w:val="center"/>
          </w:tcPr>
          <w:p w14:paraId="2C6F893A">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序号</w:t>
            </w:r>
          </w:p>
        </w:tc>
        <w:tc>
          <w:tcPr>
            <w:tcW w:w="1687" w:type="dxa"/>
            <w:tcBorders>
              <w:top w:val="single" w:color="000000" w:sz="4" w:space="0"/>
              <w:left w:val="single" w:color="000000" w:sz="4" w:space="0"/>
              <w:bottom w:val="nil"/>
              <w:right w:val="single" w:color="000000" w:sz="4" w:space="0"/>
            </w:tcBorders>
            <w:vAlign w:val="center"/>
          </w:tcPr>
          <w:p w14:paraId="6BD5636F">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设备名称</w:t>
            </w:r>
          </w:p>
        </w:tc>
        <w:tc>
          <w:tcPr>
            <w:tcW w:w="5171" w:type="dxa"/>
            <w:tcBorders>
              <w:top w:val="single" w:color="000000" w:sz="4" w:space="0"/>
              <w:left w:val="single" w:color="000000" w:sz="4" w:space="0"/>
              <w:bottom w:val="nil"/>
              <w:right w:val="single" w:color="000000" w:sz="4" w:space="0"/>
            </w:tcBorders>
            <w:vAlign w:val="center"/>
          </w:tcPr>
          <w:p w14:paraId="2558D682">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参数要求</w:t>
            </w:r>
          </w:p>
        </w:tc>
        <w:tc>
          <w:tcPr>
            <w:tcW w:w="648" w:type="dxa"/>
            <w:tcBorders>
              <w:top w:val="single" w:color="000000" w:sz="4" w:space="0"/>
              <w:left w:val="single" w:color="000000" w:sz="4" w:space="0"/>
              <w:bottom w:val="nil"/>
              <w:right w:val="single" w:color="000000" w:sz="4" w:space="0"/>
            </w:tcBorders>
            <w:vAlign w:val="center"/>
          </w:tcPr>
          <w:p w14:paraId="74E05815">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单位</w:t>
            </w:r>
          </w:p>
        </w:tc>
        <w:tc>
          <w:tcPr>
            <w:tcW w:w="648" w:type="dxa"/>
            <w:tcBorders>
              <w:top w:val="single" w:color="000000" w:sz="4" w:space="0"/>
              <w:left w:val="single" w:color="000000" w:sz="4" w:space="0"/>
              <w:bottom w:val="nil"/>
              <w:right w:val="single" w:color="000000" w:sz="4" w:space="0"/>
            </w:tcBorders>
            <w:vAlign w:val="center"/>
          </w:tcPr>
          <w:p w14:paraId="2E680478">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数量</w:t>
            </w:r>
          </w:p>
        </w:tc>
        <w:tc>
          <w:tcPr>
            <w:tcW w:w="648" w:type="dxa"/>
            <w:tcBorders>
              <w:top w:val="single" w:color="000000" w:sz="4" w:space="0"/>
              <w:left w:val="single" w:color="000000" w:sz="4" w:space="0"/>
              <w:bottom w:val="nil"/>
              <w:right w:val="single" w:color="000000" w:sz="4" w:space="0"/>
            </w:tcBorders>
            <w:vAlign w:val="center"/>
          </w:tcPr>
          <w:p w14:paraId="63B2FF8C">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备注</w:t>
            </w:r>
          </w:p>
        </w:tc>
      </w:tr>
      <w:tr w14:paraId="6D0A3067">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587F282C">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一、军供中心库</w:t>
            </w:r>
          </w:p>
        </w:tc>
      </w:tr>
      <w:tr w14:paraId="4CF4FE0A">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E9AA94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321A16D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仓内一体化防熏蒸球型云台摄像机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6ACC2C3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摄像机靶面尺寸不小于1/2.8英寸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视频分辨率与帧率不小于1920 × 1080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内置GPU芯片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支持25倍光学变倍，镜头最大焦距不小于120mm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支持白光、红外灯混合补光，在夜晚低照度环境下开启白光补光灯可识别30m出的人体轮廓，关闭白光补光灯可呈现黑白图像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最低照度可达彩色0.005 lx，黑白0.001 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当智能行为分析设置为区域入侵、越界入侵侦测、进入区域侦测、离开区域侦测、快速移动侦测时，可以对人、车、自行车、电瓶车、摩托车、三轮车等进行检测;样机支持行为分析触发后联动聚焦、联动目标跟踪、报警上传，上传FTP，发送邮件，联动录像，辅助输出等多种报警触发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★可响应平台下发的获取可视域信息指令 并可上传显示设备视场角、可视距离、安装位置、镜头指向方位等信息。其中样机视场角、可视距离能够随着样机镜头变倍而变化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水平旋转范围为360°连续旋转，垂直旋转范围为-15°~90°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支持2路报警输入，1路报警输出，支持1路音频输入和1路音频输出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需要满足NEMA 4X、WF2、C5-M要求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需支持IP67防尘防水。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设备需满足防熏蒸需求 </w:t>
            </w:r>
          </w:p>
        </w:tc>
        <w:tc>
          <w:tcPr>
            <w:tcW w:w="648" w:type="dxa"/>
            <w:tcBorders>
              <w:top w:val="single" w:color="000000" w:sz="4" w:space="0"/>
              <w:left w:val="single" w:color="000000" w:sz="4" w:space="0"/>
              <w:bottom w:val="single" w:color="000000" w:sz="4" w:space="0"/>
              <w:right w:val="single" w:color="000000" w:sz="4" w:space="0"/>
            </w:tcBorders>
            <w:vAlign w:val="center"/>
          </w:tcPr>
          <w:p w14:paraId="05F4FD8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6729FED7">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2AD14EBB">
            <w:pPr>
              <w:snapToGrid w:val="0"/>
              <w:jc w:val="center"/>
              <w:rPr>
                <w:rFonts w:hint="eastAsia" w:ascii="宋体" w:hAnsi="宋体" w:eastAsia="宋体" w:cs="宋体"/>
                <w:color w:val="000000"/>
                <w:sz w:val="20"/>
                <w:szCs w:val="20"/>
              </w:rPr>
            </w:pPr>
          </w:p>
        </w:tc>
      </w:tr>
      <w:tr w14:paraId="2EC8D2D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6653921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687" w:type="dxa"/>
            <w:tcBorders>
              <w:top w:val="single" w:color="000000" w:sz="4" w:space="0"/>
              <w:left w:val="single" w:color="000000" w:sz="4" w:space="0"/>
              <w:bottom w:val="single" w:color="000000" w:sz="4" w:space="0"/>
              <w:right w:val="single" w:color="000000" w:sz="4" w:space="0"/>
            </w:tcBorders>
            <w:vAlign w:val="center"/>
          </w:tcPr>
          <w:p w14:paraId="77667ED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枪机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207EF37D">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分辨率设置为2560×1440@25fps，分辨力不小于1400TVL。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内置2.7~13.5mm镜头，支持电动变焦。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最低照度彩色不大于0.0002lx，黑白不大于0.0001lx。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同一静止场景相同图像质量下，设备在H.265编码方式时，开启智能编码功能和不开启智能编码相比，码率节约≥80%。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需具备智能分析抗干扰功能，当篮球、小狗、树摇晃等情况经过检测区域时，不会触发报警。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支持捕获、识别新能源汽车专用号牌。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信噪比不小于60dB。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在分辨率1920x1080@25fps，延时不大于70ms。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具备4颗补光灯，灯杯为鳞片状，补光灯开启后，正面不可见补光灯灯珠。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当补光灯打开时，补光亮度均匀，无波纹状、圆环状、麻点状、条纹状及不规则亮斑。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内置2个麦克风、1个扬声器。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具有1个RS485接口、1个报警输入接口、1个报警输出接口、1个音频输入接口、1个音频输出接口。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需支持IP67防尘防水。</w:t>
            </w:r>
          </w:p>
        </w:tc>
        <w:tc>
          <w:tcPr>
            <w:tcW w:w="648" w:type="dxa"/>
            <w:tcBorders>
              <w:top w:val="single" w:color="000000" w:sz="4" w:space="0"/>
              <w:left w:val="single" w:color="000000" w:sz="4" w:space="0"/>
              <w:bottom w:val="single" w:color="000000" w:sz="4" w:space="0"/>
              <w:right w:val="single" w:color="000000" w:sz="4" w:space="0"/>
            </w:tcBorders>
            <w:vAlign w:val="center"/>
          </w:tcPr>
          <w:p w14:paraId="344EF1F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4C5E2E29">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8</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034282D">
            <w:pPr>
              <w:snapToGrid w:val="0"/>
              <w:jc w:val="center"/>
              <w:rPr>
                <w:rFonts w:hint="eastAsia" w:ascii="宋体" w:hAnsi="宋体" w:eastAsia="宋体" w:cs="宋体"/>
                <w:color w:val="000000"/>
                <w:sz w:val="20"/>
                <w:szCs w:val="22"/>
              </w:rPr>
            </w:pPr>
          </w:p>
        </w:tc>
      </w:tr>
      <w:tr w14:paraId="6A18C90E">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004D45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687" w:type="dxa"/>
            <w:tcBorders>
              <w:top w:val="single" w:color="000000" w:sz="4" w:space="0"/>
              <w:left w:val="single" w:color="000000" w:sz="4" w:space="0"/>
              <w:bottom w:val="single" w:color="000000" w:sz="4" w:space="0"/>
              <w:right w:val="single" w:color="000000" w:sz="4" w:space="0"/>
            </w:tcBorders>
            <w:vAlign w:val="center"/>
          </w:tcPr>
          <w:p w14:paraId="1A77B16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硬盘录像机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2E7F6A29">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具有2个HDMI接口、2个VGA接口、2个RJ45 千兆网络接口；2个USB2.0接口、2个USB3.0接口、1个RS232接口、1个RS485接口（可接入RS485键盘）、1个eSata接口、1个CVBS接口；具有1路音频输入接口、2路音频输出接口、16路报警输入接口、4路报警输出接口、可内置9块SATA3.0接口硬盘。可选配报警板：增加5路报警输出（5-9路ALARM OUT）及1路直流12V输出接口（12V1A）;且第9路报警输出支持受控直流12V输出。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支持最大接入带宽320Mbps，最大存储带宽320Mbps，最大转发带宽256Mbps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可同时解码输出32路2MP、H.265编码、25fps、1920×1080格式的视频图像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支持4通道输出，包括HDMI1、HDMI2、VGA1、VGA2，各输出口均支持显示系统主菜单，且每路均可分别进行预览、回放、配置等操作；HDMI1和HDMI2支持同时4K（4096×2160）异源输出，单个HDMI接口最大支持8K（7680×4320）输出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可设置输出分辨率为1024×768/60Hz、1280×720/60Hz、1280×1024/60Hz、1600×1200/60Hz、1920×1080/60Hz、2560×1440/60Hz、4K(3840×2160)/30Hz、4K(3840×2160)/60Hz、4K(4096×2160)/30Hz、8K（7680×4320)/30Hz选项。可自适应显示器的最佳分辨率进行图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支持报警事件、异常事件计数提醒功能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支持4路视频流人脸识别，支持24路图片流人脸识别。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★人脸库建模成功率不低于 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★支持32路人脸以图搜图，可从外部、人脸库、人脸检索结果、人员频次分析结果导入最多10张人脸样本照片并设置相似度（0～100）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★可接入非智能IPC、人脸抓拍机、客流相机实现客流统计功能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11、含1块6T监控专用硬盘</w:t>
            </w:r>
          </w:p>
        </w:tc>
        <w:tc>
          <w:tcPr>
            <w:tcW w:w="648" w:type="dxa"/>
            <w:tcBorders>
              <w:top w:val="single" w:color="000000" w:sz="4" w:space="0"/>
              <w:left w:val="single" w:color="000000" w:sz="4" w:space="0"/>
              <w:bottom w:val="single" w:color="000000" w:sz="4" w:space="0"/>
              <w:right w:val="single" w:color="000000" w:sz="4" w:space="0"/>
            </w:tcBorders>
            <w:vAlign w:val="center"/>
          </w:tcPr>
          <w:p w14:paraId="3563070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F12806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754C8074">
            <w:pPr>
              <w:snapToGrid w:val="0"/>
              <w:jc w:val="center"/>
              <w:rPr>
                <w:rFonts w:hint="eastAsia" w:ascii="宋体" w:hAnsi="宋体" w:eastAsia="宋体" w:cs="宋体"/>
                <w:color w:val="000000"/>
                <w:sz w:val="20"/>
                <w:szCs w:val="18"/>
              </w:rPr>
            </w:pPr>
          </w:p>
        </w:tc>
      </w:tr>
      <w:tr w14:paraId="0D23D21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F1855C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687" w:type="dxa"/>
            <w:tcBorders>
              <w:top w:val="single" w:color="000000" w:sz="4" w:space="0"/>
              <w:left w:val="single" w:color="000000" w:sz="4" w:space="0"/>
              <w:bottom w:val="single" w:color="000000" w:sz="4" w:space="0"/>
              <w:right w:val="single" w:color="000000" w:sz="4" w:space="0"/>
            </w:tcBorders>
            <w:vAlign w:val="center"/>
          </w:tcPr>
          <w:p w14:paraId="6E506C9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室外摄像机立杆</w:t>
            </w:r>
          </w:p>
        </w:tc>
        <w:tc>
          <w:tcPr>
            <w:tcW w:w="5171" w:type="dxa"/>
            <w:tcBorders>
              <w:top w:val="single" w:color="000000" w:sz="4" w:space="0"/>
              <w:left w:val="single" w:color="000000" w:sz="4" w:space="0"/>
              <w:bottom w:val="single" w:color="000000" w:sz="4" w:space="0"/>
              <w:right w:val="single" w:color="000000" w:sz="4" w:space="0"/>
            </w:tcBorders>
            <w:vAlign w:val="center"/>
          </w:tcPr>
          <w:p w14:paraId="7183744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5米监控专用杆</w:t>
            </w:r>
          </w:p>
        </w:tc>
        <w:tc>
          <w:tcPr>
            <w:tcW w:w="648" w:type="dxa"/>
            <w:tcBorders>
              <w:top w:val="single" w:color="000000" w:sz="4" w:space="0"/>
              <w:left w:val="single" w:color="000000" w:sz="4" w:space="0"/>
              <w:bottom w:val="single" w:color="000000" w:sz="4" w:space="0"/>
              <w:right w:val="single" w:color="000000" w:sz="4" w:space="0"/>
            </w:tcBorders>
            <w:vAlign w:val="center"/>
          </w:tcPr>
          <w:p w14:paraId="0AF88FF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648" w:type="dxa"/>
            <w:tcBorders>
              <w:top w:val="single" w:color="000000" w:sz="4" w:space="0"/>
              <w:left w:val="single" w:color="000000" w:sz="4" w:space="0"/>
              <w:bottom w:val="single" w:color="000000" w:sz="4" w:space="0"/>
              <w:right w:val="single" w:color="000000" w:sz="4" w:space="0"/>
            </w:tcBorders>
            <w:vAlign w:val="center"/>
          </w:tcPr>
          <w:p w14:paraId="466C3592">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D21399E">
            <w:pPr>
              <w:snapToGrid w:val="0"/>
              <w:jc w:val="center"/>
              <w:rPr>
                <w:rFonts w:hint="eastAsia" w:ascii="宋体" w:hAnsi="宋体" w:eastAsia="宋体" w:cs="宋体"/>
                <w:color w:val="000000"/>
                <w:sz w:val="20"/>
                <w:szCs w:val="22"/>
              </w:rPr>
            </w:pPr>
          </w:p>
        </w:tc>
      </w:tr>
      <w:tr w14:paraId="1663A42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3E0641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687" w:type="dxa"/>
            <w:tcBorders>
              <w:top w:val="single" w:color="000000" w:sz="4" w:space="0"/>
              <w:left w:val="single" w:color="000000" w:sz="4" w:space="0"/>
              <w:bottom w:val="single" w:color="000000" w:sz="4" w:space="0"/>
              <w:right w:val="single" w:color="000000" w:sz="4" w:space="0"/>
            </w:tcBorders>
            <w:vAlign w:val="center"/>
          </w:tcPr>
          <w:p w14:paraId="4B22D8D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补光灯</w:t>
            </w:r>
          </w:p>
        </w:tc>
        <w:tc>
          <w:tcPr>
            <w:tcW w:w="5171" w:type="dxa"/>
            <w:tcBorders>
              <w:top w:val="single" w:color="000000" w:sz="4" w:space="0"/>
              <w:left w:val="single" w:color="000000" w:sz="4" w:space="0"/>
              <w:bottom w:val="single" w:color="000000" w:sz="4" w:space="0"/>
              <w:right w:val="single" w:color="000000" w:sz="4" w:space="0"/>
            </w:tcBorders>
            <w:vAlign w:val="center"/>
          </w:tcPr>
          <w:p w14:paraId="126248DF">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色温：</w:t>
            </w:r>
            <w:r>
              <w:rPr>
                <w:rStyle w:val="34"/>
                <w:rFonts w:ascii="宋体" w:eastAsia="宋体"/>
                <w:sz w:val="20"/>
                <w:lang w:val="en-US" w:eastAsia="zh-CN" w:bidi="ar"/>
              </w:rPr>
              <w:t>5000K~7000K</w:t>
            </w:r>
            <w:r>
              <w:rPr>
                <w:rStyle w:val="34"/>
                <w:rFonts w:ascii="宋体" w:eastAsia="宋体"/>
                <w:sz w:val="20"/>
                <w:lang w:val="en-US" w:eastAsia="zh-CN" w:bidi="ar"/>
              </w:rPr>
              <w:br w:type="textWrapping"/>
            </w:r>
            <w:r>
              <w:rPr>
                <w:rStyle w:val="34"/>
                <w:rFonts w:ascii="宋体" w:eastAsia="宋体"/>
                <w:sz w:val="20"/>
                <w:lang w:val="en-US" w:eastAsia="zh-CN" w:bidi="ar"/>
              </w:rPr>
              <w:t>最佳补光距离：16m～25m</w:t>
            </w:r>
            <w:r>
              <w:rPr>
                <w:rStyle w:val="34"/>
                <w:rFonts w:ascii="宋体" w:eastAsia="宋体"/>
                <w:sz w:val="20"/>
                <w:lang w:val="en-US" w:eastAsia="zh-CN" w:bidi="ar"/>
              </w:rPr>
              <w:br w:type="textWrapping"/>
            </w:r>
            <w:r>
              <w:rPr>
                <w:rStyle w:val="34"/>
                <w:rFonts w:ascii="宋体" w:eastAsia="宋体"/>
                <w:sz w:val="20"/>
                <w:lang w:val="en-US" w:eastAsia="zh-CN" w:bidi="ar"/>
              </w:rPr>
              <w:t>发光角度：40°</w:t>
            </w:r>
            <w:r>
              <w:rPr>
                <w:rStyle w:val="34"/>
                <w:rFonts w:ascii="宋体" w:eastAsia="宋体"/>
                <w:sz w:val="20"/>
                <w:lang w:val="en-US" w:eastAsia="zh-CN" w:bidi="ar"/>
              </w:rPr>
              <w:br w:type="textWrapping"/>
            </w:r>
            <w:r>
              <w:rPr>
                <w:rStyle w:val="34"/>
                <w:rFonts w:ascii="宋体" w:eastAsia="宋体"/>
                <w:sz w:val="20"/>
                <w:lang w:val="en-US" w:eastAsia="zh-CN" w:bidi="ar"/>
              </w:rPr>
              <w:t>光源类型：原装进口大功率白光LED</w:t>
            </w:r>
            <w:r>
              <w:rPr>
                <w:rStyle w:val="34"/>
                <w:rFonts w:ascii="宋体" w:eastAsia="宋体"/>
                <w:sz w:val="20"/>
                <w:lang w:val="en-US" w:eastAsia="zh-CN" w:bidi="ar"/>
              </w:rPr>
              <w:br w:type="textWrapping"/>
            </w:r>
            <w:r>
              <w:rPr>
                <w:rStyle w:val="34"/>
                <w:rFonts w:ascii="宋体" w:eastAsia="宋体"/>
                <w:sz w:val="20"/>
                <w:lang w:val="en-US" w:eastAsia="zh-CN" w:bidi="ar"/>
              </w:rPr>
              <w:t>LED灯珠数量：16颗</w:t>
            </w:r>
            <w:r>
              <w:rPr>
                <w:rStyle w:val="34"/>
                <w:rFonts w:ascii="宋体" w:eastAsia="宋体"/>
                <w:sz w:val="20"/>
                <w:lang w:val="en-US" w:eastAsia="zh-CN" w:bidi="ar"/>
              </w:rPr>
              <w:br w:type="textWrapping"/>
            </w:r>
            <w:r>
              <w:rPr>
                <w:rStyle w:val="34"/>
                <w:rFonts w:ascii="宋体" w:eastAsia="宋体"/>
                <w:sz w:val="20"/>
                <w:lang w:val="en-US" w:eastAsia="zh-CN" w:bidi="ar"/>
              </w:rPr>
              <w:t>响应时间：≤20us</w:t>
            </w:r>
            <w:r>
              <w:rPr>
                <w:rStyle w:val="34"/>
                <w:rFonts w:ascii="宋体" w:eastAsia="宋体"/>
                <w:sz w:val="20"/>
                <w:lang w:val="en-US" w:eastAsia="zh-CN" w:bidi="ar"/>
              </w:rPr>
              <w:br w:type="textWrapping"/>
            </w:r>
            <w:r>
              <w:rPr>
                <w:rStyle w:val="34"/>
                <w:rFonts w:ascii="宋体" w:eastAsia="宋体"/>
                <w:sz w:val="20"/>
                <w:lang w:val="en-US" w:eastAsia="zh-CN" w:bidi="ar"/>
              </w:rPr>
              <w:t xml:space="preserve">日夜功能：支持环境亮度检测，低照度下自动开启 </w:t>
            </w:r>
            <w:r>
              <w:rPr>
                <w:rStyle w:val="34"/>
                <w:rFonts w:ascii="宋体" w:eastAsia="宋体"/>
                <w:sz w:val="20"/>
                <w:lang w:val="en-US" w:eastAsia="zh-CN" w:bidi="ar"/>
              </w:rPr>
              <w:br w:type="textWrapping"/>
            </w:r>
            <w:r>
              <w:rPr>
                <w:rStyle w:val="34"/>
                <w:rFonts w:ascii="宋体" w:eastAsia="宋体"/>
                <w:sz w:val="20"/>
                <w:lang w:val="en-US" w:eastAsia="zh-CN" w:bidi="ar"/>
              </w:rPr>
              <w:t>设计寿命：≥50000小时</w:t>
            </w:r>
            <w:r>
              <w:rPr>
                <w:rStyle w:val="34"/>
                <w:rFonts w:ascii="宋体" w:eastAsia="宋体"/>
                <w:sz w:val="20"/>
                <w:lang w:val="en-US" w:eastAsia="zh-CN" w:bidi="ar"/>
              </w:rPr>
              <w:br w:type="textWrapping"/>
            </w:r>
            <w:r>
              <w:rPr>
                <w:rStyle w:val="34"/>
                <w:rFonts w:ascii="宋体" w:eastAsia="宋体"/>
                <w:sz w:val="20"/>
                <w:lang w:val="en-US" w:eastAsia="zh-CN" w:bidi="ar"/>
              </w:rPr>
              <w:t>外壳材质：压铸铝</w:t>
            </w:r>
            <w:r>
              <w:rPr>
                <w:rStyle w:val="34"/>
                <w:rFonts w:ascii="宋体" w:eastAsia="宋体"/>
                <w:sz w:val="20"/>
                <w:lang w:val="en-US" w:eastAsia="zh-CN" w:bidi="ar"/>
              </w:rPr>
              <w:br w:type="textWrapping"/>
            </w:r>
            <w:r>
              <w:rPr>
                <w:rStyle w:val="34"/>
                <w:rFonts w:ascii="宋体" w:eastAsia="宋体"/>
                <w:sz w:val="20"/>
                <w:lang w:val="en-US" w:eastAsia="zh-CN" w:bidi="ar"/>
              </w:rPr>
              <w:t>电源：AC220V±20%，47Hz~63Hz</w:t>
            </w:r>
            <w:r>
              <w:rPr>
                <w:rStyle w:val="34"/>
                <w:rFonts w:ascii="宋体" w:eastAsia="宋体"/>
                <w:sz w:val="20"/>
                <w:lang w:val="en-US" w:eastAsia="zh-CN" w:bidi="ar"/>
              </w:rPr>
              <w:br w:type="textWrapping"/>
            </w:r>
            <w:r>
              <w:rPr>
                <w:rStyle w:val="34"/>
                <w:rFonts w:ascii="宋体" w:eastAsia="宋体"/>
                <w:sz w:val="20"/>
                <w:lang w:val="en-US" w:eastAsia="zh-CN" w:bidi="ar"/>
              </w:rPr>
              <w:t>功率：最大36W （实际功率与控制方式相关）</w:t>
            </w:r>
            <w:r>
              <w:rPr>
                <w:rStyle w:val="34"/>
                <w:rFonts w:ascii="宋体" w:eastAsia="宋体"/>
                <w:sz w:val="20"/>
                <w:lang w:val="en-US" w:eastAsia="zh-CN" w:bidi="ar"/>
              </w:rPr>
              <w:br w:type="textWrapping"/>
            </w:r>
            <w:r>
              <w:rPr>
                <w:rStyle w:val="34"/>
                <w:rFonts w:ascii="宋体" w:eastAsia="宋体"/>
                <w:sz w:val="20"/>
                <w:lang w:val="en-US" w:eastAsia="zh-CN" w:bidi="ar"/>
              </w:rPr>
              <w:t>工作环境：工作温度-40℃～+70℃，工作湿度10%～90%</w:t>
            </w:r>
            <w:r>
              <w:rPr>
                <w:rStyle w:val="34"/>
                <w:rFonts w:ascii="宋体" w:eastAsia="宋体"/>
                <w:sz w:val="20"/>
                <w:lang w:val="en-US" w:eastAsia="zh-CN" w:bidi="ar"/>
              </w:rPr>
              <w:br w:type="textWrapping"/>
            </w:r>
            <w:r>
              <w:rPr>
                <w:rStyle w:val="34"/>
                <w:rFonts w:ascii="宋体" w:eastAsia="宋体"/>
                <w:sz w:val="20"/>
                <w:lang w:val="en-US" w:eastAsia="zh-CN" w:bidi="ar"/>
              </w:rPr>
              <w:t>防护等级：IP66</w:t>
            </w:r>
            <w:r>
              <w:rPr>
                <w:rStyle w:val="34"/>
                <w:rFonts w:ascii="宋体" w:eastAsia="宋体"/>
                <w:sz w:val="20"/>
                <w:lang w:val="en-US" w:eastAsia="zh-CN" w:bidi="ar"/>
              </w:rPr>
              <w:br w:type="textWrapping"/>
            </w:r>
            <w:r>
              <w:rPr>
                <w:rStyle w:val="34"/>
                <w:rFonts w:ascii="宋体" w:eastAsia="宋体"/>
                <w:sz w:val="20"/>
                <w:lang w:val="en-US" w:eastAsia="zh-CN" w:bidi="ar"/>
              </w:rPr>
              <w:t>安装方式：侧装 （支架旋转角度-90°~+90°）</w:t>
            </w:r>
          </w:p>
        </w:tc>
        <w:tc>
          <w:tcPr>
            <w:tcW w:w="648" w:type="dxa"/>
            <w:tcBorders>
              <w:top w:val="single" w:color="000000" w:sz="4" w:space="0"/>
              <w:left w:val="single" w:color="000000" w:sz="4" w:space="0"/>
              <w:bottom w:val="single" w:color="000000" w:sz="4" w:space="0"/>
              <w:right w:val="single" w:color="000000" w:sz="4" w:space="0"/>
            </w:tcBorders>
            <w:vAlign w:val="center"/>
          </w:tcPr>
          <w:p w14:paraId="7DB5D16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08EE1A38">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F968626">
            <w:pPr>
              <w:snapToGrid w:val="0"/>
              <w:jc w:val="center"/>
              <w:rPr>
                <w:rFonts w:hint="eastAsia" w:ascii="宋体" w:hAnsi="宋体" w:eastAsia="宋体" w:cs="宋体"/>
                <w:color w:val="000000"/>
                <w:sz w:val="20"/>
                <w:szCs w:val="22"/>
              </w:rPr>
            </w:pPr>
          </w:p>
        </w:tc>
      </w:tr>
      <w:tr w14:paraId="6341F5A0">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588727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687" w:type="dxa"/>
            <w:tcBorders>
              <w:top w:val="single" w:color="000000" w:sz="4" w:space="0"/>
              <w:left w:val="single" w:color="000000" w:sz="4" w:space="0"/>
              <w:bottom w:val="single" w:color="000000" w:sz="4" w:space="0"/>
              <w:right w:val="single" w:color="000000" w:sz="4" w:space="0"/>
            </w:tcBorders>
            <w:vAlign w:val="center"/>
          </w:tcPr>
          <w:p w14:paraId="1113BCF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身份证阅读器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06E5B840">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1.工作频率：不低于13.56MHZ，支持14443 type A/B标准；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2.内置公安部定制的专用安全模块，USB接口；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3.感应距离不低于50mm，供电方式 5V USB供电。</w:t>
            </w:r>
          </w:p>
        </w:tc>
        <w:tc>
          <w:tcPr>
            <w:tcW w:w="648" w:type="dxa"/>
            <w:tcBorders>
              <w:top w:val="single" w:color="000000" w:sz="4" w:space="0"/>
              <w:left w:val="single" w:color="000000" w:sz="4" w:space="0"/>
              <w:bottom w:val="single" w:color="000000" w:sz="4" w:space="0"/>
              <w:right w:val="single" w:color="000000" w:sz="4" w:space="0"/>
            </w:tcBorders>
            <w:vAlign w:val="center"/>
          </w:tcPr>
          <w:p w14:paraId="3C5F612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nil"/>
              <w:bottom w:val="single" w:color="000000" w:sz="4" w:space="0"/>
              <w:right w:val="single" w:color="000000" w:sz="4" w:space="0"/>
            </w:tcBorders>
            <w:vAlign w:val="center"/>
          </w:tcPr>
          <w:p w14:paraId="2497219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A3B19B4">
            <w:pPr>
              <w:snapToGrid w:val="0"/>
              <w:jc w:val="center"/>
              <w:rPr>
                <w:rFonts w:hint="eastAsia" w:ascii="宋体" w:hAnsi="宋体" w:eastAsia="宋体" w:cs="宋体"/>
                <w:color w:val="000000"/>
                <w:sz w:val="20"/>
                <w:szCs w:val="22"/>
              </w:rPr>
            </w:pPr>
          </w:p>
        </w:tc>
      </w:tr>
      <w:tr w14:paraId="76ECB03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59FA959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687" w:type="dxa"/>
            <w:tcBorders>
              <w:top w:val="nil"/>
              <w:left w:val="single" w:color="000000" w:sz="4" w:space="0"/>
              <w:bottom w:val="single" w:color="000000" w:sz="4" w:space="0"/>
              <w:right w:val="single" w:color="000000" w:sz="4" w:space="0"/>
            </w:tcBorders>
            <w:vAlign w:val="center"/>
          </w:tcPr>
          <w:p w14:paraId="639FBFB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IC卡读写器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21F231C8">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支持IC卡读卡、发卡，支持各种平台驱动开发包，能适应国产环境</w:t>
            </w:r>
          </w:p>
        </w:tc>
        <w:tc>
          <w:tcPr>
            <w:tcW w:w="648" w:type="dxa"/>
            <w:tcBorders>
              <w:top w:val="nil"/>
              <w:left w:val="single" w:color="000000" w:sz="4" w:space="0"/>
              <w:bottom w:val="single" w:color="000000" w:sz="4" w:space="0"/>
              <w:right w:val="single" w:color="000000" w:sz="4" w:space="0"/>
            </w:tcBorders>
            <w:vAlign w:val="center"/>
          </w:tcPr>
          <w:p w14:paraId="4A50265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nil"/>
              <w:left w:val="nil"/>
              <w:bottom w:val="single" w:color="000000" w:sz="4" w:space="0"/>
              <w:right w:val="single" w:color="000000" w:sz="4" w:space="0"/>
            </w:tcBorders>
            <w:vAlign w:val="center"/>
          </w:tcPr>
          <w:p w14:paraId="2C6D469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EB66BDA">
            <w:pPr>
              <w:snapToGrid w:val="0"/>
              <w:jc w:val="center"/>
              <w:rPr>
                <w:rFonts w:hint="eastAsia" w:ascii="宋体" w:hAnsi="宋体" w:eastAsia="宋体" w:cs="宋体"/>
                <w:color w:val="000000"/>
                <w:sz w:val="20"/>
                <w:szCs w:val="22"/>
              </w:rPr>
            </w:pPr>
          </w:p>
        </w:tc>
      </w:tr>
      <w:tr w14:paraId="0CA0627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4E4FDF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687" w:type="dxa"/>
            <w:tcBorders>
              <w:top w:val="nil"/>
              <w:left w:val="single" w:color="000000" w:sz="4" w:space="0"/>
              <w:bottom w:val="single" w:color="000000" w:sz="4" w:space="0"/>
              <w:right w:val="single" w:color="000000" w:sz="4" w:space="0"/>
            </w:tcBorders>
            <w:vAlign w:val="center"/>
          </w:tcPr>
          <w:p w14:paraId="15523B4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IC卡</w:t>
            </w:r>
          </w:p>
        </w:tc>
        <w:tc>
          <w:tcPr>
            <w:tcW w:w="5171" w:type="dxa"/>
            <w:tcBorders>
              <w:top w:val="single" w:color="000000" w:sz="4" w:space="0"/>
              <w:left w:val="single" w:color="000000" w:sz="4" w:space="0"/>
              <w:bottom w:val="single" w:color="000000" w:sz="4" w:space="0"/>
              <w:right w:val="single" w:color="000000" w:sz="4" w:space="0"/>
            </w:tcBorders>
            <w:vAlign w:val="center"/>
          </w:tcPr>
          <w:p w14:paraId="5EF2A716">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容量为8K位EEPROM;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分为16个扇区，每个扇区为4块，每块16个字节,以块为存取单位;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每个扇区有独立的一组密码及访问控制;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具有防冲突机制，支持多卡操作;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无电源，自带天线</w:t>
            </w:r>
          </w:p>
        </w:tc>
        <w:tc>
          <w:tcPr>
            <w:tcW w:w="648" w:type="dxa"/>
            <w:tcBorders>
              <w:top w:val="nil"/>
              <w:left w:val="single" w:color="000000" w:sz="4" w:space="0"/>
              <w:bottom w:val="single" w:color="000000" w:sz="4" w:space="0"/>
              <w:right w:val="single" w:color="000000" w:sz="4" w:space="0"/>
            </w:tcBorders>
            <w:vAlign w:val="center"/>
          </w:tcPr>
          <w:p w14:paraId="364E192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648" w:type="dxa"/>
            <w:tcBorders>
              <w:top w:val="nil"/>
              <w:left w:val="nil"/>
              <w:bottom w:val="single" w:color="000000" w:sz="4" w:space="0"/>
              <w:right w:val="single" w:color="000000" w:sz="4" w:space="0"/>
            </w:tcBorders>
            <w:vAlign w:val="center"/>
          </w:tcPr>
          <w:p w14:paraId="18A2E8C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39E304F">
            <w:pPr>
              <w:snapToGrid w:val="0"/>
              <w:jc w:val="center"/>
              <w:rPr>
                <w:rFonts w:hint="eastAsia" w:ascii="宋体" w:hAnsi="宋体" w:eastAsia="宋体" w:cs="宋体"/>
                <w:color w:val="000000"/>
                <w:sz w:val="20"/>
                <w:szCs w:val="22"/>
              </w:rPr>
            </w:pPr>
          </w:p>
        </w:tc>
      </w:tr>
      <w:tr w14:paraId="6695C87F">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CE54DF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687" w:type="dxa"/>
            <w:tcBorders>
              <w:top w:val="nil"/>
              <w:left w:val="single" w:color="000000" w:sz="4" w:space="0"/>
              <w:bottom w:val="single" w:color="000000" w:sz="4" w:space="0"/>
              <w:right w:val="single" w:color="000000" w:sz="4" w:space="0"/>
            </w:tcBorders>
            <w:vAlign w:val="center"/>
          </w:tcPr>
          <w:p w14:paraId="2DA1671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银行卡读卡器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3303300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用于读取客户银行卡信息，快速登记客户信息。</w:t>
            </w:r>
          </w:p>
        </w:tc>
        <w:tc>
          <w:tcPr>
            <w:tcW w:w="648" w:type="dxa"/>
            <w:tcBorders>
              <w:top w:val="nil"/>
              <w:left w:val="single" w:color="000000" w:sz="4" w:space="0"/>
              <w:bottom w:val="single" w:color="000000" w:sz="4" w:space="0"/>
              <w:right w:val="single" w:color="000000" w:sz="4" w:space="0"/>
            </w:tcBorders>
            <w:vAlign w:val="center"/>
          </w:tcPr>
          <w:p w14:paraId="5C9C09B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nil"/>
              <w:left w:val="nil"/>
              <w:bottom w:val="single" w:color="000000" w:sz="4" w:space="0"/>
              <w:right w:val="single" w:color="000000" w:sz="4" w:space="0"/>
            </w:tcBorders>
            <w:vAlign w:val="center"/>
          </w:tcPr>
          <w:p w14:paraId="4F92301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1D31338">
            <w:pPr>
              <w:snapToGrid w:val="0"/>
              <w:jc w:val="center"/>
              <w:rPr>
                <w:rFonts w:hint="eastAsia" w:ascii="宋体" w:hAnsi="宋体" w:eastAsia="宋体" w:cs="宋体"/>
                <w:color w:val="000000"/>
                <w:sz w:val="20"/>
                <w:szCs w:val="22"/>
              </w:rPr>
            </w:pPr>
          </w:p>
        </w:tc>
      </w:tr>
      <w:tr w14:paraId="5E47C82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4D49BED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687" w:type="dxa"/>
            <w:tcBorders>
              <w:top w:val="single" w:color="000000" w:sz="4" w:space="0"/>
              <w:left w:val="single" w:color="000000" w:sz="4" w:space="0"/>
              <w:bottom w:val="single" w:color="000000" w:sz="4" w:space="0"/>
              <w:right w:val="single" w:color="000000" w:sz="4" w:space="0"/>
            </w:tcBorders>
            <w:vAlign w:val="center"/>
          </w:tcPr>
          <w:p w14:paraId="1946236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控制终端</w:t>
            </w:r>
          </w:p>
        </w:tc>
        <w:tc>
          <w:tcPr>
            <w:tcW w:w="5171" w:type="dxa"/>
            <w:tcBorders>
              <w:top w:val="single" w:color="000000" w:sz="4" w:space="0"/>
              <w:left w:val="single" w:color="000000" w:sz="4" w:space="0"/>
              <w:bottom w:val="single" w:color="000000" w:sz="4" w:space="0"/>
              <w:right w:val="single" w:color="000000" w:sz="4" w:space="0"/>
            </w:tcBorders>
            <w:vAlign w:val="center"/>
          </w:tcPr>
          <w:p w14:paraId="5F6EDB34">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硬件性能:CPU核数≥4核，主频≥3.3GHZ，内存≥8GB，硬盘≥512G SSD，支持1000Mbps以太网卡，≥23英寸显示器。</w:t>
            </w:r>
          </w:p>
        </w:tc>
        <w:tc>
          <w:tcPr>
            <w:tcW w:w="648" w:type="dxa"/>
            <w:tcBorders>
              <w:top w:val="nil"/>
              <w:left w:val="single" w:color="000000" w:sz="4" w:space="0"/>
              <w:bottom w:val="single" w:color="000000" w:sz="4" w:space="0"/>
              <w:right w:val="single" w:color="000000" w:sz="4" w:space="0"/>
            </w:tcBorders>
            <w:vAlign w:val="center"/>
          </w:tcPr>
          <w:p w14:paraId="266CC14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5C71875B">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40D4066">
            <w:pPr>
              <w:snapToGrid w:val="0"/>
              <w:jc w:val="center"/>
              <w:rPr>
                <w:rFonts w:hint="eastAsia" w:ascii="宋体" w:hAnsi="宋体" w:eastAsia="宋体" w:cs="宋体"/>
                <w:color w:val="000000"/>
                <w:sz w:val="20"/>
                <w:szCs w:val="22"/>
              </w:rPr>
            </w:pPr>
          </w:p>
        </w:tc>
      </w:tr>
      <w:tr w14:paraId="74E99D2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74BF5F9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11</w:t>
            </w:r>
          </w:p>
        </w:tc>
        <w:tc>
          <w:tcPr>
            <w:tcW w:w="1687" w:type="dxa"/>
            <w:tcBorders>
              <w:top w:val="single" w:color="000000" w:sz="4" w:space="0"/>
              <w:left w:val="single" w:color="000000" w:sz="4" w:space="0"/>
              <w:bottom w:val="single" w:color="000000" w:sz="4" w:space="0"/>
              <w:right w:val="single" w:color="000000" w:sz="4" w:space="0"/>
            </w:tcBorders>
            <w:vAlign w:val="center"/>
          </w:tcPr>
          <w:p w14:paraId="5D95AA5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针式打印机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5E114E79">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用于打印结算单，平推式，24针，汉字超高速: 168汉字/秒，USB接口，复写能力≥5份。</w:t>
            </w:r>
          </w:p>
        </w:tc>
        <w:tc>
          <w:tcPr>
            <w:tcW w:w="648" w:type="dxa"/>
            <w:tcBorders>
              <w:top w:val="nil"/>
              <w:left w:val="single" w:color="000000" w:sz="4" w:space="0"/>
              <w:bottom w:val="single" w:color="000000" w:sz="4" w:space="0"/>
              <w:right w:val="single" w:color="000000" w:sz="4" w:space="0"/>
            </w:tcBorders>
            <w:vAlign w:val="center"/>
          </w:tcPr>
          <w:p w14:paraId="5993AB8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nil"/>
              <w:left w:val="nil"/>
              <w:bottom w:val="single" w:color="000000" w:sz="4" w:space="0"/>
              <w:right w:val="single" w:color="000000" w:sz="4" w:space="0"/>
            </w:tcBorders>
            <w:vAlign w:val="center"/>
          </w:tcPr>
          <w:p w14:paraId="6888D4A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F2BBDBB">
            <w:pPr>
              <w:snapToGrid w:val="0"/>
              <w:jc w:val="center"/>
              <w:rPr>
                <w:rFonts w:hint="eastAsia" w:ascii="宋体" w:hAnsi="宋体" w:eastAsia="宋体" w:cs="宋体"/>
                <w:color w:val="000000"/>
                <w:sz w:val="20"/>
                <w:szCs w:val="22"/>
              </w:rPr>
            </w:pPr>
          </w:p>
        </w:tc>
      </w:tr>
      <w:tr w14:paraId="20F7C9C0">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5B9C8C2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687" w:type="dxa"/>
            <w:tcBorders>
              <w:top w:val="single" w:color="000000" w:sz="4" w:space="0"/>
              <w:left w:val="single" w:color="000000" w:sz="4" w:space="0"/>
              <w:bottom w:val="single" w:color="000000" w:sz="4" w:space="0"/>
              <w:right w:val="single" w:color="000000" w:sz="4" w:space="0"/>
            </w:tcBorders>
            <w:vAlign w:val="center"/>
          </w:tcPr>
          <w:p w14:paraId="55EE9D5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测温分机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77DCA928">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规格:具有测温.测湿检测功能，电子防雷保护；防护箱采用304不锈钢材质。技术参数不低于：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1.分机工作环境湿度：10%RH～99%RH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2.检测温度范围：-20℃～125℃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3.检测湿度范围：0%RH～99%RH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4.分机抗雷击电压：不低于±4KV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5.温度检测误差：不高于±0.5℃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6.湿度检测误差: 不高于±3%RH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7.检测分机容量：，不低于512个测温点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8.具备TCP/IP通讯和无线通讯功能</w:t>
            </w:r>
          </w:p>
        </w:tc>
        <w:tc>
          <w:tcPr>
            <w:tcW w:w="648" w:type="dxa"/>
            <w:tcBorders>
              <w:top w:val="single" w:color="000000" w:sz="4" w:space="0"/>
              <w:left w:val="single" w:color="000000" w:sz="4" w:space="0"/>
              <w:bottom w:val="single" w:color="000000" w:sz="4" w:space="0"/>
              <w:right w:val="single" w:color="000000" w:sz="4" w:space="0"/>
            </w:tcBorders>
            <w:vAlign w:val="center"/>
          </w:tcPr>
          <w:p w14:paraId="5B1B37B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C0672F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8785B31">
            <w:pPr>
              <w:snapToGrid w:val="0"/>
              <w:jc w:val="center"/>
              <w:rPr>
                <w:rFonts w:hint="eastAsia" w:ascii="宋体" w:hAnsi="宋体" w:eastAsia="宋体" w:cs="宋体"/>
                <w:color w:val="000000"/>
                <w:sz w:val="20"/>
                <w:szCs w:val="22"/>
              </w:rPr>
            </w:pPr>
          </w:p>
        </w:tc>
      </w:tr>
      <w:tr w14:paraId="2BE1D70E">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2518A3C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687" w:type="dxa"/>
            <w:tcBorders>
              <w:top w:val="single" w:color="000000" w:sz="4" w:space="0"/>
              <w:left w:val="single" w:color="000000" w:sz="4" w:space="0"/>
              <w:bottom w:val="single" w:color="000000" w:sz="4" w:space="0"/>
              <w:right w:val="single" w:color="000000" w:sz="4" w:space="0"/>
            </w:tcBorders>
            <w:vAlign w:val="center"/>
          </w:tcPr>
          <w:p w14:paraId="25BB9B6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6B6DC8AD">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18B20，抗拉强度≥350公斤，镀锡铜导线截面积≥0.3MM2，传感器、导线完全密封，在熏蒸时能正常测温，高压聚乙烯护套。电缆所用的快速接头均为防熏蒸连接器，防护等级要求IP66以上。</w:t>
            </w:r>
          </w:p>
        </w:tc>
        <w:tc>
          <w:tcPr>
            <w:tcW w:w="648" w:type="dxa"/>
            <w:tcBorders>
              <w:top w:val="single" w:color="000000" w:sz="4" w:space="0"/>
              <w:left w:val="single" w:color="000000" w:sz="4" w:space="0"/>
              <w:bottom w:val="single" w:color="000000" w:sz="4" w:space="0"/>
              <w:right w:val="single" w:color="000000" w:sz="4" w:space="0"/>
            </w:tcBorders>
            <w:vAlign w:val="center"/>
          </w:tcPr>
          <w:p w14:paraId="1C84CAB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C82A62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025C5F2">
            <w:pPr>
              <w:snapToGrid w:val="0"/>
              <w:jc w:val="center"/>
              <w:rPr>
                <w:rFonts w:hint="eastAsia" w:ascii="宋体" w:hAnsi="宋体" w:eastAsia="宋体" w:cs="宋体"/>
                <w:color w:val="000000"/>
                <w:sz w:val="20"/>
                <w:szCs w:val="22"/>
              </w:rPr>
            </w:pPr>
          </w:p>
        </w:tc>
      </w:tr>
      <w:tr w14:paraId="593EB08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07B46E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14</w:t>
            </w:r>
          </w:p>
        </w:tc>
        <w:tc>
          <w:tcPr>
            <w:tcW w:w="1687" w:type="dxa"/>
            <w:tcBorders>
              <w:top w:val="single" w:color="000000" w:sz="4" w:space="0"/>
              <w:left w:val="single" w:color="000000" w:sz="4" w:space="0"/>
              <w:bottom w:val="single" w:color="000000" w:sz="4" w:space="0"/>
              <w:right w:val="single" w:color="000000" w:sz="4" w:space="0"/>
            </w:tcBorders>
            <w:vAlign w:val="center"/>
          </w:tcPr>
          <w:p w14:paraId="4DEB606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仓外温湿度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1DD5946A">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检测范围：-40℃～+85℃ ±0.5℃ 10%RH～99%RH ±3%RH</w:t>
            </w:r>
          </w:p>
        </w:tc>
        <w:tc>
          <w:tcPr>
            <w:tcW w:w="648" w:type="dxa"/>
            <w:tcBorders>
              <w:top w:val="single" w:color="000000" w:sz="4" w:space="0"/>
              <w:left w:val="single" w:color="000000" w:sz="4" w:space="0"/>
              <w:bottom w:val="single" w:color="000000" w:sz="4" w:space="0"/>
              <w:right w:val="single" w:color="000000" w:sz="4" w:space="0"/>
            </w:tcBorders>
            <w:vAlign w:val="center"/>
          </w:tcPr>
          <w:p w14:paraId="7825F9CF">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CB9F631">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EC88784">
            <w:pPr>
              <w:snapToGrid w:val="0"/>
              <w:jc w:val="center"/>
              <w:rPr>
                <w:rFonts w:hint="eastAsia" w:ascii="宋体" w:hAnsi="宋体" w:eastAsia="宋体" w:cs="宋体"/>
                <w:color w:val="000000"/>
                <w:sz w:val="20"/>
                <w:szCs w:val="22"/>
              </w:rPr>
            </w:pPr>
          </w:p>
        </w:tc>
      </w:tr>
      <w:tr w14:paraId="1B69ED4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4CB2CC6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687" w:type="dxa"/>
            <w:tcBorders>
              <w:top w:val="single" w:color="000000" w:sz="4" w:space="0"/>
              <w:left w:val="single" w:color="000000" w:sz="4" w:space="0"/>
              <w:bottom w:val="single" w:color="000000" w:sz="4" w:space="0"/>
              <w:right w:val="single" w:color="000000" w:sz="4" w:space="0"/>
            </w:tcBorders>
            <w:vAlign w:val="center"/>
          </w:tcPr>
          <w:p w14:paraId="2B0568C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测温电缆</w:t>
            </w:r>
          </w:p>
        </w:tc>
        <w:tc>
          <w:tcPr>
            <w:tcW w:w="5171" w:type="dxa"/>
            <w:tcBorders>
              <w:top w:val="single" w:color="000000" w:sz="4" w:space="0"/>
              <w:left w:val="single" w:color="000000" w:sz="4" w:space="0"/>
              <w:bottom w:val="single" w:color="000000" w:sz="4" w:space="0"/>
              <w:right w:val="single" w:color="000000" w:sz="4" w:space="0"/>
            </w:tcBorders>
            <w:vAlign w:val="center"/>
          </w:tcPr>
          <w:p w14:paraId="7A25E25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检测范围：-40℃～+85℃ ±0.5℃ 10%RH～99%RH ±4%RH</w:t>
            </w:r>
          </w:p>
        </w:tc>
        <w:tc>
          <w:tcPr>
            <w:tcW w:w="648" w:type="dxa"/>
            <w:tcBorders>
              <w:top w:val="single" w:color="000000" w:sz="4" w:space="0"/>
              <w:left w:val="single" w:color="000000" w:sz="4" w:space="0"/>
              <w:bottom w:val="single" w:color="000000" w:sz="4" w:space="0"/>
              <w:right w:val="single" w:color="000000" w:sz="4" w:space="0"/>
            </w:tcBorders>
            <w:vAlign w:val="center"/>
          </w:tcPr>
          <w:p w14:paraId="69CB4D7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条</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9CF6174">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65</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2209CDD">
            <w:pPr>
              <w:snapToGrid w:val="0"/>
              <w:jc w:val="center"/>
              <w:rPr>
                <w:rFonts w:hint="eastAsia" w:ascii="宋体" w:hAnsi="宋体" w:eastAsia="宋体" w:cs="宋体"/>
                <w:color w:val="000000"/>
                <w:sz w:val="20"/>
                <w:szCs w:val="22"/>
              </w:rPr>
            </w:pPr>
          </w:p>
        </w:tc>
      </w:tr>
      <w:tr w14:paraId="2D38F95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9225E9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687" w:type="dxa"/>
            <w:tcBorders>
              <w:top w:val="single" w:color="000000" w:sz="4" w:space="0"/>
              <w:left w:val="single" w:color="000000" w:sz="4" w:space="0"/>
              <w:bottom w:val="single" w:color="000000" w:sz="4" w:space="0"/>
              <w:right w:val="single" w:color="000000" w:sz="4" w:space="0"/>
            </w:tcBorders>
            <w:vAlign w:val="center"/>
          </w:tcPr>
          <w:p w14:paraId="7521237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网络服务器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2BE34E7D">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highlight w:val="none"/>
                <w:u w:val="none"/>
                <w:lang w:val="en-US" w:eastAsia="zh-CN" w:bidi="ar"/>
              </w:rPr>
              <w:t>CPU：单处理器物理核心数≥8核，主频≥3.0 GHz，末级缓存容量≥16 MB，线程数≥16线程，支持内存的最高速率≥3200 MHz，通道数≥2，位宽≥64；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内存：配置64G DDR4，8根内存插槽；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硬盘：2块1.2T 10K SAS 硬盘（Raid1），前置最大可选支持12块3.5寸(兼容2.5寸)热插拔SATA/SAS硬盘，板载最大可选支持1个SATA M.2硬盘；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阵列卡：配置SAS_HBA卡（支持RAID 0/1/10）；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PCIE扩展：最大支持4个标准PCIE插槽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网口：标配板载2个千兆电口，支持选配10GbE SFP+等多种网络接口；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其他接口：标配1个IPMI RJ-45管理接口，位于机箱后部；7个USB 3.0接口 4个位于机箱后部，2个位于机箱前部，1个位于机箱内部；2个VGA接口 1个位于机箱前部，1个位于机箱后部；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电源：配置550W（1+1）高效铂金CRPS冗余电源；</w:t>
            </w:r>
          </w:p>
        </w:tc>
        <w:tc>
          <w:tcPr>
            <w:tcW w:w="648" w:type="dxa"/>
            <w:tcBorders>
              <w:top w:val="single" w:color="000000" w:sz="4" w:space="0"/>
              <w:left w:val="single" w:color="000000" w:sz="4" w:space="0"/>
              <w:bottom w:val="single" w:color="000000" w:sz="4" w:space="0"/>
              <w:right w:val="single" w:color="000000" w:sz="4" w:space="0"/>
            </w:tcBorders>
            <w:vAlign w:val="center"/>
          </w:tcPr>
          <w:p w14:paraId="7AC0388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611343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92F2D5A">
            <w:pPr>
              <w:snapToGrid w:val="0"/>
              <w:jc w:val="center"/>
              <w:rPr>
                <w:rFonts w:hint="eastAsia" w:ascii="宋体" w:hAnsi="宋体" w:eastAsia="宋体" w:cs="宋体"/>
                <w:color w:val="000000"/>
                <w:sz w:val="20"/>
                <w:szCs w:val="22"/>
              </w:rPr>
            </w:pPr>
          </w:p>
        </w:tc>
      </w:tr>
      <w:tr w14:paraId="0B6CB42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112F0CC">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17</w:t>
            </w:r>
          </w:p>
        </w:tc>
        <w:tc>
          <w:tcPr>
            <w:tcW w:w="1687" w:type="dxa"/>
            <w:tcBorders>
              <w:top w:val="single" w:color="000000" w:sz="4" w:space="0"/>
              <w:left w:val="single" w:color="000000" w:sz="4" w:space="0"/>
              <w:bottom w:val="single" w:color="000000" w:sz="4" w:space="0"/>
              <w:right w:val="single" w:color="000000" w:sz="4" w:space="0"/>
            </w:tcBorders>
            <w:vAlign w:val="center"/>
          </w:tcPr>
          <w:p w14:paraId="072A592D">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8口POE交换机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5BE84E8B">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配置：可用千兆PoE电口数量≥8，千兆光口数量≥2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交换容量≥20Gbps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转发性能≥14.88Mpps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提供CQC认证证书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支持通过管理平台和手机APP对交换机进行远程控制和状态查看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支持通过管理平台和手机APP展示并管理交换机的拓扑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支持通过管理平台和手机APP对交换机进行远程升级、远程重启功能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支持自适应802.3af/at供电标准，整机最大输出功率≥110W，支持POE 过载保护/过压保护功能，支持POE上电/下电功率管理功能，支持POE看门狗功能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★支持SNMP管理、LLDP功能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支持链路聚合、QoS、STP/RSTP、端口镜像、端口隔离、风暴抑制功能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★浪涌（冲击）抗扰度符合GB/T17626.5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支持工作温度范围为0℃-45℃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★支持64Bytes-1518Bytes下均能线速转发</w:t>
            </w:r>
          </w:p>
        </w:tc>
        <w:tc>
          <w:tcPr>
            <w:tcW w:w="648" w:type="dxa"/>
            <w:tcBorders>
              <w:top w:val="single" w:color="000000" w:sz="4" w:space="0"/>
              <w:left w:val="single" w:color="000000" w:sz="4" w:space="0"/>
              <w:bottom w:val="single" w:color="000000" w:sz="4" w:space="0"/>
              <w:right w:val="single" w:color="000000" w:sz="4" w:space="0"/>
            </w:tcBorders>
            <w:vAlign w:val="center"/>
          </w:tcPr>
          <w:p w14:paraId="428C904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DF770D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7947619">
            <w:pPr>
              <w:snapToGrid w:val="0"/>
              <w:jc w:val="center"/>
              <w:rPr>
                <w:rFonts w:hint="eastAsia" w:ascii="宋体" w:hAnsi="宋体" w:eastAsia="宋体" w:cs="宋体"/>
                <w:color w:val="000000"/>
                <w:sz w:val="20"/>
                <w:szCs w:val="22"/>
              </w:rPr>
            </w:pPr>
          </w:p>
        </w:tc>
      </w:tr>
      <w:tr w14:paraId="274622DC">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01E35DF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687" w:type="dxa"/>
            <w:tcBorders>
              <w:top w:val="single" w:color="000000" w:sz="4" w:space="0"/>
              <w:left w:val="single" w:color="000000" w:sz="4" w:space="0"/>
              <w:bottom w:val="single" w:color="000000" w:sz="4" w:space="0"/>
              <w:right w:val="single" w:color="000000" w:sz="4" w:space="0"/>
            </w:tcBorders>
            <w:vAlign w:val="center"/>
          </w:tcPr>
          <w:p w14:paraId="733A3E1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防火墙</w:t>
            </w:r>
          </w:p>
        </w:tc>
        <w:tc>
          <w:tcPr>
            <w:tcW w:w="5171" w:type="dxa"/>
            <w:tcBorders>
              <w:top w:val="single" w:color="000000" w:sz="4" w:space="0"/>
              <w:left w:val="single" w:color="000000" w:sz="4" w:space="0"/>
              <w:bottom w:val="single" w:color="000000" w:sz="4" w:space="0"/>
              <w:right w:val="single" w:color="000000" w:sz="4" w:space="0"/>
            </w:tcBorders>
            <w:vAlign w:val="center"/>
          </w:tcPr>
          <w:p w14:paraId="070BAE2F">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网络层吞吐量≥2Gbps；IPS吞吐量≥1.2Gbps；AV吞吐量≥1Gbps；IPSec吞吐量≥800Mbps；IPSec 隧道数≥750；并发连接数≥200万；每秒新建连接数≥2万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1U标准机箱，配置≥10个千兆电口（1对bypass），≥2对Combo口；≥1个CON口；≥2个USB 3.0口；≥1个硬盘扩展槽位；交流单电源；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★支持GB/T 28181协议准入、GB35114协议准入、支持RTSP协议准入、支持SIP协议准入、支持ONVIF协议准入、支持HIKSDK协议准入、支持DAHUASDK协议准入、支持SSH协议准入、支持GA/T1400协议准入控制、支持Ehome协议准入控制、支持ISUP协议准入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支持NAT扩展和端口复用，可实现NAT地址的单个端口上建立多条会话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★支持外链检查防护，支持自定义外链特例防护动作，类型支持HTTP、HTTPS、FTP，支持记录日志或重置操作（提供公安部出具的权威检测报告证明）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★支持入站SmartDNS,能自动判断访问者的IP地址并解析出对应的IP地址,提升网站访问速度（提供公安部出具的权威检测报告证明）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★支持NetFlow技术，支持配置主动超时时间、源接口、模板刷新时间、数据包数量、企业字段等信息，实现对高速转发的IP数据流进行测试和统计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支持路由转发模式，其安全策略生效；支持透明传输模式，其安全策略生效；支持旁路模式、混合模式部署。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支持基于源、目的IP策略路由；支持基于接口的策略路由；支持基于协议和端口的策略路由；支持基于应用类型的策略路由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支持“多对一”的SNAT；支持“一对多”的DNAT；支持“多对多”的动态SNAT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产品具备中国网络安全审查技术与认证中心出具的《中国国家信息安全产品认证证书》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产品具备中国网络安全审查技术与认证中心出具的《网络关键设备和网络安全专用产品安全认证证书》</w:t>
            </w:r>
          </w:p>
        </w:tc>
        <w:tc>
          <w:tcPr>
            <w:tcW w:w="648" w:type="dxa"/>
            <w:tcBorders>
              <w:top w:val="single" w:color="000000" w:sz="4" w:space="0"/>
              <w:left w:val="single" w:color="000000" w:sz="4" w:space="0"/>
              <w:bottom w:val="single" w:color="000000" w:sz="4" w:space="0"/>
              <w:right w:val="single" w:color="000000" w:sz="4" w:space="0"/>
            </w:tcBorders>
            <w:vAlign w:val="center"/>
          </w:tcPr>
          <w:p w14:paraId="4D0CEE6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FDC75D2">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8B310BE">
            <w:pPr>
              <w:snapToGrid w:val="0"/>
              <w:jc w:val="center"/>
              <w:rPr>
                <w:rFonts w:hint="eastAsia" w:ascii="宋体" w:hAnsi="宋体" w:eastAsia="宋体" w:cs="宋体"/>
                <w:color w:val="000000"/>
                <w:sz w:val="20"/>
                <w:szCs w:val="22"/>
              </w:rPr>
            </w:pPr>
          </w:p>
        </w:tc>
      </w:tr>
      <w:tr w14:paraId="153ACDD9">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2EEA94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687" w:type="dxa"/>
            <w:tcBorders>
              <w:top w:val="single" w:color="000000" w:sz="4" w:space="0"/>
              <w:left w:val="single" w:color="000000" w:sz="4" w:space="0"/>
              <w:bottom w:val="single" w:color="000000" w:sz="4" w:space="0"/>
              <w:right w:val="single" w:color="000000" w:sz="4" w:space="0"/>
            </w:tcBorders>
            <w:vAlign w:val="center"/>
          </w:tcPr>
          <w:p w14:paraId="510320F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5171" w:type="dxa"/>
            <w:tcBorders>
              <w:top w:val="single" w:color="000000" w:sz="4" w:space="0"/>
              <w:left w:val="single" w:color="000000" w:sz="4" w:space="0"/>
              <w:bottom w:val="single" w:color="000000" w:sz="4" w:space="0"/>
              <w:right w:val="single" w:color="000000" w:sz="4" w:space="0"/>
            </w:tcBorders>
            <w:vAlign w:val="center"/>
          </w:tcPr>
          <w:p w14:paraId="112496A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22u服务器机柜</w:t>
            </w:r>
          </w:p>
        </w:tc>
        <w:tc>
          <w:tcPr>
            <w:tcW w:w="648" w:type="dxa"/>
            <w:tcBorders>
              <w:top w:val="single" w:color="000000" w:sz="4" w:space="0"/>
              <w:left w:val="single" w:color="000000" w:sz="4" w:space="0"/>
              <w:bottom w:val="single" w:color="000000" w:sz="4" w:space="0"/>
              <w:right w:val="single" w:color="000000" w:sz="4" w:space="0"/>
            </w:tcBorders>
            <w:vAlign w:val="center"/>
          </w:tcPr>
          <w:p w14:paraId="1C2870B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架</w:t>
            </w:r>
          </w:p>
        </w:tc>
        <w:tc>
          <w:tcPr>
            <w:tcW w:w="648" w:type="dxa"/>
            <w:tcBorders>
              <w:top w:val="single" w:color="000000" w:sz="4" w:space="0"/>
              <w:left w:val="single" w:color="000000" w:sz="4" w:space="0"/>
              <w:bottom w:val="single" w:color="000000" w:sz="4" w:space="0"/>
              <w:right w:val="single" w:color="000000" w:sz="4" w:space="0"/>
            </w:tcBorders>
            <w:vAlign w:val="center"/>
          </w:tcPr>
          <w:p w14:paraId="5936C4A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99CDF0B">
            <w:pPr>
              <w:snapToGrid w:val="0"/>
              <w:jc w:val="center"/>
              <w:rPr>
                <w:rFonts w:hint="eastAsia" w:ascii="宋体" w:hAnsi="宋体" w:eastAsia="宋体" w:cs="宋体"/>
                <w:color w:val="000000"/>
                <w:sz w:val="20"/>
                <w:szCs w:val="22"/>
              </w:rPr>
            </w:pPr>
          </w:p>
        </w:tc>
      </w:tr>
      <w:tr w14:paraId="0A6DB43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7D73969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20</w:t>
            </w:r>
          </w:p>
        </w:tc>
        <w:tc>
          <w:tcPr>
            <w:tcW w:w="1687" w:type="dxa"/>
            <w:tcBorders>
              <w:top w:val="single" w:color="000000" w:sz="4" w:space="0"/>
              <w:left w:val="single" w:color="000000" w:sz="4" w:space="0"/>
              <w:bottom w:val="single" w:color="000000" w:sz="4" w:space="0"/>
              <w:right w:val="single" w:color="000000" w:sz="4" w:space="0"/>
            </w:tcBorders>
            <w:vAlign w:val="center"/>
          </w:tcPr>
          <w:p w14:paraId="39EB472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数据对接服务费</w:t>
            </w:r>
          </w:p>
        </w:tc>
        <w:tc>
          <w:tcPr>
            <w:tcW w:w="5171" w:type="dxa"/>
            <w:tcBorders>
              <w:top w:val="single" w:color="000000" w:sz="4" w:space="0"/>
              <w:left w:val="single" w:color="000000" w:sz="4" w:space="0"/>
              <w:bottom w:val="single" w:color="000000" w:sz="4" w:space="0"/>
              <w:right w:val="single" w:color="000000" w:sz="4" w:space="0"/>
            </w:tcBorders>
            <w:vAlign w:val="center"/>
          </w:tcPr>
          <w:p w14:paraId="22E10CF0">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实现粮食购销子系统设备、仓储保管子系统、安全生产子系统等设备与智慧粮库系统信息化管理系统的集成，以及与省级监管平台的对接:按照《粮食购销领域监管信息化规范(2022年4月)》的要求实现视频监控和数据与省平台互联互通。</w:t>
            </w:r>
          </w:p>
        </w:tc>
        <w:tc>
          <w:tcPr>
            <w:tcW w:w="648" w:type="dxa"/>
            <w:tcBorders>
              <w:top w:val="single" w:color="000000" w:sz="4" w:space="0"/>
              <w:left w:val="single" w:color="000000" w:sz="4" w:space="0"/>
              <w:bottom w:val="single" w:color="000000" w:sz="4" w:space="0"/>
              <w:right w:val="single" w:color="000000" w:sz="4" w:space="0"/>
            </w:tcBorders>
            <w:vAlign w:val="center"/>
          </w:tcPr>
          <w:p w14:paraId="33F23B4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648" w:type="dxa"/>
            <w:tcBorders>
              <w:top w:val="single" w:color="000000" w:sz="4" w:space="0"/>
              <w:left w:val="single" w:color="000000" w:sz="4" w:space="0"/>
              <w:bottom w:val="single" w:color="000000" w:sz="4" w:space="0"/>
              <w:right w:val="single" w:color="000000" w:sz="4" w:space="0"/>
            </w:tcBorders>
            <w:vAlign w:val="center"/>
          </w:tcPr>
          <w:p w14:paraId="2717CA5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3E01905">
            <w:pPr>
              <w:snapToGrid w:val="0"/>
              <w:jc w:val="center"/>
              <w:rPr>
                <w:rFonts w:hint="eastAsia" w:ascii="宋体" w:hAnsi="宋体" w:eastAsia="宋体" w:cs="宋体"/>
                <w:color w:val="000000"/>
                <w:sz w:val="20"/>
                <w:szCs w:val="22"/>
              </w:rPr>
            </w:pPr>
          </w:p>
        </w:tc>
      </w:tr>
      <w:tr w14:paraId="7547DF6C">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0A316D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687" w:type="dxa"/>
            <w:tcBorders>
              <w:top w:val="single" w:color="000000" w:sz="4" w:space="0"/>
              <w:left w:val="single" w:color="000000" w:sz="4" w:space="0"/>
              <w:bottom w:val="single" w:color="000000" w:sz="4" w:space="0"/>
              <w:right w:val="single" w:color="000000" w:sz="4" w:space="0"/>
            </w:tcBorders>
            <w:vAlign w:val="center"/>
          </w:tcPr>
          <w:p w14:paraId="5887B8F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互联网专线</w:t>
            </w:r>
          </w:p>
        </w:tc>
        <w:tc>
          <w:tcPr>
            <w:tcW w:w="5171" w:type="dxa"/>
            <w:tcBorders>
              <w:top w:val="single" w:color="000000" w:sz="4" w:space="0"/>
              <w:left w:val="single" w:color="000000" w:sz="4" w:space="0"/>
              <w:bottom w:val="single" w:color="000000" w:sz="4" w:space="0"/>
              <w:right w:val="single" w:color="000000" w:sz="4" w:space="0"/>
            </w:tcBorders>
            <w:vAlign w:val="center"/>
          </w:tcPr>
          <w:p w14:paraId="17A9FC2A">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含至少1个固定IP的线路，不低于20M</w:t>
            </w:r>
          </w:p>
        </w:tc>
        <w:tc>
          <w:tcPr>
            <w:tcW w:w="648" w:type="dxa"/>
            <w:tcBorders>
              <w:top w:val="single" w:color="000000" w:sz="4" w:space="0"/>
              <w:left w:val="single" w:color="000000" w:sz="4" w:space="0"/>
              <w:bottom w:val="single" w:color="000000" w:sz="4" w:space="0"/>
              <w:right w:val="single" w:color="000000" w:sz="4" w:space="0"/>
            </w:tcBorders>
            <w:vAlign w:val="center"/>
          </w:tcPr>
          <w:p w14:paraId="77752B9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条</w:t>
            </w:r>
          </w:p>
        </w:tc>
        <w:tc>
          <w:tcPr>
            <w:tcW w:w="648" w:type="dxa"/>
            <w:tcBorders>
              <w:top w:val="single" w:color="000000" w:sz="4" w:space="0"/>
              <w:left w:val="single" w:color="000000" w:sz="4" w:space="0"/>
              <w:bottom w:val="single" w:color="000000" w:sz="4" w:space="0"/>
              <w:right w:val="single" w:color="000000" w:sz="4" w:space="0"/>
            </w:tcBorders>
            <w:vAlign w:val="center"/>
          </w:tcPr>
          <w:p w14:paraId="1C001A5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89B351F">
            <w:pPr>
              <w:snapToGrid w:val="0"/>
              <w:jc w:val="center"/>
              <w:rPr>
                <w:rFonts w:hint="eastAsia" w:ascii="宋体" w:hAnsi="宋体" w:eastAsia="宋体" w:cs="宋体"/>
                <w:color w:val="000000"/>
                <w:sz w:val="20"/>
                <w:szCs w:val="22"/>
              </w:rPr>
            </w:pPr>
          </w:p>
        </w:tc>
      </w:tr>
      <w:tr w14:paraId="03912AD6">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075C7CC5">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二、建设路库</w:t>
            </w:r>
          </w:p>
        </w:tc>
      </w:tr>
      <w:tr w14:paraId="30ADA52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9804C0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787420A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仓内一体化防熏蒸球型云台摄像机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908709E">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摄像机靶面尺寸不小于1/2.8英寸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视频分辨率与帧率不小于1920 × 1080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内置GPU芯片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支持25倍光学变倍，镜头最大焦距不小于120mm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支持白光、红外灯混合补光，在夜晚低照度环境下开启白光补光灯可识别30m出的人体轮廓，关闭白光补光灯可呈现黑白图像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最低照度可达彩色0.005 lx，黑白0.001 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当智能行为分析设置为区域入侵、越界入侵侦测、进入区域侦测、离开区域侦测、快速移动侦测时，可以对人、车自行车、电瓶车、摩托车、三轮车等进行检测;样机支持行为分析触发后联动聚焦、联动目标跟踪、报警上传，上传FTP，发送邮件，联动录像，辅助输出等多种报警触发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★可响应平台下发的获取可视域信息指令 并可上传显示设备视场角、可视距离、安装位置、镜头指向方位等信息。其中样机视场角、可视距离能够随着样机镜头变倍而变化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水平旋转范围为360°连续旋转，垂直旋转范围为-15°~90°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支持2路报警输入，1路报警输出，支持1路音频输入和1路音频输出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需要满足NEMA 4X、WF2、C5-M要求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需支持IP67防尘防水。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设备需满足防熏蒸需求 </w:t>
            </w:r>
          </w:p>
        </w:tc>
        <w:tc>
          <w:tcPr>
            <w:tcW w:w="648" w:type="dxa"/>
            <w:tcBorders>
              <w:top w:val="single" w:color="000000" w:sz="4" w:space="0"/>
              <w:left w:val="single" w:color="000000" w:sz="4" w:space="0"/>
              <w:bottom w:val="single" w:color="000000" w:sz="4" w:space="0"/>
              <w:right w:val="single" w:color="000000" w:sz="4" w:space="0"/>
            </w:tcBorders>
            <w:vAlign w:val="center"/>
          </w:tcPr>
          <w:p w14:paraId="109147C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1F3FE8A8">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3368164">
            <w:pPr>
              <w:snapToGrid w:val="0"/>
              <w:jc w:val="center"/>
              <w:rPr>
                <w:rFonts w:hint="eastAsia" w:ascii="宋体" w:hAnsi="宋体" w:eastAsia="宋体" w:cs="宋体"/>
                <w:color w:val="000000"/>
                <w:sz w:val="20"/>
                <w:szCs w:val="22"/>
              </w:rPr>
            </w:pPr>
          </w:p>
        </w:tc>
      </w:tr>
      <w:tr w14:paraId="0AF879DE">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09E2F52">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687" w:type="dxa"/>
            <w:tcBorders>
              <w:top w:val="single" w:color="000000" w:sz="4" w:space="0"/>
              <w:left w:val="single" w:color="000000" w:sz="4" w:space="0"/>
              <w:bottom w:val="single" w:color="000000" w:sz="4" w:space="0"/>
              <w:right w:val="single" w:color="000000" w:sz="4" w:space="0"/>
            </w:tcBorders>
            <w:vAlign w:val="center"/>
          </w:tcPr>
          <w:p w14:paraId="5402A96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枪机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799DBA93">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分辨率设置为2560×1440@25fps，分辨力不小于1400TVL。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内置2.7~13.5mm镜头，支持电动变焦。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最低照度彩色不大于0.0002lx，黑白不大于0.0001lx。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同一静止场景相同图像质量下，设备在H.265编码方式时，开启智能编码功能和不开启智能编码相比，码率节约≥80%。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需具备智能分析抗干扰功能，当篮球、小狗、树摇晃等情况经过检测区域时，不会触发报警。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支持捕获、识别新能源汽车专用号牌。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信噪比不小于60dB。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在分辨率1920x1080@25fps，延时不大于70ms。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具备4颗补光灯，灯杯为鳞片状，补光灯开启后，正面不可见补光灯灯珠。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当补光灯打开时，补光亮度均匀，无波纹状、圆环状、麻点状、条纹状及不规则亮斑。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内置2个麦克风、1个扬声器。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具有1个RS485接口、1个报警输入接口、1个报警输出接口、1个音频输入接口、1个音频输出接口。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需支持IP67防尘防水。</w:t>
            </w:r>
          </w:p>
        </w:tc>
        <w:tc>
          <w:tcPr>
            <w:tcW w:w="648" w:type="dxa"/>
            <w:tcBorders>
              <w:top w:val="single" w:color="000000" w:sz="4" w:space="0"/>
              <w:left w:val="single" w:color="000000" w:sz="4" w:space="0"/>
              <w:bottom w:val="single" w:color="000000" w:sz="4" w:space="0"/>
              <w:right w:val="single" w:color="000000" w:sz="4" w:space="0"/>
            </w:tcBorders>
            <w:vAlign w:val="center"/>
          </w:tcPr>
          <w:p w14:paraId="251F40CD">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165C64C5">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4</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5F227BA">
            <w:pPr>
              <w:snapToGrid w:val="0"/>
              <w:jc w:val="center"/>
              <w:rPr>
                <w:rFonts w:hint="eastAsia" w:ascii="宋体" w:hAnsi="宋体" w:eastAsia="宋体" w:cs="宋体"/>
                <w:color w:val="000000"/>
                <w:sz w:val="20"/>
                <w:szCs w:val="22"/>
              </w:rPr>
            </w:pPr>
          </w:p>
        </w:tc>
      </w:tr>
      <w:tr w14:paraId="0CFAAF8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708C61B6">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1687" w:type="dxa"/>
            <w:tcBorders>
              <w:top w:val="single" w:color="000000" w:sz="4" w:space="0"/>
              <w:left w:val="single" w:color="000000" w:sz="4" w:space="0"/>
              <w:bottom w:val="single" w:color="000000" w:sz="4" w:space="0"/>
              <w:right w:val="single" w:color="000000" w:sz="4" w:space="0"/>
            </w:tcBorders>
            <w:vAlign w:val="center"/>
          </w:tcPr>
          <w:p w14:paraId="2B8B1B5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硬盘录像机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37E5CD56">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具有2个HDMI接口、2个VGA接口、2个RJ45 千兆网络接口；2个USB2.0接口、2个USB3.0接口、1个RS232接口、1个RS485接口（可接入RS485键盘）、1个eSata接口、1个CVBS接口；具有1路音频输入接口、2路音频输出接口、16路报警输入接口、4路报警输出接口、可内置9块SATA3.0接口硬盘。可选配报警板：增加5路报警输出（5-9路ALARM OUT）及1路直流12V输出接口（12V1A）;且第9路报警输出支持受控直流12V输出。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支持最大接入带宽320Mbps，最大存储带宽320Mbps，最大转发带宽256Mbps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可同时解码输出32路2MP、H.265编码、25fps、1920×1080格式的视频图像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支持4通道输出，包括HDMI1、HDMI2、VGA1、VGA2，各输出口均支持显示系统主菜单，且每路均可分别进行预览、回放、配置等操作；HDMI1和HDMI2支持同时4K（4096×2160）异源输出，单个HDMI接口最大支持8K（7680×4320）输出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可设置输出分辨率为1024×768/60Hz、1280×720/60Hz、1280×1024/60Hz、1600×1200/60Hz、1920×1080/60Hz、2560×1440/60Hz、4K(3840×2160)/30Hz、4K(3840×2160)/60Hz、4K(4096×2160)/30Hz、8K（7680×4320)/30Hz选项。可自适应显示器的最佳分辨率进行图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支持报警事件、异常事件计数提醒功能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支持4路视频流人脸识别，支持24路图片流人脸识别。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★人脸库建模成功率不低于 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★支持32路人脸以图搜图，可从外部、人脸库、人脸检索结果、人员频次分析结果导入最多10张人脸样本照片并设置相似度（0～100）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★可接入非智能IPC、人脸抓拍机、客流相机实现客流统计功能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11、含1块6T监控专用硬盘</w:t>
            </w:r>
          </w:p>
        </w:tc>
        <w:tc>
          <w:tcPr>
            <w:tcW w:w="648" w:type="dxa"/>
            <w:tcBorders>
              <w:top w:val="single" w:color="000000" w:sz="4" w:space="0"/>
              <w:left w:val="single" w:color="000000" w:sz="4" w:space="0"/>
              <w:bottom w:val="single" w:color="000000" w:sz="4" w:space="0"/>
              <w:right w:val="single" w:color="000000" w:sz="4" w:space="0"/>
            </w:tcBorders>
            <w:vAlign w:val="center"/>
          </w:tcPr>
          <w:p w14:paraId="4860EDA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1A234A4">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68CA301">
            <w:pPr>
              <w:snapToGrid w:val="0"/>
              <w:jc w:val="center"/>
              <w:rPr>
                <w:rFonts w:hint="eastAsia" w:ascii="宋体" w:hAnsi="宋体" w:eastAsia="宋体" w:cs="宋体"/>
                <w:color w:val="000000"/>
                <w:sz w:val="20"/>
                <w:szCs w:val="22"/>
              </w:rPr>
            </w:pPr>
          </w:p>
        </w:tc>
      </w:tr>
      <w:tr w14:paraId="45CB12D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C63097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4</w:t>
            </w:r>
          </w:p>
        </w:tc>
        <w:tc>
          <w:tcPr>
            <w:tcW w:w="1687" w:type="dxa"/>
            <w:tcBorders>
              <w:top w:val="single" w:color="000000" w:sz="4" w:space="0"/>
              <w:left w:val="single" w:color="000000" w:sz="4" w:space="0"/>
              <w:bottom w:val="single" w:color="000000" w:sz="4" w:space="0"/>
              <w:right w:val="single" w:color="000000" w:sz="4" w:space="0"/>
            </w:tcBorders>
            <w:vAlign w:val="center"/>
          </w:tcPr>
          <w:p w14:paraId="4180448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8口POE交换机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3CC81B2E">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配置：可用千兆PoE电口数量≥8，千兆光口数量≥2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交换容量≥20Gbps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转发性能≥14.88Mpps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提供CQC认证证书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支持通过管理平台和手机APP对交换机进行远程控制和状态查看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支持通过管理平台和手机APP展示并管理交换机的拓扑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支持通过管理平台和手机APP对交换机进行远程升级、远程重启功能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支持自适应802.3af/at供电标准，整机最大输出功率≥110W，支持POE 过载保护/过压保护功能，支持POE上电/下电功率管理功能，支持POE看门狗功能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★支持SNMP管理、LLDP功能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支持链路聚合、QoS、STP/RSTP、端口镜像、端口隔离、风暴抑制功能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★浪涌（冲击）抗扰度符合GB/T17626.5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支持工作温度范围为0℃-45℃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★支持64Bytes-1518Bytes下均能线速转发</w:t>
            </w:r>
          </w:p>
        </w:tc>
        <w:tc>
          <w:tcPr>
            <w:tcW w:w="648" w:type="dxa"/>
            <w:tcBorders>
              <w:top w:val="single" w:color="000000" w:sz="4" w:space="0"/>
              <w:left w:val="single" w:color="000000" w:sz="4" w:space="0"/>
              <w:bottom w:val="single" w:color="000000" w:sz="4" w:space="0"/>
              <w:right w:val="single" w:color="000000" w:sz="4" w:space="0"/>
            </w:tcBorders>
            <w:vAlign w:val="center"/>
          </w:tcPr>
          <w:p w14:paraId="3299B02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36D7AC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8FD9735">
            <w:pPr>
              <w:snapToGrid w:val="0"/>
              <w:jc w:val="center"/>
              <w:rPr>
                <w:rFonts w:hint="eastAsia" w:ascii="宋体" w:hAnsi="宋体" w:eastAsia="宋体" w:cs="宋体"/>
                <w:color w:val="000000"/>
                <w:sz w:val="20"/>
                <w:szCs w:val="22"/>
              </w:rPr>
            </w:pPr>
          </w:p>
        </w:tc>
      </w:tr>
      <w:tr w14:paraId="0623004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D5AD0E3">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687" w:type="dxa"/>
            <w:tcBorders>
              <w:top w:val="single" w:color="000000" w:sz="4" w:space="0"/>
              <w:left w:val="single" w:color="000000" w:sz="4" w:space="0"/>
              <w:bottom w:val="single" w:color="000000" w:sz="4" w:space="0"/>
              <w:right w:val="single" w:color="000000" w:sz="4" w:space="0"/>
            </w:tcBorders>
            <w:vAlign w:val="center"/>
          </w:tcPr>
          <w:p w14:paraId="0C85E0B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测温分机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CEDF2F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规格:具有测温.测湿检测功能，电子防雷保护；防护箱采用304不锈钢材质。技术参数不低于：</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1.分机工作环境湿度：10%RH～99%RH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2.检测温度范围：-20℃～125℃</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3.检测湿度范围：0%RH～99%RH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4.分机抗雷击电压：不低于±4KV</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5.温度检测误差：不高于±0.5℃</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6.湿度检测误差: 不高于±3%RH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7.检测分机容量：不低于512个测温点</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8.具备TCP/IP通讯和无线通讯功能</w:t>
            </w:r>
          </w:p>
        </w:tc>
        <w:tc>
          <w:tcPr>
            <w:tcW w:w="648" w:type="dxa"/>
            <w:tcBorders>
              <w:top w:val="single" w:color="000000" w:sz="4" w:space="0"/>
              <w:left w:val="single" w:color="000000" w:sz="4" w:space="0"/>
              <w:bottom w:val="single" w:color="000000" w:sz="4" w:space="0"/>
              <w:right w:val="single" w:color="000000" w:sz="4" w:space="0"/>
            </w:tcBorders>
            <w:vAlign w:val="center"/>
          </w:tcPr>
          <w:p w14:paraId="0B55270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4B4B61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BFF38CF">
            <w:pPr>
              <w:snapToGrid w:val="0"/>
              <w:jc w:val="center"/>
              <w:rPr>
                <w:rFonts w:hint="eastAsia" w:ascii="宋体" w:hAnsi="宋体" w:eastAsia="宋体" w:cs="宋体"/>
                <w:color w:val="000000"/>
                <w:sz w:val="20"/>
                <w:szCs w:val="22"/>
              </w:rPr>
            </w:pPr>
          </w:p>
        </w:tc>
      </w:tr>
      <w:tr w14:paraId="50EF922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A47DDF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6</w:t>
            </w:r>
          </w:p>
        </w:tc>
        <w:tc>
          <w:tcPr>
            <w:tcW w:w="1687" w:type="dxa"/>
            <w:tcBorders>
              <w:top w:val="single" w:color="000000" w:sz="4" w:space="0"/>
              <w:left w:val="single" w:color="000000" w:sz="4" w:space="0"/>
              <w:bottom w:val="single" w:color="000000" w:sz="4" w:space="0"/>
              <w:right w:val="single" w:color="000000" w:sz="4" w:space="0"/>
            </w:tcBorders>
            <w:vAlign w:val="center"/>
          </w:tcPr>
          <w:p w14:paraId="4780909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47706BB3">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18B20，抗拉强度≥350公斤，镀锡铜导线截面积≥0.3MM2，传感器、导线完全密封，在熏蒸时能正常测温，高压聚乙烯护套。电缆所用的快速接头均为防熏蒸连接器，防护等级要求IP66以上。</w:t>
            </w:r>
          </w:p>
        </w:tc>
        <w:tc>
          <w:tcPr>
            <w:tcW w:w="648" w:type="dxa"/>
            <w:tcBorders>
              <w:top w:val="single" w:color="000000" w:sz="4" w:space="0"/>
              <w:left w:val="single" w:color="000000" w:sz="4" w:space="0"/>
              <w:bottom w:val="single" w:color="000000" w:sz="4" w:space="0"/>
              <w:right w:val="single" w:color="000000" w:sz="4" w:space="0"/>
            </w:tcBorders>
            <w:vAlign w:val="center"/>
          </w:tcPr>
          <w:p w14:paraId="5F79CCB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70EF7A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7DAD9BA">
            <w:pPr>
              <w:snapToGrid w:val="0"/>
              <w:jc w:val="center"/>
              <w:rPr>
                <w:rFonts w:hint="eastAsia" w:ascii="宋体" w:hAnsi="宋体" w:eastAsia="宋体" w:cs="宋体"/>
                <w:color w:val="000000"/>
                <w:sz w:val="20"/>
                <w:szCs w:val="22"/>
              </w:rPr>
            </w:pPr>
          </w:p>
        </w:tc>
      </w:tr>
      <w:tr w14:paraId="3072353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E5BBF6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7</w:t>
            </w:r>
          </w:p>
        </w:tc>
        <w:tc>
          <w:tcPr>
            <w:tcW w:w="1687" w:type="dxa"/>
            <w:tcBorders>
              <w:top w:val="single" w:color="000000" w:sz="4" w:space="0"/>
              <w:left w:val="single" w:color="000000" w:sz="4" w:space="0"/>
              <w:bottom w:val="single" w:color="000000" w:sz="4" w:space="0"/>
              <w:right w:val="single" w:color="000000" w:sz="4" w:space="0"/>
            </w:tcBorders>
            <w:vAlign w:val="center"/>
          </w:tcPr>
          <w:p w14:paraId="464A2B5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仓外温湿度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2134EB31">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检测范围：-40℃～+85℃ ±0.5℃ 10%RH～99%RH ±3%RH</w:t>
            </w:r>
          </w:p>
        </w:tc>
        <w:tc>
          <w:tcPr>
            <w:tcW w:w="648" w:type="dxa"/>
            <w:tcBorders>
              <w:top w:val="single" w:color="000000" w:sz="4" w:space="0"/>
              <w:left w:val="single" w:color="000000" w:sz="4" w:space="0"/>
              <w:bottom w:val="single" w:color="000000" w:sz="4" w:space="0"/>
              <w:right w:val="single" w:color="000000" w:sz="4" w:space="0"/>
            </w:tcBorders>
            <w:vAlign w:val="center"/>
          </w:tcPr>
          <w:p w14:paraId="6F990EB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8F0075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CC5B960">
            <w:pPr>
              <w:snapToGrid w:val="0"/>
              <w:jc w:val="center"/>
              <w:rPr>
                <w:rFonts w:hint="eastAsia" w:ascii="宋体" w:hAnsi="宋体" w:eastAsia="宋体" w:cs="宋体"/>
                <w:color w:val="000000"/>
                <w:sz w:val="20"/>
                <w:szCs w:val="22"/>
              </w:rPr>
            </w:pPr>
          </w:p>
        </w:tc>
      </w:tr>
      <w:tr w14:paraId="1788CC1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19C897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687" w:type="dxa"/>
            <w:tcBorders>
              <w:top w:val="single" w:color="000000" w:sz="4" w:space="0"/>
              <w:left w:val="single" w:color="000000" w:sz="4" w:space="0"/>
              <w:bottom w:val="single" w:color="000000" w:sz="4" w:space="0"/>
              <w:right w:val="single" w:color="000000" w:sz="4" w:space="0"/>
            </w:tcBorders>
            <w:vAlign w:val="center"/>
          </w:tcPr>
          <w:p w14:paraId="716A49A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测温电缆</w:t>
            </w:r>
          </w:p>
        </w:tc>
        <w:tc>
          <w:tcPr>
            <w:tcW w:w="5171" w:type="dxa"/>
            <w:tcBorders>
              <w:top w:val="single" w:color="000000" w:sz="4" w:space="0"/>
              <w:left w:val="single" w:color="000000" w:sz="4" w:space="0"/>
              <w:bottom w:val="single" w:color="000000" w:sz="4" w:space="0"/>
              <w:right w:val="single" w:color="000000" w:sz="4" w:space="0"/>
            </w:tcBorders>
            <w:vAlign w:val="center"/>
          </w:tcPr>
          <w:p w14:paraId="0DD9FEF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检测范围：-40℃～+85℃ ±0.5℃ 10%RH～99%RH ±3%RH</w:t>
            </w:r>
          </w:p>
        </w:tc>
        <w:tc>
          <w:tcPr>
            <w:tcW w:w="648" w:type="dxa"/>
            <w:tcBorders>
              <w:top w:val="single" w:color="000000" w:sz="4" w:space="0"/>
              <w:left w:val="single" w:color="000000" w:sz="4" w:space="0"/>
              <w:bottom w:val="single" w:color="000000" w:sz="4" w:space="0"/>
              <w:right w:val="single" w:color="000000" w:sz="4" w:space="0"/>
            </w:tcBorders>
            <w:vAlign w:val="center"/>
          </w:tcPr>
          <w:p w14:paraId="4693AC7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条</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A95AFF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156</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9BC345A">
            <w:pPr>
              <w:snapToGrid w:val="0"/>
              <w:jc w:val="center"/>
              <w:rPr>
                <w:rFonts w:hint="eastAsia" w:ascii="宋体" w:hAnsi="宋体" w:eastAsia="宋体" w:cs="宋体"/>
                <w:color w:val="000000"/>
                <w:sz w:val="20"/>
                <w:szCs w:val="22"/>
              </w:rPr>
            </w:pPr>
          </w:p>
        </w:tc>
      </w:tr>
      <w:tr w14:paraId="648136AB">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EBA8EF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9</w:t>
            </w:r>
          </w:p>
        </w:tc>
        <w:tc>
          <w:tcPr>
            <w:tcW w:w="1687" w:type="dxa"/>
            <w:tcBorders>
              <w:top w:val="single" w:color="000000" w:sz="4" w:space="0"/>
              <w:left w:val="single" w:color="000000" w:sz="4" w:space="0"/>
              <w:bottom w:val="single" w:color="000000" w:sz="4" w:space="0"/>
              <w:right w:val="single" w:color="000000" w:sz="4" w:space="0"/>
            </w:tcBorders>
            <w:vAlign w:val="center"/>
          </w:tcPr>
          <w:p w14:paraId="7B18D80D">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数据对接服务费</w:t>
            </w:r>
          </w:p>
        </w:tc>
        <w:tc>
          <w:tcPr>
            <w:tcW w:w="5171" w:type="dxa"/>
            <w:tcBorders>
              <w:top w:val="single" w:color="000000" w:sz="4" w:space="0"/>
              <w:left w:val="single" w:color="000000" w:sz="4" w:space="0"/>
              <w:bottom w:val="single" w:color="000000" w:sz="4" w:space="0"/>
              <w:right w:val="single" w:color="000000" w:sz="4" w:space="0"/>
            </w:tcBorders>
            <w:vAlign w:val="center"/>
          </w:tcPr>
          <w:p w14:paraId="44BCA1D1">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实现粮食购销子系统设备、仓储保管子系统、安全生产子系统等设备与智慧粮库系统信息化管理系统的集成，以及与省级监管平台的对接:按照《粮食购销领域监管信息化规范(2022年4月)》的要求实现视频监控和数据与省平台互联互通。</w:t>
            </w:r>
          </w:p>
        </w:tc>
        <w:tc>
          <w:tcPr>
            <w:tcW w:w="648" w:type="dxa"/>
            <w:tcBorders>
              <w:top w:val="single" w:color="000000" w:sz="4" w:space="0"/>
              <w:left w:val="single" w:color="000000" w:sz="4" w:space="0"/>
              <w:bottom w:val="single" w:color="000000" w:sz="4" w:space="0"/>
              <w:right w:val="single" w:color="000000" w:sz="4" w:space="0"/>
            </w:tcBorders>
            <w:vAlign w:val="center"/>
          </w:tcPr>
          <w:p w14:paraId="66EBD4E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648" w:type="dxa"/>
            <w:tcBorders>
              <w:top w:val="single" w:color="000000" w:sz="4" w:space="0"/>
              <w:left w:val="single" w:color="000000" w:sz="4" w:space="0"/>
              <w:bottom w:val="single" w:color="000000" w:sz="4" w:space="0"/>
              <w:right w:val="single" w:color="000000" w:sz="4" w:space="0"/>
            </w:tcBorders>
            <w:vAlign w:val="center"/>
          </w:tcPr>
          <w:p w14:paraId="4D8D556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1E3DC65">
            <w:pPr>
              <w:snapToGrid w:val="0"/>
              <w:jc w:val="center"/>
              <w:rPr>
                <w:rFonts w:hint="eastAsia" w:ascii="宋体" w:hAnsi="宋体" w:eastAsia="宋体" w:cs="宋体"/>
                <w:color w:val="000000"/>
                <w:sz w:val="20"/>
                <w:szCs w:val="22"/>
              </w:rPr>
            </w:pPr>
          </w:p>
        </w:tc>
      </w:tr>
      <w:tr w14:paraId="1DFF9356">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0F75806F">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三、油脂库</w:t>
            </w:r>
          </w:p>
        </w:tc>
      </w:tr>
      <w:tr w14:paraId="4333B6E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560255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7EEB323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仓内一体化防熏蒸球型云台摄像机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2FB566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摄像机靶面尺寸不小于1/2.8英寸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视频分辨率与帧率不小于1920 × 1080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内置GPU芯片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支持25倍光学变倍，镜头最大焦距不小于120mm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支持白光、红外灯混合补光，在夜晚低照度环境下开启白光补光灯可识别30m出的人体轮廓，关闭白光补光灯可呈现黑白图像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最低照度可达彩色0.005 lx，黑白0.001 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当智能行为分析设置为区域入侵、越界入侵侦测、进入区域侦测、离开区域侦测、快速移动侦测时，可以对人、车自行车、电瓶车、摩托车、三轮车等进行检测;样机支持行为分析触发后联动聚焦、联动目标跟踪、报警上传，上传FTP，发送邮件，联动录像，辅助输出等多种报警触发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★可响应平台下发的获取可视域信息指令 并可上传显示设备视场角、可视距离、安装位置、镜头指向方位等信息。其中样机视场角、可视距离能够随着样机镜头变倍而变化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水平旋转范围为360°连续旋转，垂直旋转范围为-15°~90°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支持2路报警输入，1路报警输出，支持1路音频输入和1路音频输出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需要满足NEMA 4X、WF2、C5-M要求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需支持IP67防尘防水。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设备需满足防熏蒸需求 </w:t>
            </w:r>
          </w:p>
        </w:tc>
        <w:tc>
          <w:tcPr>
            <w:tcW w:w="648" w:type="dxa"/>
            <w:tcBorders>
              <w:top w:val="single" w:color="000000" w:sz="4" w:space="0"/>
              <w:left w:val="single" w:color="000000" w:sz="4" w:space="0"/>
              <w:bottom w:val="single" w:color="000000" w:sz="4" w:space="0"/>
              <w:right w:val="single" w:color="000000" w:sz="4" w:space="0"/>
            </w:tcBorders>
            <w:vAlign w:val="center"/>
          </w:tcPr>
          <w:p w14:paraId="43EDE33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6D9AB00A">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3</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0D3086F">
            <w:pPr>
              <w:snapToGrid w:val="0"/>
              <w:jc w:val="center"/>
              <w:rPr>
                <w:rFonts w:hint="eastAsia" w:ascii="宋体" w:hAnsi="宋体" w:eastAsia="宋体" w:cs="宋体"/>
                <w:color w:val="000000"/>
                <w:sz w:val="20"/>
                <w:szCs w:val="22"/>
              </w:rPr>
            </w:pPr>
          </w:p>
        </w:tc>
      </w:tr>
      <w:tr w14:paraId="5AAA3D3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C221CD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687" w:type="dxa"/>
            <w:tcBorders>
              <w:top w:val="single" w:color="000000" w:sz="4" w:space="0"/>
              <w:left w:val="single" w:color="000000" w:sz="4" w:space="0"/>
              <w:bottom w:val="single" w:color="000000" w:sz="4" w:space="0"/>
              <w:right w:val="single" w:color="000000" w:sz="4" w:space="0"/>
            </w:tcBorders>
            <w:vAlign w:val="center"/>
          </w:tcPr>
          <w:p w14:paraId="6E6296C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枪机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6BEDAD9">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分辨率设置为2560×1440@25fps，分辨力不小于1400TVL。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内置2.7~13.5mm镜头，支持电动变焦。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最低照度彩色不大于0.0002lx，黑白不大于0.0001lx。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同一静止场景相同图像质量下，设备在H.265编码方式时，开启智能编码功能和不开启智能编码相比，码率节约≥80%。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需具备智能分析抗干扰功能，当篮球、小狗、树摇晃等情况经过检测区域时，不会触发报警。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支持捕获、识别新能源汽车专用号牌。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信噪比不小于60dB。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在分辨率1920x1080@25fps，延时不大于70ms。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具备4颗补光灯，灯杯为鳞片状，补光灯开启后，正面不可见补光灯灯珠。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当补光灯打开时，补光亮度均匀，无波纹状、圆环状、麻点状、条纹状及不规则亮斑。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内置2个麦克风、1个扬声器。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具有1个RS485接口、1个报警输入接口、1个报警输出接口、1个音频输入接口、1个音频输出接口。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需支持IP67防尘防水。</w:t>
            </w:r>
          </w:p>
        </w:tc>
        <w:tc>
          <w:tcPr>
            <w:tcW w:w="648" w:type="dxa"/>
            <w:tcBorders>
              <w:top w:val="single" w:color="000000" w:sz="4" w:space="0"/>
              <w:left w:val="single" w:color="000000" w:sz="4" w:space="0"/>
              <w:bottom w:val="single" w:color="000000" w:sz="4" w:space="0"/>
              <w:right w:val="single" w:color="000000" w:sz="4" w:space="0"/>
            </w:tcBorders>
            <w:vAlign w:val="center"/>
          </w:tcPr>
          <w:p w14:paraId="5F5DAC0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0D5825D6">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8</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8842149">
            <w:pPr>
              <w:snapToGrid w:val="0"/>
              <w:jc w:val="center"/>
              <w:rPr>
                <w:rFonts w:hint="eastAsia" w:ascii="宋体" w:hAnsi="宋体" w:eastAsia="宋体" w:cs="宋体"/>
                <w:color w:val="000000"/>
                <w:sz w:val="20"/>
                <w:szCs w:val="22"/>
              </w:rPr>
            </w:pPr>
          </w:p>
        </w:tc>
      </w:tr>
      <w:tr w14:paraId="1875A9BA">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58338E2">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1687" w:type="dxa"/>
            <w:tcBorders>
              <w:top w:val="single" w:color="000000" w:sz="4" w:space="0"/>
              <w:left w:val="single" w:color="000000" w:sz="4" w:space="0"/>
              <w:bottom w:val="single" w:color="000000" w:sz="4" w:space="0"/>
              <w:right w:val="single" w:color="000000" w:sz="4" w:space="0"/>
            </w:tcBorders>
            <w:vAlign w:val="center"/>
          </w:tcPr>
          <w:p w14:paraId="3944924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硬盘录像机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62FE110B">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具有2个HDMI接口、2个VGA接口、2个RJ45 千兆网络接口；2个USB2.0接口、2个USB3.0接口、1个RS232接口、1个RS485接口（可接入RS485键盘）、1个eSata接口、1个CVBS接口；具有1路音频输入接口、2路音频输出接口、16路报警输入接口、4路报警输出接口、可内置9块SATA3.0接口硬盘。可选配报警板：增加5路报警输出（5-9路ALARM OUT）及1路直流12V输出接口（12V1A）;且第9路报警输出支持受控直流12V输出。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支持最大接入带宽320Mbps，最大存储带宽320Mbps，最大转发带宽256Mbps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可同时解码输出32路2MP、H.265编码、25fps、1920×1080格式的视频图像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支持4通道输出，包括HDMI1、HDMI2、VGA1、VGA2，各输出口均支持显示系统主菜单，且每路均可分别进行预览、回放、配置等操作；HDMI1和HDMI2支持同时4K（4096×2160）异源输出，单个HDMI接口最大支持8K（7680×4320）输出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可设置输出分辨率为1024×768/60Hz、1280×720/60Hz、1280×1024/60Hz、1600×1200/60Hz、1920×1080/60Hz、2560×1440/60Hz、4K(3840×2160)/30Hz、4K(3840×2160)/60Hz、4K(4096×2160)/30Hz、8K（7680×4320)/30Hz选项。可自适应显示器的最佳分辨率进行图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支持报警事件、异常事件计数提醒功能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支持4路视频流人脸识别，支持24路图片流人脸识别。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★人脸库建模成功率不低于 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★支持32路人脸以图搜图，可从外部、人脸库、人脸检索结果、人员频次分析结果导入最多10张人脸样本照片并设置相似度（0～100）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★可接入非智能IPC、人脸抓拍机、客流相机实现客流统计功能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11、含1块6T监控专用硬盘</w:t>
            </w:r>
          </w:p>
        </w:tc>
        <w:tc>
          <w:tcPr>
            <w:tcW w:w="648" w:type="dxa"/>
            <w:tcBorders>
              <w:top w:val="single" w:color="000000" w:sz="4" w:space="0"/>
              <w:left w:val="single" w:color="000000" w:sz="4" w:space="0"/>
              <w:bottom w:val="single" w:color="000000" w:sz="4" w:space="0"/>
              <w:right w:val="single" w:color="000000" w:sz="4" w:space="0"/>
            </w:tcBorders>
            <w:vAlign w:val="center"/>
          </w:tcPr>
          <w:p w14:paraId="7B66B65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AF67193">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9A0A543">
            <w:pPr>
              <w:snapToGrid w:val="0"/>
              <w:jc w:val="center"/>
              <w:rPr>
                <w:rFonts w:hint="eastAsia" w:ascii="宋体" w:hAnsi="宋体" w:eastAsia="宋体" w:cs="宋体"/>
                <w:color w:val="000000"/>
                <w:sz w:val="20"/>
                <w:szCs w:val="22"/>
              </w:rPr>
            </w:pPr>
          </w:p>
        </w:tc>
      </w:tr>
      <w:tr w14:paraId="15F1A01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5E86CA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4</w:t>
            </w:r>
          </w:p>
        </w:tc>
        <w:tc>
          <w:tcPr>
            <w:tcW w:w="1687" w:type="dxa"/>
            <w:tcBorders>
              <w:top w:val="single" w:color="000000" w:sz="4" w:space="0"/>
              <w:left w:val="single" w:color="000000" w:sz="4" w:space="0"/>
              <w:bottom w:val="single" w:color="000000" w:sz="4" w:space="0"/>
              <w:right w:val="single" w:color="000000" w:sz="4" w:space="0"/>
            </w:tcBorders>
            <w:vAlign w:val="center"/>
          </w:tcPr>
          <w:p w14:paraId="768B725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防爆灯</w:t>
            </w:r>
          </w:p>
        </w:tc>
        <w:tc>
          <w:tcPr>
            <w:tcW w:w="5171" w:type="dxa"/>
            <w:tcBorders>
              <w:top w:val="single" w:color="000000" w:sz="4" w:space="0"/>
              <w:left w:val="single" w:color="000000" w:sz="4" w:space="0"/>
              <w:bottom w:val="single" w:color="000000" w:sz="4" w:space="0"/>
              <w:right w:val="single" w:color="000000" w:sz="4" w:space="0"/>
            </w:tcBorders>
            <w:vAlign w:val="center"/>
          </w:tcPr>
          <w:p w14:paraId="1C3AD23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产品名称:LED防爆灯</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外壳材质:压铸铝合金</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产品光源:LED光源</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产品电压:175-265V</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产品质保:5年</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产品特色:防尘防虫防爆</w:t>
            </w:r>
          </w:p>
        </w:tc>
        <w:tc>
          <w:tcPr>
            <w:tcW w:w="648" w:type="dxa"/>
            <w:tcBorders>
              <w:top w:val="single" w:color="000000" w:sz="4" w:space="0"/>
              <w:left w:val="single" w:color="000000" w:sz="4" w:space="0"/>
              <w:bottom w:val="single" w:color="000000" w:sz="4" w:space="0"/>
              <w:right w:val="single" w:color="000000" w:sz="4" w:space="0"/>
            </w:tcBorders>
            <w:vAlign w:val="center"/>
          </w:tcPr>
          <w:p w14:paraId="2620F48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9B5C03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32</w:t>
            </w:r>
          </w:p>
        </w:tc>
        <w:tc>
          <w:tcPr>
            <w:tcW w:w="648" w:type="dxa"/>
            <w:tcBorders>
              <w:top w:val="single" w:color="000000" w:sz="4" w:space="0"/>
              <w:left w:val="single" w:color="000000" w:sz="4" w:space="0"/>
              <w:bottom w:val="single" w:color="000000" w:sz="4" w:space="0"/>
              <w:right w:val="single" w:color="000000" w:sz="4" w:space="0"/>
            </w:tcBorders>
            <w:vAlign w:val="center"/>
          </w:tcPr>
          <w:p w14:paraId="16AFAFB2">
            <w:pPr>
              <w:snapToGrid w:val="0"/>
              <w:jc w:val="center"/>
              <w:rPr>
                <w:rFonts w:hint="eastAsia" w:ascii="宋体" w:hAnsi="宋体" w:eastAsia="宋体" w:cs="宋体"/>
                <w:color w:val="000000"/>
                <w:sz w:val="20"/>
                <w:szCs w:val="16"/>
              </w:rPr>
            </w:pPr>
          </w:p>
        </w:tc>
      </w:tr>
      <w:tr w14:paraId="6108BF1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A964E7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687" w:type="dxa"/>
            <w:tcBorders>
              <w:top w:val="single" w:color="000000" w:sz="4" w:space="0"/>
              <w:left w:val="single" w:color="000000" w:sz="4" w:space="0"/>
              <w:bottom w:val="single" w:color="000000" w:sz="4" w:space="0"/>
              <w:right w:val="single" w:color="000000" w:sz="4" w:space="0"/>
            </w:tcBorders>
            <w:vAlign w:val="center"/>
          </w:tcPr>
          <w:p w14:paraId="715138A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测温分机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120C083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规格:具有测温.测湿检测功能，电子防雷保护；防护箱采用304不锈钢材质。技术参数不低于：</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1.分机工作环境湿度：10%RH～99%RH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2.检测温度范围：-20℃～125℃</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3.检测湿度范围：0%RH～99%RH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4.分机抗雷击电压：不低于±4KV</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5.温度检测误差：不高于±0.5℃</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6.湿度检测误差: 不高于±3%RH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7.检测分机容量：，不低于512个测温点</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8.具备TCP/IP通讯和无线通讯功能</w:t>
            </w:r>
          </w:p>
        </w:tc>
        <w:tc>
          <w:tcPr>
            <w:tcW w:w="648" w:type="dxa"/>
            <w:tcBorders>
              <w:top w:val="single" w:color="000000" w:sz="4" w:space="0"/>
              <w:left w:val="single" w:color="000000" w:sz="4" w:space="0"/>
              <w:bottom w:val="single" w:color="000000" w:sz="4" w:space="0"/>
              <w:right w:val="single" w:color="000000" w:sz="4" w:space="0"/>
            </w:tcBorders>
            <w:vAlign w:val="center"/>
          </w:tcPr>
          <w:p w14:paraId="431D304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8B61173">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648" w:type="dxa"/>
            <w:tcBorders>
              <w:top w:val="single" w:color="000000" w:sz="4" w:space="0"/>
              <w:left w:val="single" w:color="000000" w:sz="4" w:space="0"/>
              <w:bottom w:val="single" w:color="000000" w:sz="4" w:space="0"/>
              <w:right w:val="single" w:color="000000" w:sz="4" w:space="0"/>
            </w:tcBorders>
            <w:vAlign w:val="center"/>
          </w:tcPr>
          <w:p w14:paraId="523A866E">
            <w:pPr>
              <w:snapToGrid w:val="0"/>
              <w:jc w:val="center"/>
              <w:rPr>
                <w:rFonts w:hint="eastAsia" w:ascii="宋体" w:hAnsi="宋体" w:eastAsia="宋体" w:cs="宋体"/>
                <w:color w:val="000000"/>
                <w:sz w:val="20"/>
                <w:szCs w:val="20"/>
              </w:rPr>
            </w:pPr>
          </w:p>
        </w:tc>
      </w:tr>
      <w:tr w14:paraId="1358B46C">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C621EF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6</w:t>
            </w:r>
          </w:p>
        </w:tc>
        <w:tc>
          <w:tcPr>
            <w:tcW w:w="1687" w:type="dxa"/>
            <w:tcBorders>
              <w:top w:val="single" w:color="000000" w:sz="4" w:space="0"/>
              <w:left w:val="single" w:color="000000" w:sz="4" w:space="0"/>
              <w:bottom w:val="single" w:color="000000" w:sz="4" w:space="0"/>
              <w:right w:val="single" w:color="000000" w:sz="4" w:space="0"/>
            </w:tcBorders>
            <w:vAlign w:val="center"/>
          </w:tcPr>
          <w:p w14:paraId="49B1CD9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4AE91BB8">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18B20，抗拉强度≥350公斤，镀锡铜导线截面积≥0.3MM2，传感器、导线完全密封，在熏蒸时能正常测温，高压聚乙烯护套。电缆所用的快速接头均为防熏蒸连接器，防护等级要求IP66以上。</w:t>
            </w:r>
          </w:p>
        </w:tc>
        <w:tc>
          <w:tcPr>
            <w:tcW w:w="648" w:type="dxa"/>
            <w:tcBorders>
              <w:top w:val="single" w:color="000000" w:sz="4" w:space="0"/>
              <w:left w:val="single" w:color="000000" w:sz="4" w:space="0"/>
              <w:bottom w:val="single" w:color="000000" w:sz="4" w:space="0"/>
              <w:right w:val="single" w:color="000000" w:sz="4" w:space="0"/>
            </w:tcBorders>
            <w:vAlign w:val="center"/>
          </w:tcPr>
          <w:p w14:paraId="23C91D0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F88F2D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648" w:type="dxa"/>
            <w:tcBorders>
              <w:top w:val="single" w:color="000000" w:sz="4" w:space="0"/>
              <w:left w:val="single" w:color="000000" w:sz="4" w:space="0"/>
              <w:bottom w:val="single" w:color="000000" w:sz="4" w:space="0"/>
              <w:right w:val="single" w:color="000000" w:sz="4" w:space="0"/>
            </w:tcBorders>
            <w:vAlign w:val="center"/>
          </w:tcPr>
          <w:p w14:paraId="05B026A3">
            <w:pPr>
              <w:snapToGrid w:val="0"/>
              <w:jc w:val="center"/>
              <w:rPr>
                <w:rFonts w:hint="eastAsia" w:ascii="宋体" w:hAnsi="宋体" w:eastAsia="宋体" w:cs="宋体"/>
                <w:color w:val="000000"/>
                <w:sz w:val="20"/>
                <w:szCs w:val="20"/>
              </w:rPr>
            </w:pPr>
          </w:p>
        </w:tc>
      </w:tr>
      <w:tr w14:paraId="2A93BE3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0A0795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7</w:t>
            </w:r>
          </w:p>
        </w:tc>
        <w:tc>
          <w:tcPr>
            <w:tcW w:w="1687" w:type="dxa"/>
            <w:tcBorders>
              <w:top w:val="single" w:color="000000" w:sz="4" w:space="0"/>
              <w:left w:val="single" w:color="000000" w:sz="4" w:space="0"/>
              <w:bottom w:val="single" w:color="000000" w:sz="4" w:space="0"/>
              <w:right w:val="single" w:color="000000" w:sz="4" w:space="0"/>
            </w:tcBorders>
            <w:vAlign w:val="center"/>
          </w:tcPr>
          <w:p w14:paraId="55C8D2C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仓外温湿度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49CD34D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检测范围：-40℃～+85℃ ±0.5℃ 10%RH～99%RH ±3%RH</w:t>
            </w:r>
          </w:p>
        </w:tc>
        <w:tc>
          <w:tcPr>
            <w:tcW w:w="648" w:type="dxa"/>
            <w:tcBorders>
              <w:top w:val="single" w:color="000000" w:sz="4" w:space="0"/>
              <w:left w:val="single" w:color="000000" w:sz="4" w:space="0"/>
              <w:bottom w:val="single" w:color="000000" w:sz="4" w:space="0"/>
              <w:right w:val="single" w:color="000000" w:sz="4" w:space="0"/>
            </w:tcBorders>
            <w:vAlign w:val="center"/>
          </w:tcPr>
          <w:p w14:paraId="5AE41C4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8A23A5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6DC70827">
            <w:pPr>
              <w:snapToGrid w:val="0"/>
              <w:jc w:val="center"/>
              <w:rPr>
                <w:rFonts w:hint="eastAsia" w:ascii="宋体" w:hAnsi="宋体" w:eastAsia="宋体" w:cs="宋体"/>
                <w:color w:val="000000"/>
                <w:sz w:val="20"/>
                <w:szCs w:val="20"/>
              </w:rPr>
            </w:pPr>
          </w:p>
        </w:tc>
      </w:tr>
      <w:tr w14:paraId="4A48029B">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C8844B2">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687" w:type="dxa"/>
            <w:tcBorders>
              <w:top w:val="single" w:color="000000" w:sz="4" w:space="0"/>
              <w:left w:val="single" w:color="000000" w:sz="4" w:space="0"/>
              <w:bottom w:val="single" w:color="000000" w:sz="4" w:space="0"/>
              <w:right w:val="single" w:color="000000" w:sz="4" w:space="0"/>
            </w:tcBorders>
            <w:vAlign w:val="center"/>
          </w:tcPr>
          <w:p w14:paraId="4A20388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测温电缆</w:t>
            </w:r>
          </w:p>
        </w:tc>
        <w:tc>
          <w:tcPr>
            <w:tcW w:w="5171" w:type="dxa"/>
            <w:tcBorders>
              <w:top w:val="single" w:color="000000" w:sz="4" w:space="0"/>
              <w:left w:val="single" w:color="000000" w:sz="4" w:space="0"/>
              <w:bottom w:val="single" w:color="000000" w:sz="4" w:space="0"/>
              <w:right w:val="single" w:color="000000" w:sz="4" w:space="0"/>
            </w:tcBorders>
            <w:vAlign w:val="center"/>
          </w:tcPr>
          <w:p w14:paraId="16C833A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检测范围：-40℃～+85℃ ±0.5℃ 10%RH～99%RH ±4%RH</w:t>
            </w:r>
          </w:p>
        </w:tc>
        <w:tc>
          <w:tcPr>
            <w:tcW w:w="648" w:type="dxa"/>
            <w:tcBorders>
              <w:top w:val="single" w:color="000000" w:sz="4" w:space="0"/>
              <w:left w:val="single" w:color="000000" w:sz="4" w:space="0"/>
              <w:bottom w:val="single" w:color="000000" w:sz="4" w:space="0"/>
              <w:right w:val="single" w:color="000000" w:sz="4" w:space="0"/>
            </w:tcBorders>
            <w:vAlign w:val="center"/>
          </w:tcPr>
          <w:p w14:paraId="2F168A5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条</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84A2916">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166</w:t>
            </w:r>
          </w:p>
        </w:tc>
        <w:tc>
          <w:tcPr>
            <w:tcW w:w="648" w:type="dxa"/>
            <w:tcBorders>
              <w:top w:val="single" w:color="000000" w:sz="4" w:space="0"/>
              <w:left w:val="single" w:color="000000" w:sz="4" w:space="0"/>
              <w:bottom w:val="single" w:color="000000" w:sz="4" w:space="0"/>
              <w:right w:val="single" w:color="000000" w:sz="4" w:space="0"/>
            </w:tcBorders>
            <w:vAlign w:val="center"/>
          </w:tcPr>
          <w:p w14:paraId="7FD0B707">
            <w:pPr>
              <w:snapToGrid w:val="0"/>
              <w:jc w:val="center"/>
              <w:rPr>
                <w:rFonts w:hint="eastAsia" w:ascii="宋体" w:hAnsi="宋体" w:eastAsia="宋体" w:cs="宋体"/>
                <w:color w:val="000000"/>
                <w:sz w:val="20"/>
                <w:szCs w:val="20"/>
              </w:rPr>
            </w:pPr>
          </w:p>
        </w:tc>
      </w:tr>
      <w:tr w14:paraId="2081F348">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085ACC3">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9</w:t>
            </w:r>
          </w:p>
        </w:tc>
        <w:tc>
          <w:tcPr>
            <w:tcW w:w="1687" w:type="dxa"/>
            <w:tcBorders>
              <w:top w:val="single" w:color="000000" w:sz="4" w:space="0"/>
              <w:left w:val="single" w:color="000000" w:sz="4" w:space="0"/>
              <w:bottom w:val="single" w:color="000000" w:sz="4" w:space="0"/>
              <w:right w:val="single" w:color="000000" w:sz="4" w:space="0"/>
            </w:tcBorders>
            <w:vAlign w:val="center"/>
          </w:tcPr>
          <w:p w14:paraId="28B0FDF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8口POE交换机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C58912E">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配置：可用千兆PoE电口数量≥8，千兆光口数量≥2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交换容量≥20Gbps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转发性能≥14.88Mpps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提供CQC认证证书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支持通过管理平台和手机APP对交换机进行远程控制和状态查看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支持通过管理平台和手机APP展示并管理交换机的拓扑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支持通过管理平台和手机APP对交换机进行远程升级、远程重启功能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支持自适应802.3af/at供电标准，整机最大输出功率≥110W，支持POE 过载保护/过压保护功能，支持POE上电/下电功率管理功能，支持POE看门狗功能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★支持SNMP管理、LLDP功能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支持链路聚合、QoS、STP/RSTP、端口镜像、端口隔离、风暴抑制功能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★浪涌（冲击）抗扰度符合GB/T17626.5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支持工作温度范围为0℃-45℃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★支持64Bytes-1518Bytes下均能线速转发</w:t>
            </w:r>
          </w:p>
        </w:tc>
        <w:tc>
          <w:tcPr>
            <w:tcW w:w="648" w:type="dxa"/>
            <w:tcBorders>
              <w:top w:val="single" w:color="000000" w:sz="4" w:space="0"/>
              <w:left w:val="single" w:color="000000" w:sz="4" w:space="0"/>
              <w:bottom w:val="single" w:color="000000" w:sz="4" w:space="0"/>
              <w:right w:val="single" w:color="000000" w:sz="4" w:space="0"/>
            </w:tcBorders>
            <w:vAlign w:val="center"/>
          </w:tcPr>
          <w:p w14:paraId="1B3597E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A7C02D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vAlign w:val="center"/>
          </w:tcPr>
          <w:p w14:paraId="253A09C0">
            <w:pPr>
              <w:snapToGrid w:val="0"/>
              <w:jc w:val="center"/>
              <w:rPr>
                <w:rFonts w:hint="eastAsia" w:ascii="宋体" w:hAnsi="宋体" w:eastAsia="宋体" w:cs="宋体"/>
                <w:color w:val="000000"/>
                <w:sz w:val="20"/>
                <w:szCs w:val="20"/>
              </w:rPr>
            </w:pPr>
          </w:p>
        </w:tc>
      </w:tr>
      <w:tr w14:paraId="6EEF87E2">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950219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10</w:t>
            </w:r>
          </w:p>
        </w:tc>
        <w:tc>
          <w:tcPr>
            <w:tcW w:w="1687" w:type="dxa"/>
            <w:tcBorders>
              <w:top w:val="single" w:color="000000" w:sz="4" w:space="0"/>
              <w:left w:val="single" w:color="000000" w:sz="4" w:space="0"/>
              <w:bottom w:val="single" w:color="000000" w:sz="4" w:space="0"/>
              <w:right w:val="single" w:color="000000" w:sz="4" w:space="0"/>
            </w:tcBorders>
            <w:vAlign w:val="center"/>
          </w:tcPr>
          <w:p w14:paraId="69F1A11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5171" w:type="dxa"/>
            <w:tcBorders>
              <w:top w:val="single" w:color="000000" w:sz="4" w:space="0"/>
              <w:left w:val="single" w:color="000000" w:sz="4" w:space="0"/>
              <w:bottom w:val="single" w:color="000000" w:sz="4" w:space="0"/>
              <w:right w:val="single" w:color="000000" w:sz="4" w:space="0"/>
            </w:tcBorders>
            <w:vAlign w:val="center"/>
          </w:tcPr>
          <w:p w14:paraId="57215565">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22u服务器机柜</w:t>
            </w:r>
          </w:p>
        </w:tc>
        <w:tc>
          <w:tcPr>
            <w:tcW w:w="648" w:type="dxa"/>
            <w:tcBorders>
              <w:top w:val="single" w:color="000000" w:sz="4" w:space="0"/>
              <w:left w:val="single" w:color="000000" w:sz="4" w:space="0"/>
              <w:bottom w:val="single" w:color="000000" w:sz="4" w:space="0"/>
              <w:right w:val="single" w:color="000000" w:sz="4" w:space="0"/>
            </w:tcBorders>
            <w:vAlign w:val="center"/>
          </w:tcPr>
          <w:p w14:paraId="3E5A553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0892B3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01D9053E">
            <w:pPr>
              <w:snapToGrid w:val="0"/>
              <w:jc w:val="center"/>
              <w:rPr>
                <w:rFonts w:hint="eastAsia" w:ascii="宋体" w:hAnsi="宋体" w:eastAsia="宋体" w:cs="宋体"/>
                <w:color w:val="000000"/>
                <w:sz w:val="20"/>
                <w:szCs w:val="20"/>
              </w:rPr>
            </w:pPr>
          </w:p>
        </w:tc>
      </w:tr>
      <w:tr w14:paraId="682B265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FD4633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11</w:t>
            </w:r>
          </w:p>
        </w:tc>
        <w:tc>
          <w:tcPr>
            <w:tcW w:w="1687" w:type="dxa"/>
            <w:tcBorders>
              <w:top w:val="single" w:color="000000" w:sz="4" w:space="0"/>
              <w:left w:val="single" w:color="000000" w:sz="4" w:space="0"/>
              <w:bottom w:val="single" w:color="000000" w:sz="4" w:space="0"/>
              <w:right w:val="single" w:color="000000" w:sz="4" w:space="0"/>
            </w:tcBorders>
            <w:vAlign w:val="center"/>
          </w:tcPr>
          <w:p w14:paraId="0D6E300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数据对接服务费</w:t>
            </w:r>
          </w:p>
        </w:tc>
        <w:tc>
          <w:tcPr>
            <w:tcW w:w="5171" w:type="dxa"/>
            <w:tcBorders>
              <w:top w:val="single" w:color="000000" w:sz="4" w:space="0"/>
              <w:left w:val="single" w:color="000000" w:sz="4" w:space="0"/>
              <w:bottom w:val="single" w:color="000000" w:sz="4" w:space="0"/>
              <w:right w:val="single" w:color="000000" w:sz="4" w:space="0"/>
            </w:tcBorders>
            <w:vAlign w:val="center"/>
          </w:tcPr>
          <w:p w14:paraId="41086551">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实现粮食（油）购销子系统设备、仓储保管子系统、安全生产子系统等设备与智慧粮库系统信息化管理系统的集成，以及与省级监管平台的对接:按照《粮食购销领域监管信息化规范(2022年4月)》的要求实现视频监控和数据与省平台互联互通。</w:t>
            </w:r>
          </w:p>
        </w:tc>
        <w:tc>
          <w:tcPr>
            <w:tcW w:w="648" w:type="dxa"/>
            <w:tcBorders>
              <w:top w:val="single" w:color="000000" w:sz="4" w:space="0"/>
              <w:left w:val="single" w:color="000000" w:sz="4" w:space="0"/>
              <w:bottom w:val="single" w:color="000000" w:sz="4" w:space="0"/>
              <w:right w:val="single" w:color="000000" w:sz="4" w:space="0"/>
            </w:tcBorders>
            <w:vAlign w:val="center"/>
          </w:tcPr>
          <w:p w14:paraId="51E9512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648" w:type="dxa"/>
            <w:tcBorders>
              <w:top w:val="single" w:color="000000" w:sz="4" w:space="0"/>
              <w:left w:val="single" w:color="000000" w:sz="4" w:space="0"/>
              <w:bottom w:val="single" w:color="000000" w:sz="4" w:space="0"/>
              <w:right w:val="single" w:color="000000" w:sz="4" w:space="0"/>
            </w:tcBorders>
            <w:vAlign w:val="center"/>
          </w:tcPr>
          <w:p w14:paraId="5F9CC20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4771279A">
            <w:pPr>
              <w:snapToGrid w:val="0"/>
              <w:jc w:val="center"/>
              <w:rPr>
                <w:rFonts w:hint="eastAsia" w:ascii="宋体" w:hAnsi="宋体" w:eastAsia="宋体" w:cs="宋体"/>
                <w:color w:val="000000"/>
                <w:sz w:val="20"/>
                <w:szCs w:val="20"/>
              </w:rPr>
            </w:pPr>
          </w:p>
        </w:tc>
      </w:tr>
      <w:tr w14:paraId="220452F5">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7E59B334">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四、嘉升库</w:t>
            </w:r>
          </w:p>
        </w:tc>
      </w:tr>
      <w:tr w14:paraId="728448F8">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6E83933F">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049B917E">
            <w:pPr>
              <w:widowControl/>
              <w:snapToGrid w:val="0"/>
              <w:jc w:val="center"/>
              <w:textAlignment w:val="center"/>
              <w:rPr>
                <w:rFonts w:hint="eastAsia" w:ascii="宋体" w:hAnsi="宋体" w:eastAsia="宋体" w:cs="宋体"/>
                <w:color w:val="000000"/>
                <w:sz w:val="20"/>
                <w:szCs w:val="18"/>
              </w:rPr>
            </w:pPr>
            <w:r>
              <w:rPr>
                <w:rFonts w:hint="eastAsia" w:ascii="宋体" w:hAnsi="宋体" w:eastAsia="宋体" w:cs="宋体"/>
                <w:color w:val="000000"/>
                <w:kern w:val="0"/>
                <w:sz w:val="20"/>
                <w:szCs w:val="18"/>
                <w:lang w:bidi="ar"/>
              </w:rPr>
              <w:t>嘉升库库端设备集成</w:t>
            </w:r>
          </w:p>
        </w:tc>
        <w:tc>
          <w:tcPr>
            <w:tcW w:w="5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F2F33">
            <w:pPr>
              <w:keepNext w:val="0"/>
              <w:keepLines w:val="0"/>
              <w:widowControl/>
              <w:suppressLineNumbers w:val="0"/>
              <w:snapToGrid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现粮食购销子系统设备、仓储保管子系统、安全生产子系统等设备与智慧粮库系统信息化管理系统的集成，以及与省级监管平台的对接:按照《粮食购销领域监管信息化规范(2022年4月)》的要求实现视频监控和数据与省平台互联互通。</w:t>
            </w:r>
          </w:p>
        </w:tc>
        <w:tc>
          <w:tcPr>
            <w:tcW w:w="648" w:type="dxa"/>
            <w:tcBorders>
              <w:top w:val="single" w:color="000000" w:sz="4" w:space="0"/>
              <w:left w:val="single" w:color="000000" w:sz="4" w:space="0"/>
              <w:bottom w:val="single" w:color="000000" w:sz="4" w:space="0"/>
              <w:right w:val="single" w:color="000000" w:sz="4" w:space="0"/>
            </w:tcBorders>
            <w:vAlign w:val="center"/>
          </w:tcPr>
          <w:p w14:paraId="64C2459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648" w:type="dxa"/>
            <w:tcBorders>
              <w:top w:val="single" w:color="000000" w:sz="4" w:space="0"/>
              <w:left w:val="single" w:color="000000" w:sz="4" w:space="0"/>
              <w:bottom w:val="single" w:color="000000" w:sz="4" w:space="0"/>
              <w:right w:val="single" w:color="000000" w:sz="4" w:space="0"/>
            </w:tcBorders>
            <w:vAlign w:val="center"/>
          </w:tcPr>
          <w:p w14:paraId="4FE6851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5E9BA5AE">
            <w:pPr>
              <w:snapToGrid w:val="0"/>
              <w:jc w:val="center"/>
              <w:rPr>
                <w:rFonts w:hint="eastAsia" w:ascii="宋体" w:hAnsi="宋体" w:eastAsia="宋体" w:cs="宋体"/>
                <w:color w:val="000000"/>
                <w:sz w:val="20"/>
                <w:szCs w:val="20"/>
              </w:rPr>
            </w:pPr>
          </w:p>
        </w:tc>
      </w:tr>
      <w:tr w14:paraId="18E0B946">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3ACA073C">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五、系统监控中心</w:t>
            </w:r>
          </w:p>
        </w:tc>
      </w:tr>
      <w:tr w14:paraId="076F7AEA">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1416E5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2339C0A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LED显示屏</w:t>
            </w:r>
          </w:p>
        </w:tc>
        <w:tc>
          <w:tcPr>
            <w:tcW w:w="5171" w:type="dxa"/>
            <w:tcBorders>
              <w:top w:val="single" w:color="000000" w:sz="4" w:space="0"/>
              <w:left w:val="single" w:color="000000" w:sz="4" w:space="0"/>
              <w:bottom w:val="single" w:color="000000" w:sz="4" w:space="0"/>
              <w:right w:val="single" w:color="000000" w:sz="4" w:space="0"/>
            </w:tcBorders>
            <w:vAlign w:val="center"/>
          </w:tcPr>
          <w:p w14:paraId="084F1BC1">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1、像素间距: ≤1.54mm，像素密度：≥422000点/m²; SMD 3in1。</w:t>
            </w:r>
          </w:p>
          <w:p w14:paraId="5026121C">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2、平整度≤0.04mm</w:t>
            </w:r>
          </w:p>
          <w:p w14:paraId="260E007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3、模组表面绝缘≥500ΜΩ： </w:t>
            </w:r>
          </w:p>
          <w:p w14:paraId="2404929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4、泄露电流≤1.5mA/ m²</w:t>
            </w:r>
          </w:p>
          <w:p w14:paraId="35D9EE04">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5、水平视角≥160°，垂直视角≥150°;</w:t>
            </w:r>
          </w:p>
          <w:p w14:paraId="7335542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6、亮度:≥500nits（CD/ m²）。支持手动/自动调节，0-100%调节；亮度均匀性≥99%：发光点中心距偏差:≤0.20%；</w:t>
            </w:r>
          </w:p>
          <w:p w14:paraId="3D439CF5">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7、对比度：≥5000：1; </w:t>
            </w:r>
          </w:p>
          <w:p w14:paraId="5BDE953C">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8、色温：3000K-18000K 可调。 </w:t>
            </w:r>
          </w:p>
          <w:p w14:paraId="26DDFEB3">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9、刷新频率：≥3840Hz; 换帧频率： 60HZ，支持120HZ等3D显示技术。</w:t>
            </w:r>
          </w:p>
          <w:p w14:paraId="60632F04">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10、像素失控率≤1/100000，无连续失控点；</w:t>
            </w:r>
          </w:p>
          <w:p w14:paraId="0BFA711D">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11、低亮高灰：100%亮度时，16bits灰度；20%亮度时，12bits灰度；</w:t>
            </w:r>
          </w:p>
          <w:p w14:paraId="11FBC96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12、表面硬度≥4H</w:t>
            </w:r>
          </w:p>
          <w:p w14:paraId="21615B15">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13、LED灯珠推力：应满足不易因轻微碰撞而损伤，灯珠推力45°测试承受力不小于12N。</w:t>
            </w:r>
          </w:p>
          <w:p w14:paraId="3E5FFC91">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14、维护:支持前拆前维护以及后拆后维护；支持热拔插抢修。</w:t>
            </w:r>
          </w:p>
          <w:p w14:paraId="459EAA1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15、采用PWM恒流驱动芯片，支持高刷新、高灰度、高亮度。</w:t>
            </w:r>
          </w:p>
          <w:p w14:paraId="7C41FEF2">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16、具有单点亮度、色度校正功能，校正后亮度损失≤10%</w:t>
            </w:r>
          </w:p>
          <w:p w14:paraId="73BDBA99">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17、低延时，支持全链路低延时，延时小于2帧。</w:t>
            </w:r>
          </w:p>
          <w:p w14:paraId="6062DEAF">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18、防护等级：防护等级达到IP6X；盐雾试验满足10级要求；； </w:t>
            </w:r>
          </w:p>
          <w:p w14:paraId="475C049F">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19、支持HDR3.0高图像动态技术； </w:t>
            </w:r>
          </w:p>
          <w:p w14:paraId="20750710">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20、峰值功耗≤330W/㎡ 平均功耗≤130 W/㎡，产品具有智能（黑屏）节电功能，开启智能节电功能比没有开启节能60%。</w:t>
            </w:r>
          </w:p>
          <w:p w14:paraId="65EB2A6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21、软件亮暗线功能：软件具备一键调节亮、暗线功能。</w:t>
            </w:r>
          </w:p>
          <w:p w14:paraId="2EA9CE90">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23、防眩光功能：对比度高，色彩柔和，防止眩光影响可提升视觉光感。屏幕正面做亚黑处理，反光率≤1%。</w:t>
            </w:r>
          </w:p>
          <w:p w14:paraId="22B9AD9C">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24、LED 显示屏最大亮度（白色）亮度状态下，连续点亮 4小时，屏幕表面（LED模组）升温≤18K；</w:t>
            </w:r>
          </w:p>
          <w:p w14:paraId="1AFDC5DA">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25、支持 7*24 小时连续工作无故障，故障平均修复时间 MTTR≤15 分钟，平均失效间隔时间MTBF≥100000 小时；</w:t>
            </w:r>
          </w:p>
          <w:p w14:paraId="6D80EBB4">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26、信噪比：LED显示屏画面信噪比≥60dB。【观看显示屏1小时，眼睛基本无疲劳感；去除100%紫外线，消除80%摩尔纹】</w:t>
            </w:r>
          </w:p>
          <w:p w14:paraId="3EDDEF26">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27、PCB设计:PCB采用FR-4材质，灯驱合一，电路及表面处理采用多层盲孔设计及沉金工艺。</w:t>
            </w:r>
          </w:p>
          <w:p w14:paraId="5A7329E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28、噪音：屏前 1 米处，前后噪声声压＜9dB（A） ，</w:t>
            </w:r>
          </w:p>
          <w:p w14:paraId="493F6A35">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29、LED 显示屏支持高温、高湿工作，LED 显示屏支持在 40℃，90%RH湿度环境中，工作8小时，再回复到常温。试验中以及试验后产品外观结构和功能均正常；</w:t>
            </w:r>
          </w:p>
          <w:p w14:paraId="41318D4B">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30、除湿设计：长时间没有使用屏体，屏体自动切入除湿模式，使屏体从10%到100%亮度逐步显示，达到保护LED灯珠的得效果。 </w:t>
            </w:r>
          </w:p>
          <w:p w14:paraId="12DF7569">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31、LED 显示屏支持冷热冲击，LED 显示屏支持在高温 100℃，低温-40℃，高温和低温各保持 30min，中间转换时间不大于 5min 循环 100 次，常温下恢复2小时，外观结构和功能均正常工作； </w:t>
            </w:r>
          </w:p>
          <w:p w14:paraId="1D65866C">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32、光生物安全：产品符合光生物相关评估，符合无危害类（RGO）要求； </w:t>
            </w:r>
          </w:p>
          <w:p w14:paraId="2AB9C1A1">
            <w:pPr>
              <w:keepNext w:val="0"/>
              <w:keepLines w:val="0"/>
              <w:widowControl/>
              <w:suppressLineNumbers w:val="0"/>
              <w:shd w:val="clear"/>
              <w:snapToGrid w:val="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highlight w:val="none"/>
              </w:rPr>
              <w:t>33、阻燃（防火）：PCB的阻燃等级应达到 V-0级；模组底壳的阻燃等级应达到 V-0级。</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DD9E0A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1F7AA0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 xml:space="preserve">8.75 </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77F4FA2">
            <w:pPr>
              <w:snapToGrid w:val="0"/>
              <w:jc w:val="center"/>
              <w:rPr>
                <w:rFonts w:hint="eastAsia" w:ascii="宋体" w:hAnsi="宋体" w:eastAsia="宋体" w:cs="宋体"/>
                <w:color w:val="000000"/>
                <w:sz w:val="20"/>
                <w:szCs w:val="22"/>
              </w:rPr>
            </w:pPr>
          </w:p>
        </w:tc>
      </w:tr>
      <w:tr w14:paraId="051D5408">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8374A1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687" w:type="dxa"/>
            <w:tcBorders>
              <w:top w:val="single" w:color="000000" w:sz="4" w:space="0"/>
              <w:left w:val="single" w:color="000000" w:sz="4" w:space="0"/>
              <w:bottom w:val="single" w:color="000000" w:sz="4" w:space="0"/>
              <w:right w:val="single" w:color="000000" w:sz="4" w:space="0"/>
            </w:tcBorders>
            <w:vAlign w:val="center"/>
          </w:tcPr>
          <w:p w14:paraId="33BC5D8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调音台</w:t>
            </w:r>
          </w:p>
        </w:tc>
        <w:tc>
          <w:tcPr>
            <w:tcW w:w="5171" w:type="dxa"/>
            <w:tcBorders>
              <w:top w:val="single" w:color="000000" w:sz="4" w:space="0"/>
              <w:left w:val="single" w:color="000000" w:sz="4" w:space="0"/>
              <w:bottom w:val="single" w:color="000000" w:sz="4" w:space="0"/>
              <w:right w:val="single" w:color="000000" w:sz="4" w:space="0"/>
            </w:tcBorders>
            <w:vAlign w:val="center"/>
          </w:tcPr>
          <w:p w14:paraId="58A3E71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支持≥8路麦克风输入兼容6路线路输入接口，支持≥2路立体声输入接口，≥4路RCA输入，话筒接口幻象电源：+48V。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具有≥2组立体声输出、≥4路编组输出、≥4路辅助输出、≥1个耳机监听输出、≥1个接口双路效果输出 、≥1组控制室输出、≥1组主混音断点插入、≥6个断点插入。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内置≥24位DSP效果器，提供≥100种预设效果。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具备≥13个60mm行程的高精密碳膜推子。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内置USB声卡模块，支持连接电脑进行音乐播放和声音录音；内置MP3播放器，支持≥1个USB接口接U盘播放音乐。</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E7A91">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95EF4">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7786135">
            <w:pPr>
              <w:snapToGrid w:val="0"/>
              <w:jc w:val="center"/>
              <w:rPr>
                <w:rFonts w:hint="eastAsia" w:ascii="宋体" w:hAnsi="宋体" w:eastAsia="宋体" w:cs="宋体"/>
                <w:color w:val="000000"/>
                <w:sz w:val="20"/>
                <w:szCs w:val="22"/>
              </w:rPr>
            </w:pPr>
          </w:p>
        </w:tc>
      </w:tr>
      <w:tr w14:paraId="50C9A14B">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748037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1687" w:type="dxa"/>
            <w:tcBorders>
              <w:top w:val="single" w:color="000000" w:sz="4" w:space="0"/>
              <w:left w:val="single" w:color="000000" w:sz="4" w:space="0"/>
              <w:bottom w:val="single" w:color="000000" w:sz="4" w:space="0"/>
              <w:right w:val="single" w:color="000000" w:sz="4" w:space="0"/>
            </w:tcBorders>
            <w:vAlign w:val="center"/>
          </w:tcPr>
          <w:p w14:paraId="1BE0BDF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电源时序器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6D75562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当远程控制有效时同时控制后板ALARM（报警）端口导通以起到级联控制ALARM（报警）功能。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单个通道最大负载功率≥2200W，所有通道负载总功率≥6000W。输出连接器：多用途电源插座。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具有一路及以上USB输出接口。</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CFD9">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5F8A4">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4B7E0E4">
            <w:pPr>
              <w:snapToGrid w:val="0"/>
              <w:jc w:val="center"/>
              <w:rPr>
                <w:rFonts w:hint="eastAsia" w:ascii="宋体" w:hAnsi="宋体" w:eastAsia="宋体" w:cs="宋体"/>
                <w:color w:val="000000"/>
                <w:sz w:val="20"/>
                <w:szCs w:val="22"/>
              </w:rPr>
            </w:pPr>
          </w:p>
        </w:tc>
      </w:tr>
      <w:tr w14:paraId="7C76297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F44F95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4</w:t>
            </w:r>
          </w:p>
        </w:tc>
        <w:tc>
          <w:tcPr>
            <w:tcW w:w="1687" w:type="dxa"/>
            <w:tcBorders>
              <w:top w:val="single" w:color="000000" w:sz="4" w:space="0"/>
              <w:left w:val="single" w:color="000000" w:sz="4" w:space="0"/>
              <w:bottom w:val="single" w:color="000000" w:sz="4" w:space="0"/>
              <w:right w:val="single" w:color="000000" w:sz="4" w:space="0"/>
            </w:tcBorders>
            <w:vAlign w:val="center"/>
          </w:tcPr>
          <w:p w14:paraId="3670BEE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音箱</w:t>
            </w:r>
          </w:p>
        </w:tc>
        <w:tc>
          <w:tcPr>
            <w:tcW w:w="5171" w:type="dxa"/>
            <w:tcBorders>
              <w:top w:val="single" w:color="000000" w:sz="4" w:space="0"/>
              <w:left w:val="single" w:color="000000" w:sz="4" w:space="0"/>
              <w:bottom w:val="single" w:color="000000" w:sz="4" w:space="0"/>
              <w:right w:val="single" w:color="000000" w:sz="4" w:space="0"/>
            </w:tcBorders>
            <w:vAlign w:val="center"/>
          </w:tcPr>
          <w:p w14:paraId="27696FE3">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频响等同或优于65Hz-20KHz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额定功率≥250W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灵敏度≥97dB/W/M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水平覆盖角≥80°，垂直覆盖角≥60°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高音≥1  4"压缩高音单元×1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低音≥10"低音×1</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B8AD4">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只</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738CA">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6</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54C12EE">
            <w:pPr>
              <w:snapToGrid w:val="0"/>
              <w:jc w:val="center"/>
              <w:rPr>
                <w:rFonts w:hint="eastAsia" w:ascii="宋体" w:hAnsi="宋体" w:eastAsia="宋体" w:cs="宋体"/>
                <w:color w:val="000000"/>
                <w:sz w:val="20"/>
                <w:szCs w:val="22"/>
              </w:rPr>
            </w:pPr>
          </w:p>
        </w:tc>
      </w:tr>
      <w:tr w14:paraId="70EDD68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0F7CF9C">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687" w:type="dxa"/>
            <w:tcBorders>
              <w:top w:val="single" w:color="000000" w:sz="4" w:space="0"/>
              <w:left w:val="single" w:color="000000" w:sz="4" w:space="0"/>
              <w:bottom w:val="single" w:color="000000" w:sz="4" w:space="0"/>
              <w:right w:val="single" w:color="000000" w:sz="4" w:space="0"/>
            </w:tcBorders>
            <w:vAlign w:val="center"/>
          </w:tcPr>
          <w:p w14:paraId="4ADEC5B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功放</w:t>
            </w:r>
          </w:p>
        </w:tc>
        <w:tc>
          <w:tcPr>
            <w:tcW w:w="5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C4600">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标准≤1U机箱设计，采用D类数字功放设计方案。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标准XLR输入接口，和LINK输出口。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电源采用开关电源技术，效率高，有效的抑制电源谐波。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内置智能削峰限幅器，支持开机软启动，防止开机时向电网吸收大电流，干扰其它用电设备。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具有：过压保护，欠压保护，过流保护，直流保护，输出短路保护，温控风扇等功能。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6.输出功率：立体声@8Ω：≥350W×2；立体声@4Ω：≥600W×2。</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68BF">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11366">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3</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D633BD9">
            <w:pPr>
              <w:snapToGrid w:val="0"/>
              <w:jc w:val="center"/>
              <w:rPr>
                <w:rFonts w:hint="eastAsia" w:ascii="宋体" w:hAnsi="宋体" w:eastAsia="宋体" w:cs="宋体"/>
                <w:color w:val="000000"/>
                <w:sz w:val="20"/>
                <w:szCs w:val="22"/>
              </w:rPr>
            </w:pPr>
          </w:p>
        </w:tc>
      </w:tr>
      <w:tr w14:paraId="3F4BF44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D6A7CA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6</w:t>
            </w:r>
          </w:p>
        </w:tc>
        <w:tc>
          <w:tcPr>
            <w:tcW w:w="1687" w:type="dxa"/>
            <w:tcBorders>
              <w:top w:val="single" w:color="000000" w:sz="4" w:space="0"/>
              <w:left w:val="single" w:color="000000" w:sz="4" w:space="0"/>
              <w:bottom w:val="single" w:color="000000" w:sz="4" w:space="0"/>
              <w:right w:val="single" w:color="000000" w:sz="4" w:space="0"/>
            </w:tcBorders>
            <w:vAlign w:val="center"/>
          </w:tcPr>
          <w:p w14:paraId="5F1CED7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反馈抑制器</w:t>
            </w:r>
          </w:p>
        </w:tc>
        <w:tc>
          <w:tcPr>
            <w:tcW w:w="5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EFB6B">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基于啸叫检测门限更新法，具有移频+陷波反馈抑制功能，可以使用≥48个可编程陷波点。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前面板具有≥48个LED灯陷波状态指示灯（具有≥2×12个静态点和≥2×12个动态点）、≥2英寸IPS真彩显示屏、≥1个编码旋钮；后面板具有≥1个船形开关、≥2路XLR母座+2路TRS母座模拟输入、≥2路XLR公座+2路TRS母座模拟输出、≥1个RJ45接口。（提供设备接口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设备具有编码旋钮和≥2.0英寸IPS屏幕，可用于控制和配置设备直通、场景。IPS屏幕能够显示IP地址，输入和输出通道的实时电平。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具有设备定位，PC客户端具有一键定位局域网内同类设备功能，被定位到的设备会在显示屏上显示定位信息。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支持多客户端数据同步，≥2个客户端以上连接混音器设备时，可实现多端数据同步。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界面截图佐证）</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46752">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9ECCB">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B3CDCE8">
            <w:pPr>
              <w:snapToGrid w:val="0"/>
              <w:jc w:val="center"/>
              <w:rPr>
                <w:rFonts w:hint="eastAsia" w:ascii="宋体" w:hAnsi="宋体" w:eastAsia="宋体" w:cs="宋体"/>
                <w:color w:val="000000"/>
                <w:sz w:val="20"/>
                <w:szCs w:val="22"/>
              </w:rPr>
            </w:pPr>
          </w:p>
        </w:tc>
      </w:tr>
      <w:tr w14:paraId="181758ED">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D077B9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7</w:t>
            </w:r>
          </w:p>
        </w:tc>
        <w:tc>
          <w:tcPr>
            <w:tcW w:w="1687" w:type="dxa"/>
            <w:tcBorders>
              <w:top w:val="single" w:color="000000" w:sz="4" w:space="0"/>
              <w:left w:val="single" w:color="000000" w:sz="4" w:space="0"/>
              <w:bottom w:val="single" w:color="000000" w:sz="4" w:space="0"/>
              <w:right w:val="single" w:color="000000" w:sz="4" w:space="0"/>
            </w:tcBorders>
            <w:vAlign w:val="center"/>
          </w:tcPr>
          <w:p w14:paraId="649F179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音频处理器</w:t>
            </w:r>
          </w:p>
        </w:tc>
        <w:tc>
          <w:tcPr>
            <w:tcW w:w="5171" w:type="dxa"/>
            <w:tcBorders>
              <w:top w:val="single" w:color="000000" w:sz="4" w:space="0"/>
              <w:left w:val="single" w:color="000000" w:sz="4" w:space="0"/>
              <w:bottom w:val="single" w:color="000000" w:sz="4" w:space="0"/>
              <w:right w:val="nil"/>
            </w:tcBorders>
            <w:vAlign w:val="center"/>
          </w:tcPr>
          <w:p w14:paraId="72508A44">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需提供得到CMA或CNAS认可的检测机构出具的检测报告作为该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具有矩阵增益调节功能，每个输入通道参与混音的增益可调，增益调节范围等同或优于-72db到12db。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音频处理器具有跨平台软件，可运行的操作系统版本≥8种，包括Windows7/10/11、银河麒麟桌面操作系统（兆芯版）、银河麒麟桌面操作系统（飞腾版）、macOS系统、统信UOS、Ubuntu桌面版操作系统。（提供功能截图佐证）（需提供得到CMA或CNAS认可的检测机构出具的检测报告作为该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产品具有PC客户端、手机移动端、安卓平板端不同控制方式，可以通同时登入APP软件、PC客户端同时连接设备，并实现多端数据的同步。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设备具有编码旋钮和IPS屏幕，可用于控制和配置设备静音，增益，场景；IPS屏幕能够显示IP地址，输入和输出通道的实时电平。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具有设备定位功能，客户端一键定位局域网内同类设备，被定位的设备会显示定位信息。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需提供得到CMA或CNAS认可的检测机构出具的检测报告作为该技术参数证明材料）</w:t>
            </w:r>
          </w:p>
        </w:tc>
        <w:tc>
          <w:tcPr>
            <w:tcW w:w="648" w:type="dxa"/>
            <w:tcBorders>
              <w:top w:val="single" w:color="000000" w:sz="4" w:space="0"/>
              <w:left w:val="single" w:color="000000" w:sz="4" w:space="0"/>
              <w:bottom w:val="single" w:color="000000" w:sz="4" w:space="0"/>
              <w:right w:val="single" w:color="000000" w:sz="4" w:space="0"/>
            </w:tcBorders>
            <w:vAlign w:val="center"/>
          </w:tcPr>
          <w:p w14:paraId="7AFC7A9C">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710EFE42">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CF5251E">
            <w:pPr>
              <w:snapToGrid w:val="0"/>
              <w:jc w:val="center"/>
              <w:rPr>
                <w:rFonts w:hint="eastAsia" w:ascii="宋体" w:hAnsi="宋体" w:eastAsia="宋体" w:cs="宋体"/>
                <w:color w:val="000000"/>
                <w:sz w:val="20"/>
                <w:szCs w:val="22"/>
              </w:rPr>
            </w:pPr>
          </w:p>
        </w:tc>
      </w:tr>
      <w:tr w14:paraId="31AECDC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31FBF76">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687" w:type="dxa"/>
            <w:tcBorders>
              <w:top w:val="single" w:color="000000" w:sz="4" w:space="0"/>
              <w:left w:val="single" w:color="000000" w:sz="4" w:space="0"/>
              <w:bottom w:val="single" w:color="000000" w:sz="4" w:space="0"/>
              <w:right w:val="single" w:color="000000" w:sz="4" w:space="0"/>
            </w:tcBorders>
            <w:vAlign w:val="center"/>
          </w:tcPr>
          <w:p w14:paraId="383CE63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一拖四无线会议话筒</w:t>
            </w:r>
          </w:p>
        </w:tc>
        <w:tc>
          <w:tcPr>
            <w:tcW w:w="5171" w:type="dxa"/>
            <w:tcBorders>
              <w:top w:val="single" w:color="000000" w:sz="4" w:space="0"/>
              <w:left w:val="single" w:color="000000" w:sz="4" w:space="0"/>
              <w:bottom w:val="single" w:color="000000" w:sz="4" w:space="0"/>
              <w:right w:val="nil"/>
            </w:tcBorders>
            <w:shd w:val="clear" w:color="FFFFFF" w:fill="FFFFFF"/>
            <w:vAlign w:val="center"/>
          </w:tcPr>
          <w:p w14:paraId="54205B80">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基于数字U段的传输技术，pi/4-DQPSK调制方式，采用国产主控芯片，传输距离≥80米，接收机具有≥4路平衡输出、≥1路非平衡混音输出；具有混响、均衡、智能静音、音频加密、功率调节功能。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具有≥1台接收主机、≥4台桌面式鹅颈咪杆发射机；频率范围等同或优于470MHz-510MHz、540MHz-590MHz、640MHz-690MHz、807MHz-830MHz四个频段使用。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★接收机前面板具有≥4个LCD 显示屏、≥4个编码旋钮、≥4个频率扫描实体按键、≥4个红外对频实体按键、≥1个电源开关按键、≥1个二合一指示灯（红外发射管+对频指示灯）；后面板具有≥1个LINE-OUT接口、≥4个XLR-OUT接口、≥4个BNC接口、≥1个DC接口。桌面式发射机具有≥1个TYPE-C 充电口、≥1个3.5mm耳麦输入接口、≥1个OLED显示屏、≥1个电源开关按键，≥1个触摸开关麦按键。（需提供得到CMA或CNAS认可的检测机构出具的检测报告作为该技术参数证明材料）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★具有多档位混响调节功能，混响效果≥15625个，效果占比、回响延时、混响幅度调节，三种音效各具有≥25档调节方式。（需提供得到CMA或CNAS认可的检测机构出具的检测报告作为该技术参数证明材料）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具有多频段均衡调节功能，均衡调节≥2197种，麦克风均衡器调节功能，具有高、中、低音三种调节档位，每种效果支持≥13档调节。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具有ID码防串扰功能，采用32位唯一ID码，用于接收和发射配对，收发ID码必须相同才能对码，能够有效防止相同频率的信号相互串台。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接收机具有≥4个2.2英寸的TFT-LCD显示屏；发射机具有≥0.96英寸OLED显示屏，能够显示频率信息、音频加密状态、功率挡位、静音状态、电量格数信息。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桌面式发射机配置≥1颗容量2550mAh的锂电池，使用时长≥15小时；设备电池孔位≥4个，电池具有扩展性，通过拓展连续使用时长≥60小时。（需提供得到CMA或CNAS认可的检测机构出具的检测报告作为该技术参数证明材料）</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1C267">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套</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7CD23">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24F7803">
            <w:pPr>
              <w:snapToGrid w:val="0"/>
              <w:jc w:val="center"/>
              <w:rPr>
                <w:rFonts w:hint="eastAsia" w:ascii="宋体" w:hAnsi="宋体" w:eastAsia="宋体" w:cs="宋体"/>
                <w:color w:val="000000"/>
                <w:sz w:val="20"/>
                <w:szCs w:val="22"/>
              </w:rPr>
            </w:pPr>
          </w:p>
        </w:tc>
      </w:tr>
      <w:tr w14:paraId="2572D90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505899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9</w:t>
            </w:r>
          </w:p>
        </w:tc>
        <w:tc>
          <w:tcPr>
            <w:tcW w:w="1687" w:type="dxa"/>
            <w:tcBorders>
              <w:top w:val="single" w:color="000000" w:sz="4" w:space="0"/>
              <w:left w:val="single" w:color="000000" w:sz="4" w:space="0"/>
              <w:bottom w:val="single" w:color="000000" w:sz="4" w:space="0"/>
              <w:right w:val="single" w:color="000000" w:sz="4" w:space="0"/>
            </w:tcBorders>
            <w:vAlign w:val="center"/>
          </w:tcPr>
          <w:p w14:paraId="112D2C6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话筒天线放大器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3867E0EA">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具备≥2个天线输入接口，支持接收天线信号，实现分配多路射频信号的效果。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具备放大射频信号，补偿因信号功率被分配至多个输出而造成的插入损耗。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具备≥2个天线级联接口，支持无限制级联分配器，可实现扩展无线话筒的目的。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具备≥4个直流电源输出接口，支持给≥4台接收机供电，减少适配器数量和免去繁琐布线。</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DCEC1">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套</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673EB">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30C32C6">
            <w:pPr>
              <w:snapToGrid w:val="0"/>
              <w:jc w:val="center"/>
              <w:rPr>
                <w:rFonts w:hint="eastAsia" w:ascii="宋体" w:hAnsi="宋体" w:eastAsia="宋体" w:cs="宋体"/>
                <w:color w:val="000000"/>
                <w:sz w:val="20"/>
                <w:szCs w:val="22"/>
              </w:rPr>
            </w:pPr>
          </w:p>
        </w:tc>
      </w:tr>
      <w:tr w14:paraId="131E5F50">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6FEC811">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10</w:t>
            </w:r>
          </w:p>
        </w:tc>
        <w:tc>
          <w:tcPr>
            <w:tcW w:w="1687" w:type="dxa"/>
            <w:tcBorders>
              <w:top w:val="single" w:color="000000" w:sz="4" w:space="0"/>
              <w:left w:val="single" w:color="000000" w:sz="4" w:space="0"/>
              <w:bottom w:val="single" w:color="000000" w:sz="4" w:space="0"/>
              <w:right w:val="single" w:color="000000" w:sz="4" w:space="0"/>
            </w:tcBorders>
            <w:vAlign w:val="center"/>
          </w:tcPr>
          <w:p w14:paraId="50A535A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面板</w:t>
            </w:r>
          </w:p>
        </w:tc>
        <w:tc>
          <w:tcPr>
            <w:tcW w:w="5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8D39D">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网络地插、强电地插</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D41B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批</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2EA37">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DA15E83">
            <w:pPr>
              <w:snapToGrid w:val="0"/>
              <w:jc w:val="center"/>
              <w:rPr>
                <w:rFonts w:hint="eastAsia" w:ascii="宋体" w:hAnsi="宋体" w:eastAsia="宋体" w:cs="宋体"/>
                <w:color w:val="000000"/>
                <w:sz w:val="20"/>
                <w:szCs w:val="22"/>
              </w:rPr>
            </w:pPr>
          </w:p>
        </w:tc>
      </w:tr>
      <w:tr w14:paraId="6DCFF1AB">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7C2F3E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11</w:t>
            </w:r>
          </w:p>
        </w:tc>
        <w:tc>
          <w:tcPr>
            <w:tcW w:w="1687" w:type="dxa"/>
            <w:tcBorders>
              <w:top w:val="single" w:color="000000" w:sz="4" w:space="0"/>
              <w:left w:val="single" w:color="000000" w:sz="4" w:space="0"/>
              <w:bottom w:val="single" w:color="000000" w:sz="4" w:space="0"/>
              <w:right w:val="single" w:color="000000" w:sz="4" w:space="0"/>
            </w:tcBorders>
            <w:vAlign w:val="center"/>
          </w:tcPr>
          <w:p w14:paraId="7B925FE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5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B7281">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22U</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66E5D">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架</w:t>
            </w: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FA7D6">
            <w:pPr>
              <w:widowControl/>
              <w:snapToGrid w:val="0"/>
              <w:jc w:val="center"/>
              <w:textAlignment w:val="bottom"/>
              <w:rPr>
                <w:rFonts w:hint="eastAsia" w:ascii="宋体" w:hAnsi="宋体" w:eastAsia="宋体" w:cs="宋体"/>
                <w:color w:val="000000"/>
                <w:sz w:val="20"/>
                <w:szCs w:val="24"/>
              </w:rPr>
            </w:pPr>
            <w:r>
              <w:rPr>
                <w:rFonts w:hint="eastAsia" w:ascii="宋体" w:hAnsi="宋体" w:eastAsia="宋体" w:cs="宋体"/>
                <w:color w:val="000000"/>
                <w:kern w:val="0"/>
                <w:sz w:val="20"/>
                <w:szCs w:val="24"/>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F910A93">
            <w:pPr>
              <w:snapToGrid w:val="0"/>
              <w:jc w:val="center"/>
              <w:rPr>
                <w:rFonts w:hint="eastAsia" w:ascii="宋体" w:hAnsi="宋体" w:eastAsia="宋体" w:cs="宋体"/>
                <w:color w:val="000000"/>
                <w:sz w:val="20"/>
                <w:szCs w:val="22"/>
              </w:rPr>
            </w:pPr>
          </w:p>
        </w:tc>
      </w:tr>
      <w:tr w14:paraId="4716784D">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775E00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12</w:t>
            </w:r>
          </w:p>
        </w:tc>
        <w:tc>
          <w:tcPr>
            <w:tcW w:w="1687" w:type="dxa"/>
            <w:tcBorders>
              <w:top w:val="single" w:color="000000" w:sz="4" w:space="0"/>
              <w:left w:val="single" w:color="000000" w:sz="4" w:space="0"/>
              <w:bottom w:val="single" w:color="000000" w:sz="4" w:space="0"/>
              <w:right w:val="single" w:color="000000" w:sz="4" w:space="0"/>
            </w:tcBorders>
            <w:vAlign w:val="center"/>
          </w:tcPr>
          <w:p w14:paraId="63D726A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控制终端</w:t>
            </w:r>
          </w:p>
        </w:tc>
        <w:tc>
          <w:tcPr>
            <w:tcW w:w="5171" w:type="dxa"/>
            <w:tcBorders>
              <w:top w:val="single" w:color="000000" w:sz="4" w:space="0"/>
              <w:left w:val="single" w:color="000000" w:sz="4" w:space="0"/>
              <w:bottom w:val="single" w:color="000000" w:sz="4" w:space="0"/>
              <w:right w:val="single" w:color="000000" w:sz="4" w:space="0"/>
            </w:tcBorders>
            <w:vAlign w:val="center"/>
          </w:tcPr>
          <w:p w14:paraId="4DA932C3">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硬件性能:CPU核数≥4核，主频≥3.3GHZ，内存≥8GB，硬盘≥512G SSD，支持1000Mbps以太网卡，≥23英寸显示器。</w:t>
            </w:r>
          </w:p>
        </w:tc>
        <w:tc>
          <w:tcPr>
            <w:tcW w:w="648" w:type="dxa"/>
            <w:tcBorders>
              <w:top w:val="nil"/>
              <w:left w:val="single" w:color="000000" w:sz="4" w:space="0"/>
              <w:bottom w:val="single" w:color="000000" w:sz="4" w:space="0"/>
              <w:right w:val="single" w:color="000000" w:sz="4" w:space="0"/>
            </w:tcBorders>
            <w:vAlign w:val="center"/>
          </w:tcPr>
          <w:p w14:paraId="691F9EFF">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53C276D9">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B44BEEC">
            <w:pPr>
              <w:snapToGrid w:val="0"/>
              <w:jc w:val="center"/>
              <w:rPr>
                <w:rFonts w:hint="eastAsia" w:ascii="宋体" w:hAnsi="宋体" w:eastAsia="宋体" w:cs="宋体"/>
                <w:color w:val="000000"/>
                <w:sz w:val="20"/>
                <w:szCs w:val="22"/>
              </w:rPr>
            </w:pPr>
          </w:p>
        </w:tc>
      </w:tr>
      <w:tr w14:paraId="054DDA39">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1F53F0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13</w:t>
            </w:r>
          </w:p>
        </w:tc>
        <w:tc>
          <w:tcPr>
            <w:tcW w:w="1687" w:type="dxa"/>
            <w:tcBorders>
              <w:top w:val="single" w:color="000000" w:sz="4" w:space="0"/>
              <w:left w:val="single" w:color="000000" w:sz="4" w:space="0"/>
              <w:bottom w:val="single" w:color="000000" w:sz="4" w:space="0"/>
              <w:right w:val="single" w:color="000000" w:sz="4" w:space="0"/>
            </w:tcBorders>
            <w:vAlign w:val="center"/>
          </w:tcPr>
          <w:p w14:paraId="6D2FB3E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显示设备</w:t>
            </w:r>
          </w:p>
        </w:tc>
        <w:tc>
          <w:tcPr>
            <w:tcW w:w="5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5321">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98英寸144HZ 高刷 4K 4+64GB 超薄电视机</w:t>
            </w:r>
          </w:p>
        </w:tc>
        <w:tc>
          <w:tcPr>
            <w:tcW w:w="648" w:type="dxa"/>
            <w:tcBorders>
              <w:top w:val="nil"/>
              <w:left w:val="single" w:color="000000" w:sz="4" w:space="0"/>
              <w:bottom w:val="single" w:color="000000" w:sz="4" w:space="0"/>
              <w:right w:val="single" w:color="000000" w:sz="4" w:space="0"/>
            </w:tcBorders>
            <w:vAlign w:val="center"/>
          </w:tcPr>
          <w:p w14:paraId="0B263A6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30B8F3A7">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D7F836B">
            <w:pPr>
              <w:snapToGrid w:val="0"/>
              <w:jc w:val="center"/>
              <w:rPr>
                <w:rFonts w:hint="eastAsia" w:ascii="宋体" w:hAnsi="宋体" w:eastAsia="宋体" w:cs="宋体"/>
                <w:color w:val="000000"/>
                <w:sz w:val="20"/>
                <w:szCs w:val="22"/>
              </w:rPr>
            </w:pPr>
          </w:p>
        </w:tc>
      </w:tr>
      <w:tr w14:paraId="281BEA0A">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6EF7C5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15</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CE54BDB">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合计</w:t>
            </w:r>
          </w:p>
        </w:tc>
        <w:tc>
          <w:tcPr>
            <w:tcW w:w="5171" w:type="dxa"/>
            <w:tcBorders>
              <w:top w:val="single" w:color="000000" w:sz="4" w:space="0"/>
              <w:left w:val="single" w:color="000000" w:sz="4" w:space="0"/>
              <w:bottom w:val="single" w:color="000000" w:sz="4" w:space="0"/>
              <w:right w:val="nil"/>
            </w:tcBorders>
            <w:noWrap/>
            <w:vAlign w:val="center"/>
          </w:tcPr>
          <w:p w14:paraId="768BDA1A">
            <w:pPr>
              <w:widowControl/>
              <w:snapToGrid w:val="0"/>
              <w:jc w:val="left"/>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一+二+三+四+五</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519ED68">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3703DC1">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C8B6ACB">
            <w:pPr>
              <w:snapToGrid w:val="0"/>
              <w:jc w:val="center"/>
              <w:rPr>
                <w:rFonts w:hint="eastAsia" w:ascii="宋体" w:hAnsi="宋体" w:eastAsia="宋体" w:cs="宋体"/>
                <w:color w:val="000000"/>
                <w:sz w:val="20"/>
                <w:szCs w:val="22"/>
              </w:rPr>
            </w:pPr>
          </w:p>
        </w:tc>
      </w:tr>
      <w:tr w14:paraId="7BD22DE8">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7F32C3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16</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8AE956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系统集成维护费</w:t>
            </w:r>
          </w:p>
        </w:tc>
        <w:tc>
          <w:tcPr>
            <w:tcW w:w="5171" w:type="dxa"/>
            <w:tcBorders>
              <w:top w:val="single" w:color="000000" w:sz="4" w:space="0"/>
              <w:left w:val="single" w:color="000000" w:sz="4" w:space="0"/>
              <w:bottom w:val="single" w:color="000000" w:sz="4" w:space="0"/>
              <w:right w:val="single" w:color="000000" w:sz="4" w:space="0"/>
            </w:tcBorders>
            <w:noWrap/>
            <w:vAlign w:val="center"/>
          </w:tcPr>
          <w:p w14:paraId="728041F1">
            <w:pPr>
              <w:widowControl/>
              <w:snapToGrid w:val="0"/>
              <w:jc w:val="left"/>
              <w:textAlignment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77A0E75">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2BAB678">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59266EC">
            <w:pPr>
              <w:snapToGrid w:val="0"/>
              <w:jc w:val="center"/>
              <w:rPr>
                <w:rFonts w:hint="eastAsia" w:ascii="宋体" w:hAnsi="宋体" w:eastAsia="宋体" w:cs="宋体"/>
                <w:color w:val="000000"/>
                <w:sz w:val="20"/>
                <w:szCs w:val="22"/>
              </w:rPr>
            </w:pPr>
          </w:p>
        </w:tc>
      </w:tr>
      <w:tr w14:paraId="2F7C198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EB91E8C">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17</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6E157E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总计</w:t>
            </w:r>
          </w:p>
        </w:tc>
        <w:tc>
          <w:tcPr>
            <w:tcW w:w="5171" w:type="dxa"/>
            <w:tcBorders>
              <w:top w:val="single" w:color="000000" w:sz="4" w:space="0"/>
              <w:left w:val="single" w:color="000000" w:sz="4" w:space="0"/>
              <w:bottom w:val="single" w:color="000000" w:sz="4" w:space="0"/>
              <w:right w:val="nil"/>
            </w:tcBorders>
            <w:noWrap/>
            <w:vAlign w:val="center"/>
          </w:tcPr>
          <w:p w14:paraId="0AE30545">
            <w:pPr>
              <w:snapToGrid w:val="0"/>
              <w:jc w:val="left"/>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100.3万元</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5158459">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B670BBB">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BAB7799">
            <w:pPr>
              <w:snapToGrid w:val="0"/>
              <w:jc w:val="center"/>
              <w:rPr>
                <w:rFonts w:hint="eastAsia" w:ascii="宋体" w:hAnsi="宋体" w:eastAsia="宋体" w:cs="宋体"/>
                <w:color w:val="000000"/>
                <w:sz w:val="20"/>
                <w:szCs w:val="22"/>
              </w:rPr>
            </w:pPr>
          </w:p>
        </w:tc>
      </w:tr>
    </w:tbl>
    <w:p w14:paraId="78C6F1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p>
    <w:p w14:paraId="34789E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核心产品</w:t>
      </w:r>
      <w:r>
        <w:rPr>
          <w:rFonts w:hint="eastAsia" w:asciiTheme="minorEastAsia" w:hAnsiTheme="minorEastAsia" w:eastAsiaTheme="minorEastAsia" w:cstheme="minorEastAsia"/>
          <w:color w:val="auto"/>
          <w:spacing w:val="-1"/>
          <w:sz w:val="24"/>
          <w:szCs w:val="24"/>
          <w:highlight w:val="none"/>
          <w:lang w:val="en-US" w:eastAsia="zh-CN"/>
        </w:rPr>
        <w:t>:</w:t>
      </w:r>
    </w:p>
    <w:p w14:paraId="32B19B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
          <w:sz w:val="24"/>
          <w:szCs w:val="24"/>
          <w:highlight w:val="yellow"/>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本项目/包为非单一产品采购项目，核心产品为</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u w:val="single"/>
          <w:lang w:val="en-US" w:eastAsia="zh-CN"/>
        </w:rPr>
        <w:t xml:space="preserve"> LED显示屏</w:t>
      </w:r>
      <w:r>
        <w:rPr>
          <w:rFonts w:hint="eastAsia" w:asciiTheme="minorEastAsia" w:hAnsiTheme="minorEastAsia" w:eastAsiaTheme="minorEastAsia" w:cstheme="minorEastAsia"/>
          <w:color w:val="auto"/>
          <w:spacing w:val="-1"/>
          <w:sz w:val="24"/>
          <w:szCs w:val="24"/>
          <w:highlight w:val="none"/>
          <w:lang w:val="en-US" w:eastAsia="zh-CN"/>
        </w:rPr>
        <w:t>,</w:t>
      </w:r>
      <w:r>
        <w:rPr>
          <w:rFonts w:hint="eastAsia" w:asciiTheme="minorEastAsia" w:hAnsiTheme="minorEastAsia" w:eastAsiaTheme="minorEastAsia" w:cstheme="minorEastAsia"/>
          <w:color w:val="auto"/>
          <w:spacing w:val="-1"/>
          <w:sz w:val="24"/>
          <w:szCs w:val="24"/>
          <w:highlight w:val="none"/>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color w:val="auto"/>
          <w:spacing w:val="-1"/>
          <w:sz w:val="24"/>
          <w:szCs w:val="24"/>
          <w:highlight w:val="none"/>
          <w:lang w:eastAsia="zh-CN"/>
        </w:rPr>
        <w:t>。</w:t>
      </w:r>
    </w:p>
    <w:p w14:paraId="500E3F85">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FF0000"/>
          <w:spacing w:val="-1"/>
          <w:sz w:val="24"/>
          <w:szCs w:val="24"/>
          <w:lang w:val="en-US" w:eastAsia="zh-CN"/>
        </w:rPr>
      </w:pPr>
    </w:p>
    <w:p w14:paraId="4994AE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4EC8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3FDED1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1.投标人所投产品必须是原厂、全新、正品，应符合中华人民共和国国家质量技术及国家安全环保标准。</w:t>
      </w:r>
    </w:p>
    <w:p w14:paraId="38F0D0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2.交货安装</w:t>
      </w:r>
      <w:r>
        <w:rPr>
          <w:rFonts w:hint="eastAsia" w:asciiTheme="minorEastAsia" w:hAnsiTheme="minorEastAsia" w:eastAsiaTheme="minorEastAsia" w:cstheme="minorEastAsia"/>
          <w:spacing w:val="-1"/>
          <w:sz w:val="24"/>
          <w:szCs w:val="24"/>
        </w:rPr>
        <w:t>时间</w:t>
      </w:r>
      <w:r>
        <w:rPr>
          <w:rFonts w:hint="eastAsia" w:asciiTheme="minorEastAsia" w:hAnsiTheme="minorEastAsia" w:eastAsiaTheme="minorEastAsia" w:cstheme="minorEastAsia"/>
          <w:spacing w:val="-1"/>
          <w:sz w:val="24"/>
          <w:szCs w:val="24"/>
          <w:lang w:eastAsia="zh-CN"/>
        </w:rPr>
        <w:t>：合同签订之日起60日内完成供货安装。</w:t>
      </w:r>
    </w:p>
    <w:p w14:paraId="4F7479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lang w:val="en-US"/>
        </w:rPr>
      </w:pPr>
      <w:r>
        <w:rPr>
          <w:rFonts w:hint="eastAsia" w:asciiTheme="minorEastAsia" w:hAnsiTheme="minorEastAsia" w:eastAsiaTheme="minorEastAsia" w:cstheme="minorEastAsia"/>
          <w:spacing w:val="-1"/>
          <w:sz w:val="24"/>
          <w:szCs w:val="24"/>
          <w:lang w:val="en-US" w:eastAsia="zh-CN"/>
        </w:rPr>
        <w:t>3.交货安装地点：采购人指定地点。</w:t>
      </w:r>
    </w:p>
    <w:p w14:paraId="49AD52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4.付款方式：项目经采购人验收合格后，10个工作日内全部货款一次性付清。</w:t>
      </w:r>
    </w:p>
    <w:p w14:paraId="0712E8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5.</w:t>
      </w:r>
      <w:r>
        <w:rPr>
          <w:rFonts w:hint="eastAsia" w:asciiTheme="minorEastAsia" w:hAnsiTheme="minorEastAsia" w:eastAsiaTheme="minorEastAsia" w:cstheme="minorEastAsia"/>
          <w:spacing w:val="-8"/>
          <w:sz w:val="24"/>
          <w:szCs w:val="24"/>
        </w:rPr>
        <w:t>售后服务</w:t>
      </w:r>
      <w:r>
        <w:rPr>
          <w:rFonts w:hint="eastAsia" w:asciiTheme="minorEastAsia" w:hAnsiTheme="minorEastAsia" w:eastAsiaTheme="minorEastAsia" w:cstheme="minorEastAsia"/>
          <w:spacing w:val="-8"/>
          <w:sz w:val="24"/>
          <w:szCs w:val="24"/>
          <w:lang w:val="en-US" w:eastAsia="zh-CN"/>
        </w:rPr>
        <w:t>要求：质保期1年，质保期内供应商免费提供更换维修和售后服务。售后服务响应时间为1小时，常规问题12小时内解决。</w:t>
      </w:r>
    </w:p>
    <w:p w14:paraId="51F689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5"/>
          <w:sz w:val="24"/>
          <w:szCs w:val="24"/>
          <w:highlight w:val="none"/>
          <w:lang w:val="en-US" w:eastAsia="zh-CN"/>
        </w:rPr>
        <w:t>关于强制节能产品的要求。</w:t>
      </w:r>
    </w:p>
    <w:p w14:paraId="02A5C6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 xml:space="preserve">（1）强制采购的节能产品: LED显示屏、显示设备、控制终端、硬盘录像机、8口POE交换机、针式打印机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101B30E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（2）投标人所投产品如属于政府优先节能产品或环境标志产品，应提供处于有效期之内认证证书等相关证明，在评标时予以优先采购。</w:t>
      </w:r>
    </w:p>
    <w:p w14:paraId="009A1B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.产品的交付与安装、调试、验收</w:t>
      </w:r>
    </w:p>
    <w:p w14:paraId="4D5760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（1）所有产品均由中标人免费送至指定地点并安装调试；</w:t>
      </w:r>
    </w:p>
    <w:p w14:paraId="28A9EA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（2）采购人按照招标要求及中标人的投标内容对所供货的数量和质量进行核对验收；</w:t>
      </w:r>
    </w:p>
    <w:p w14:paraId="4EFF5B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项目结束后，由采购人成立验收小组。直接参与项目采购活动的主要负责人不能作为验收工作的主要负责人，按照国家质量验收规范、招标要求及中标人的投标内容进行核对验收。验收合格后，由验收小组组成人员签署验收合格报告，并承担相应责任，该验收报告将作为付款的主要依据。</w:t>
      </w:r>
    </w:p>
    <w:p w14:paraId="009EAE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8.投标人应提供供货安装调试</w:t>
      </w:r>
      <w:r>
        <w:rPr>
          <w:rFonts w:hint="eastAsia" w:asciiTheme="minorEastAsia" w:hAnsiTheme="minorEastAsia" w:eastAsiaTheme="minorEastAsia" w:cstheme="minorEastAsia"/>
          <w:sz w:val="24"/>
          <w:szCs w:val="24"/>
          <w:highlight w:val="none"/>
          <w:lang w:val="en-US" w:eastAsia="zh-CN"/>
        </w:rPr>
        <w:t>方案、人员培训方案、质量保障措施、进度保障措施、应急预案。</w:t>
      </w:r>
    </w:p>
    <w:p w14:paraId="6A9A9B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9.投标人应提供</w:t>
      </w:r>
      <w:r>
        <w:rPr>
          <w:rFonts w:hint="eastAsia" w:asciiTheme="minorEastAsia" w:hAnsiTheme="minorEastAsia" w:eastAsiaTheme="minorEastAsia" w:cstheme="minorEastAsia"/>
          <w:sz w:val="24"/>
          <w:szCs w:val="24"/>
          <w:highlight w:val="none"/>
          <w:lang w:val="en-US" w:eastAsia="zh-CN"/>
        </w:rPr>
        <w:t>技术偏差表、主要设备技术指标及技术性能说明</w:t>
      </w:r>
    </w:p>
    <w:p w14:paraId="6051C905">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lang w:val="en-US" w:eastAsia="zh-CN"/>
        </w:rPr>
      </w:pPr>
      <w:r>
        <w:rPr>
          <w:rFonts w:hint="eastAsia" w:asciiTheme="minorEastAsia" w:hAnsiTheme="minorEastAsia" w:eastAsiaTheme="minorEastAsia" w:cstheme="minorEastAsia"/>
          <w:spacing w:val="-1"/>
          <w:sz w:val="24"/>
          <w:szCs w:val="24"/>
          <w:lang w:val="en-US" w:eastAsia="zh-CN"/>
        </w:rPr>
        <w:t>10.</w:t>
      </w:r>
      <w:r>
        <w:rPr>
          <w:rFonts w:hint="eastAsia" w:asciiTheme="minorEastAsia" w:hAnsiTheme="minorEastAsia" w:eastAsiaTheme="minorEastAsia" w:cstheme="minorEastAsia"/>
          <w:color w:val="auto"/>
          <w:spacing w:val="-1"/>
          <w:sz w:val="24"/>
          <w:szCs w:val="24"/>
          <w:highlight w:val="none"/>
          <w:lang w:val="en-US" w:eastAsia="zh-CN"/>
        </w:rPr>
        <w:t>供应商在</w:t>
      </w:r>
      <w:r>
        <w:rPr>
          <w:rFonts w:hint="eastAsia" w:asciiTheme="minorEastAsia" w:hAnsiTheme="minorEastAsia" w:eastAsiaTheme="minorEastAsia" w:cstheme="minorEastAsia"/>
          <w:color w:val="auto"/>
          <w:spacing w:val="-1"/>
          <w:sz w:val="24"/>
          <w:szCs w:val="24"/>
          <w:highlight w:val="none"/>
        </w:rPr>
        <w:t>供货时需提供防火墙</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一拖四无线会议话筒</w:t>
      </w:r>
      <w:r>
        <w:rPr>
          <w:rFonts w:hint="eastAsia" w:asciiTheme="minorEastAsia" w:hAnsiTheme="minorEastAsia" w:eastAsiaTheme="minorEastAsia" w:cstheme="minorEastAsia"/>
          <w:color w:val="auto"/>
          <w:spacing w:val="-1"/>
          <w:sz w:val="24"/>
          <w:szCs w:val="24"/>
          <w:highlight w:val="none"/>
          <w:lang w:val="en-US" w:eastAsia="zh-CN"/>
        </w:rPr>
        <w:t>及</w:t>
      </w:r>
      <w:r>
        <w:rPr>
          <w:rFonts w:hint="eastAsia" w:asciiTheme="minorEastAsia" w:hAnsiTheme="minorEastAsia" w:eastAsiaTheme="minorEastAsia" w:cstheme="minorEastAsia"/>
          <w:color w:val="auto"/>
          <w:spacing w:val="-1"/>
          <w:sz w:val="24"/>
          <w:szCs w:val="24"/>
          <w:highlight w:val="none"/>
          <w:lang w:eastAsia="zh-CN"/>
        </w:rPr>
        <w:t>音频处理器</w:t>
      </w:r>
      <w:r>
        <w:rPr>
          <w:rFonts w:hint="eastAsia" w:asciiTheme="minorEastAsia" w:hAnsiTheme="minorEastAsia" w:eastAsiaTheme="minorEastAsia" w:cstheme="minorEastAsia"/>
          <w:color w:val="auto"/>
          <w:spacing w:val="-1"/>
          <w:sz w:val="24"/>
          <w:szCs w:val="24"/>
          <w:highlight w:val="none"/>
          <w:lang w:val="en-US" w:eastAsia="zh-CN"/>
        </w:rPr>
        <w:t>三项产品所需的相关</w:t>
      </w:r>
      <w:r>
        <w:rPr>
          <w:rFonts w:hint="eastAsia" w:asciiTheme="minorEastAsia" w:hAnsiTheme="minorEastAsia" w:eastAsiaTheme="minorEastAsia" w:cstheme="minorEastAsia"/>
          <w:color w:val="auto"/>
          <w:spacing w:val="-1"/>
          <w:sz w:val="24"/>
          <w:szCs w:val="24"/>
          <w:highlight w:val="none"/>
        </w:rPr>
        <w:t>产品检测报告。</w:t>
      </w:r>
    </w:p>
    <w:p w14:paraId="5D05A05A">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C9C1CA5">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D759BF0">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646112FB">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646AD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31AB617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6739DE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DA26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F81B8B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6EE9C92">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4C5A974F">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0BC8C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34D45C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5F737C9D">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70C8D1DD">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7B744097">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8F62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1DA6F37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456B61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389DAE11">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73DEADB">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6D1C9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461B9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EFF55D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C492049">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4BE63AA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B248FB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26F7D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856ECF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33B46AB">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工业 </w:t>
            </w:r>
          </w:p>
          <w:p w14:paraId="6DD37E86">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0CE4BF56">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6C933CEC">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61C34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19680C7E">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6290CD7">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43F5A857">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019F5EB">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C5CED0F">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47F7F9E3">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B303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F0B26B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FB4B91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100.3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73D7D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8FF78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C35A5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3D80D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140BF5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169FA1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C250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CF37DD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4AEF36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26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2F90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163C11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A50089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26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5BF6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B8A93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78CD8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LED显示屏</w:t>
            </w:r>
          </w:p>
        </w:tc>
      </w:tr>
      <w:tr w14:paraId="2A6FA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A78B4B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6CE8B9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7245E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71D95E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74D1605">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lang w:val="en-US" w:eastAsia="zh-CN"/>
              </w:rPr>
              <w:t>是，具体要求详见投标人须知</w:t>
            </w:r>
          </w:p>
        </w:tc>
      </w:tr>
      <w:tr w14:paraId="61423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90AA0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258E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3E5FC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AADDD4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00670E0">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15861D6F">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3485E05">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32FBB641">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17EC5D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6641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5BEB27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71890B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77FAFCC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1AA542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100.3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387A8C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5EC814C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77E713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2EFC05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8774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4CBE49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3F7806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1F40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473CBE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23747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3B3706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4492D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D5C59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34422E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55B9B6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2F955F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1E3D5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417E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17A6DE2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9C20ED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7A35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3212E4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5AD63AB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66D1E93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0AFBDA2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0ACC9B8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0B42A6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749EB1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5DB90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3AA6B4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7E2FB39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00207A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54AD9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0763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5DF85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41BFFD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0197C9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2D7325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24D177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53DFB2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53F42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340C54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6E8688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77313B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9B62D8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07F2B3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133A90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466D9F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A3E806D">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B28B4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83EBC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B88496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信息化产品 。</w:t>
      </w:r>
    </w:p>
    <w:p w14:paraId="54AF79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45A55DAD">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D81EF85">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79D1AD7">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79CA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1AD926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4E4412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3B9737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5BA2EDB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775B3B4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248C83D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2791B8E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756F31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3F90B4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52914D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A1E4B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2DF4EC9">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2440C198">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24C10E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0ED87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38622D1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CBB1D3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17989E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04C4E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34CC9E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3582A8A">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804D070">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36C49022">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6C74A0F1">
      <w:pPr>
        <w:pStyle w:val="33"/>
        <w:snapToGrid w:val="0"/>
        <w:spacing w:line="360" w:lineRule="auto"/>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10.4技术标文件制作要求：</w:t>
      </w:r>
    </w:p>
    <w:p w14:paraId="366B9A16">
      <w:pPr>
        <w:pStyle w:val="33"/>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.1版面要求：A4纸张大小</w:t>
      </w:r>
      <w:r>
        <w:rPr>
          <w:rFonts w:hint="default" w:hAnsi="宋体" w:cs="宋体"/>
          <w:b/>
          <w:bCs/>
          <w:color w:val="auto"/>
          <w:sz w:val="24"/>
          <w:szCs w:val="24"/>
          <w:highlight w:val="none"/>
        </w:rPr>
        <w:t>，纵向排版</w:t>
      </w:r>
      <w:r>
        <w:rPr>
          <w:rFonts w:hint="eastAsia" w:hAnsi="宋体" w:cs="宋体"/>
          <w:b/>
          <w:bCs/>
          <w:color w:val="auto"/>
          <w:sz w:val="24"/>
          <w:szCs w:val="24"/>
          <w:highlight w:val="none"/>
        </w:rPr>
        <w:t xml:space="preserve">。 </w:t>
      </w:r>
    </w:p>
    <w:p w14:paraId="6A833E0F">
      <w:pPr>
        <w:pStyle w:val="33"/>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.2颜色要求：所有文字、图表均为黑色。 </w:t>
      </w:r>
    </w:p>
    <w:p w14:paraId="3CD94263">
      <w:pPr>
        <w:pStyle w:val="33"/>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.3字体要求：标题及正文部分所用文字均采用“宋体”四号“常规”字；图、表内的字体及字号不作要求；全部使用中文标点；所有字体均不得出现加粗、加色、倾斜、下划线等标记。 </w:t>
      </w:r>
    </w:p>
    <w:p w14:paraId="4CB79985">
      <w:pPr>
        <w:pStyle w:val="33"/>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.4</w:t>
      </w:r>
      <w:r>
        <w:rPr>
          <w:rFonts w:hint="eastAsia" w:hAnsi="宋体" w:eastAsia="宋体" w:cs="宋体"/>
          <w:b/>
          <w:bCs/>
          <w:color w:val="auto"/>
          <w:sz w:val="24"/>
          <w:szCs w:val="24"/>
          <w:highlight w:val="none"/>
          <w:lang w:val="en-US" w:eastAsia="zh-CN"/>
        </w:rPr>
        <w:t xml:space="preserve"> </w:t>
      </w:r>
      <w:r>
        <w:rPr>
          <w:rFonts w:hint="eastAsia" w:hAnsi="宋体" w:cs="宋体"/>
          <w:b/>
          <w:bCs/>
          <w:color w:val="auto"/>
          <w:sz w:val="24"/>
          <w:szCs w:val="24"/>
          <w:highlight w:val="none"/>
        </w:rPr>
        <w:t>排版要求：页边距要求上</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下</w:t>
      </w:r>
      <w:r>
        <w:rPr>
          <w:rFonts w:hint="eastAsia" w:hAnsi="宋体" w:cs="宋体"/>
          <w:b/>
          <w:bCs/>
          <w:color w:val="auto"/>
          <w:sz w:val="24"/>
          <w:szCs w:val="24"/>
          <w:highlight w:val="none"/>
        </w:rPr>
        <w:t>边距</w:t>
      </w:r>
      <w:r>
        <w:rPr>
          <w:rFonts w:hint="eastAsia" w:hAnsi="宋体" w:eastAsia="宋体" w:cs="宋体"/>
          <w:b/>
          <w:bCs/>
          <w:color w:val="auto"/>
          <w:sz w:val="24"/>
          <w:szCs w:val="24"/>
          <w:highlight w:val="none"/>
          <w:lang w:val="en-US" w:eastAsia="zh-CN"/>
        </w:rPr>
        <w:t>3</w:t>
      </w:r>
      <w:r>
        <w:rPr>
          <w:rFonts w:hint="eastAsia" w:hAnsi="宋体" w:cs="宋体"/>
          <w:b/>
          <w:bCs/>
          <w:color w:val="auto"/>
          <w:sz w:val="24"/>
          <w:szCs w:val="24"/>
          <w:highlight w:val="none"/>
        </w:rPr>
        <w:t>厘米，</w:t>
      </w:r>
      <w:r>
        <w:rPr>
          <w:rFonts w:hint="eastAsia" w:hAnsi="宋体" w:eastAsia="宋体" w:cs="宋体"/>
          <w:b/>
          <w:bCs/>
          <w:color w:val="auto"/>
          <w:sz w:val="24"/>
          <w:szCs w:val="24"/>
          <w:highlight w:val="none"/>
          <w:lang w:val="en-US" w:eastAsia="zh-CN"/>
        </w:rPr>
        <w:t>左、右页边距2厘米</w:t>
      </w:r>
      <w:r>
        <w:rPr>
          <w:rFonts w:hint="eastAsia" w:hAnsi="宋体" w:cs="宋体"/>
          <w:b/>
          <w:bCs/>
          <w:color w:val="auto"/>
          <w:sz w:val="24"/>
          <w:szCs w:val="24"/>
          <w:highlight w:val="none"/>
        </w:rPr>
        <w:t>；不得设置目录；正文行间距为固定值</w:t>
      </w:r>
      <w:r>
        <w:rPr>
          <w:rFonts w:hint="eastAsia" w:hAnsi="宋体" w:eastAsia="宋体" w:cs="宋体"/>
          <w:b/>
          <w:bCs/>
          <w:color w:val="auto"/>
          <w:sz w:val="24"/>
          <w:szCs w:val="24"/>
          <w:highlight w:val="none"/>
          <w:lang w:val="en-US" w:eastAsia="zh-CN"/>
        </w:rPr>
        <w:t>25</w:t>
      </w:r>
      <w:r>
        <w:rPr>
          <w:rFonts w:hint="eastAsia" w:hAnsi="宋体" w:cs="宋体"/>
          <w:b/>
          <w:bCs/>
          <w:color w:val="auto"/>
          <w:sz w:val="24"/>
          <w:szCs w:val="24"/>
          <w:highlight w:val="none"/>
        </w:rPr>
        <w:t>磅；文字内容（含正文标题、正文及表格标题）统一设为左对齐；首行缩进2字符，不得有空格；段落前后不设置空行；不得设置页眉、页脚和页码；图、表部分对齐形式统一设为居中对齐。</w:t>
      </w:r>
    </w:p>
    <w:p w14:paraId="0AC0C333">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206B8D96">
      <w:pPr>
        <w:pStyle w:val="33"/>
        <w:snapToGrid w:val="0"/>
        <w:spacing w:line="360" w:lineRule="auto"/>
        <w:ind w:firstLine="490" w:firstLineChars="200"/>
        <w:textAlignment w:val="auto"/>
        <w:rPr>
          <w:rFonts w:hint="default" w:hAnsi="宋体" w:cs="宋体"/>
          <w:b/>
          <w:bCs/>
          <w:sz w:val="24"/>
          <w:szCs w:val="24"/>
          <w:highlight w:val="red"/>
          <w:lang w:val="en-US"/>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10.4.6编写软件及版本要求:MicrosoftWord2007或以上。</w:t>
      </w:r>
    </w:p>
    <w:p w14:paraId="36CA1FD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7029F6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650859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1208C4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32836D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89D0E2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23BA9A3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49648A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6E6063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6C75510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CF300F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03924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40257E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5C861D2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520C50">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0A2371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7AA47C2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123F644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46A96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44D1B6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57CD77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EE58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1E20189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6784C60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7340EC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768AE5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E2CA9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043ACA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03501C1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3B309ED">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AA36103">
      <w:pPr>
        <w:pStyle w:val="13"/>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AA98FDC">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0D74AD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9CBEF6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EAEF3B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D179FB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E3A433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345179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18A96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625B4A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015302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3FAECF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0AAC1D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DB5B17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FC8AD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4DE0B8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9C5A95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819FF7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07185E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378B81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1A5900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266872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5DDBE4B">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1CDA7A9F">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00F3BB5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72630C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454A0A8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523074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5D3D6A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7B5246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6004269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577DD8A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650FBA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524345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71773E4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11995F22">
      <w:pPr>
        <w:pStyle w:val="23"/>
        <w:rPr>
          <w:rFonts w:hint="eastAsia"/>
          <w:lang w:val="en-US" w:eastAsia="zh-CN"/>
        </w:rPr>
      </w:pPr>
    </w:p>
    <w:p w14:paraId="64B83E1E">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71D79EFC">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09199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0D19D28D">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09523C7D">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6E0065F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174FE8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4EB8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08E0287B">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6D6C3F4F">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0AC2195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6602F16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43D0E99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6E6DD2A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4F06CF7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54C0DBF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488510C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AF7853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3F079DF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11852CC8">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0D823CF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112EF51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50D26A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3529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80A2E58">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554C10A5">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43E7D2CF">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9F7AC48">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2155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115B8EA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F496F3E">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3FBFEC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659B68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EBDBB3">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860930">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2AC565B">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1C37EA7">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3FEDF60">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7518B4">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7FB8A94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E0BC9B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3E7C493">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02C4FA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F7D8F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7E37FD3">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246D00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0B7BDA9">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11D31AC">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B1BC6B5">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0E82C279">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0E10C00">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1CFB5468">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03F2CC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E188F3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C66F6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3CD98A6">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06D413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1D9798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80A45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325AAB">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45E0B4">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1C12805">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3482E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001B8AF6">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0697E2E9">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064B4E3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3F0CEC74">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9E2ECBD">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04AE4DE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501A45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2BACA20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7D28B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7DC5CC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775234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3D288FA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275989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CF12B8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75A15FC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682ACB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5D6C7BE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08B49AE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69C095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788F990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46D00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685BBF2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655E66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14F9A7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0B1836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30FFA9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24171B6">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5676F92C">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2AC7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46786BA8">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1B8149A6">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B71D35B">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125E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1B06950">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7E4150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44DB46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7DE9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CA22C3">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54BB4037">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322A31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C7E6C73">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3773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16AE8B7">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542AAF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7DFC14D">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1851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FC94348">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2E6E4A3">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4E7A475A">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7821A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9148E8">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3D3ABFE4">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189938A3">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111E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8614BA9">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03A9E15">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2EEBFB90">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4241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7D81052">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2F12F5F5">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1BF2B68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47C9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846E3DF">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62D6B0EF">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482205EE">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1646CA9">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27AAC8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BC27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0DA114EC">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3B9F3416">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tc>
        <w:tc>
          <w:tcPr>
            <w:tcW w:w="5791" w:type="dxa"/>
            <w:vAlign w:val="center"/>
          </w:tcPr>
          <w:p w14:paraId="0DFFEB6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F2CA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6B3DD4B">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72DC29FC">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tc>
        <w:tc>
          <w:tcPr>
            <w:tcW w:w="5791" w:type="dxa"/>
            <w:vAlign w:val="center"/>
          </w:tcPr>
          <w:p w14:paraId="7E4A8431">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6FE7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587F084C">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78638BD5">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6C64FAB5">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3B6F8DC1">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A45D63">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0E46D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0FF287A6">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87D1BB8">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894C747">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5FA8070">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738DEA6">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66A7D8B6">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46CB07A">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00BA6654">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2874224F">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0810E123">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522A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3182758">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59BF2BA0">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62B936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345C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63A38AE">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0E935D35">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4F444537">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6621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7CD41592">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43C36F80">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243E8EA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121EF70">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656E2BB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lang w:val="en-US" w:eastAsia="zh-CN"/>
        </w:rPr>
        <w:t>☑</w:t>
      </w:r>
      <w:r>
        <w:rPr>
          <w:rFonts w:hint="eastAsia" w:asciiTheme="minorEastAsia" w:hAnsiTheme="minorEastAsia" w:eastAsiaTheme="minorEastAsia" w:cstheme="minorEastAsia"/>
          <w:spacing w:val="2"/>
          <w:position w:val="17"/>
          <w:sz w:val="24"/>
          <w:szCs w:val="24"/>
          <w:highlight w:val="none"/>
          <w:lang w:val="en-US" w:eastAsia="zh-CN"/>
        </w:rPr>
        <w:t>货物类，审查投标设备的供货安装调试方案、人员培训方案、质量保障措施、进度保障措施、应急预案等是否符合招标要求。</w:t>
      </w:r>
    </w:p>
    <w:p w14:paraId="30E300E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3C7E7C3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F320FD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6FA67F6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D5A2C4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F40725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64CBB0D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CCA5B2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146704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027B06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B024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566DCC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2A65E4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DC39B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422AE6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3C80E9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5AA2B5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DE180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DA642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491120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6BC143E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726409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058744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7CAF53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049799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00EFA4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0A1E7CB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6576A1E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2EA08F4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8249022">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2034EB0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1131A1D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3A68681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13A4A64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603B2AC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27E2E21">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58D20DE2">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0F5EC8A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AAC3B1D">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2C881446">
      <w:pPr>
        <w:pStyle w:val="13"/>
        <w:ind w:firstLine="490" w:firstLineChars="200"/>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未按</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暗标</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要求编写技术或方案部分的</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p>
    <w:p w14:paraId="18C94FB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6BDCC35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7054F69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5A0AC85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303C2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5092BAA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2FCEEF9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4721763">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251E710">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E1DA5BC">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5B06011">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56701E2F">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268"/>
        <w:gridCol w:w="1055"/>
        <w:gridCol w:w="5294"/>
      </w:tblGrid>
      <w:tr w14:paraId="0FE94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18" w:type="dxa"/>
            <w:vAlign w:val="top"/>
          </w:tcPr>
          <w:p w14:paraId="5CFBC0E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68" w:type="dxa"/>
            <w:vAlign w:val="top"/>
          </w:tcPr>
          <w:p w14:paraId="5737F434">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55" w:type="dxa"/>
            <w:vAlign w:val="top"/>
          </w:tcPr>
          <w:p w14:paraId="35B4503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94" w:type="dxa"/>
            <w:vAlign w:val="top"/>
          </w:tcPr>
          <w:p w14:paraId="006F192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5EE6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8" w:type="dxa"/>
            <w:vAlign w:val="center"/>
          </w:tcPr>
          <w:p w14:paraId="695980E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5092EA8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4D1A811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76C9E84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800E4F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25EE729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6E9172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FCCD6D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9DF3EB6">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p w14:paraId="118FE62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7507137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047D01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0C537B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45917EF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4E49A4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470FD9A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04195F1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4E80305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268" w:type="dxa"/>
            <w:vAlign w:val="center"/>
          </w:tcPr>
          <w:p w14:paraId="08E314FC">
            <w:pPr>
              <w:pStyle w:val="25"/>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sz w:val="24"/>
                <w:szCs w:val="24"/>
              </w:rPr>
            </w:pPr>
          </w:p>
          <w:p w14:paraId="48149543">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sz w:val="24"/>
                <w:szCs w:val="24"/>
              </w:rPr>
            </w:pPr>
          </w:p>
          <w:p w14:paraId="77727311">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sz w:val="24"/>
                <w:szCs w:val="24"/>
              </w:rPr>
            </w:pPr>
          </w:p>
          <w:p w14:paraId="7180DF6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5620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908E5E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61FFACE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部分（满分30分）</w:t>
            </w:r>
          </w:p>
          <w:p w14:paraId="4B18741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4263E45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9C333AA">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2F9EBF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4C292A8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7141D0A">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219566F0">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1055" w:type="dxa"/>
            <w:vAlign w:val="center"/>
          </w:tcPr>
          <w:p w14:paraId="43AEAC2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18C7CD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179E60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24EFDB7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2C00928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FBC5B5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798072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58A5D86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12BFA00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506DAD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5294" w:type="dxa"/>
            <w:vAlign w:val="top"/>
          </w:tcPr>
          <w:p w14:paraId="56D6B347">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32B2FC7E">
            <w:pPr>
              <w:pStyle w:val="25"/>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（分值计算保留小数点后两位，小数点后第三位“四舍五入”。）</w:t>
            </w:r>
          </w:p>
          <w:p w14:paraId="5CC9B648">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10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审，参与优惠企业的报价=投标报价*（1-1</w:t>
            </w:r>
            <w:r>
              <w:rPr>
                <w:rFonts w:hint="eastAsia" w:asciiTheme="minorEastAsia" w:hAnsiTheme="minorEastAsia" w:eastAsiaTheme="minorEastAsia" w:cstheme="minorEastAsia"/>
                <w:spacing w:val="-13"/>
                <w:sz w:val="24"/>
                <w:szCs w:val="24"/>
                <w:lang w:val="en-US" w:eastAsia="zh-CN"/>
              </w:rPr>
              <w:t>0</w:t>
            </w:r>
            <w:r>
              <w:rPr>
                <w:rFonts w:hint="eastAsia" w:asciiTheme="minorEastAsia" w:hAnsiTheme="minorEastAsia" w:eastAsiaTheme="minorEastAsia" w:cstheme="minorEastAsia"/>
                <w:spacing w:val="-13"/>
                <w:sz w:val="24"/>
                <w:szCs w:val="24"/>
                <w:lang w:eastAsia="zh-CN"/>
              </w:rPr>
              <w:t>%）。对于同时属于小微企业、监狱企业或残疾人福利性单位的，不重复进行投标报价扣除。（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3FD6F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restart"/>
            <w:vAlign w:val="center"/>
          </w:tcPr>
          <w:p w14:paraId="02D78ACC">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268" w:type="dxa"/>
            <w:vMerge w:val="restart"/>
            <w:vAlign w:val="center"/>
          </w:tcPr>
          <w:p w14:paraId="2B57F71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技术部分（满分35分）</w:t>
            </w:r>
          </w:p>
        </w:tc>
        <w:tc>
          <w:tcPr>
            <w:tcW w:w="1055" w:type="dxa"/>
            <w:vAlign w:val="center"/>
          </w:tcPr>
          <w:p w14:paraId="33DB724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设备供货安装调试方案</w:t>
            </w:r>
          </w:p>
          <w:p w14:paraId="4A53B7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4" w:type="dxa"/>
            <w:vAlign w:val="top"/>
          </w:tcPr>
          <w:p w14:paraId="4908A88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根据投标人提供的设备供货安装调试方案进行打分（应包含：①工作人员配备方案，②制造安装流程说明及安装进度 计划，③供货、验货、安装调试、验收方案等内容，④ 确保按时交付、正常验收(包括出厂检验、到货检验等)， ⑤安装过程中与其他相关人员的协同配合等方面）</w:t>
            </w:r>
          </w:p>
          <w:p w14:paraId="250F88D2">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第一档：方案</w:t>
            </w:r>
            <w:r>
              <w:rPr>
                <w:rFonts w:hint="eastAsia" w:asciiTheme="minorEastAsia" w:hAnsiTheme="minorEastAsia" w:eastAsiaTheme="minorEastAsia" w:cstheme="minorEastAsia"/>
                <w:snapToGrid w:val="0"/>
                <w:color w:val="000000"/>
                <w:spacing w:val="-13"/>
                <w:kern w:val="0"/>
                <w:sz w:val="24"/>
                <w:szCs w:val="24"/>
                <w:lang w:val="en-US" w:eastAsia="zh-CN" w:bidi="ar-SA"/>
              </w:rPr>
              <w:t>完整</w:t>
            </w:r>
            <w:r>
              <w:rPr>
                <w:rFonts w:hint="default" w:asciiTheme="minorEastAsia" w:hAnsiTheme="minorEastAsia" w:eastAsiaTheme="minorEastAsia" w:cstheme="minorEastAsia"/>
                <w:snapToGrid w:val="0"/>
                <w:color w:val="000000"/>
                <w:spacing w:val="-13"/>
                <w:kern w:val="0"/>
                <w:sz w:val="24"/>
                <w:szCs w:val="24"/>
                <w:lang w:val="en-US" w:eastAsia="zh-CN" w:bidi="ar-SA"/>
              </w:rPr>
              <w:t>详细、</w:t>
            </w:r>
            <w:r>
              <w:rPr>
                <w:rFonts w:hint="eastAsia" w:asciiTheme="minorEastAsia" w:hAnsiTheme="minorEastAsia" w:eastAsiaTheme="minorEastAsia" w:cstheme="minorEastAsia"/>
                <w:snapToGrid w:val="0"/>
                <w:color w:val="000000"/>
                <w:spacing w:val="-13"/>
                <w:kern w:val="0"/>
                <w:sz w:val="24"/>
                <w:szCs w:val="24"/>
                <w:lang w:val="en-US" w:eastAsia="zh-CN" w:bidi="ar-SA"/>
              </w:rPr>
              <w:t>合理</w:t>
            </w:r>
            <w:r>
              <w:rPr>
                <w:rFonts w:hint="default" w:asciiTheme="minorEastAsia" w:hAnsiTheme="minorEastAsia" w:eastAsiaTheme="minorEastAsia" w:cstheme="minorEastAsia"/>
                <w:snapToGrid w:val="0"/>
                <w:color w:val="000000"/>
                <w:spacing w:val="-13"/>
                <w:kern w:val="0"/>
                <w:sz w:val="24"/>
                <w:szCs w:val="24"/>
                <w:lang w:val="en-US" w:eastAsia="zh-CN" w:bidi="ar-SA"/>
              </w:rPr>
              <w:t>可行、针对性</w:t>
            </w:r>
            <w:r>
              <w:rPr>
                <w:rFonts w:hint="eastAsia" w:asciiTheme="minorEastAsia" w:hAnsiTheme="minorEastAsia" w:eastAsiaTheme="minorEastAsia" w:cstheme="minorEastAsia"/>
                <w:snapToGrid w:val="0"/>
                <w:color w:val="000000"/>
                <w:spacing w:val="-13"/>
                <w:kern w:val="0"/>
                <w:sz w:val="24"/>
                <w:szCs w:val="24"/>
                <w:lang w:val="en-US" w:eastAsia="zh-CN" w:bidi="ar-SA"/>
              </w:rPr>
              <w:t>强</w:t>
            </w:r>
            <w:r>
              <w:rPr>
                <w:rFonts w:hint="default" w:asciiTheme="minorEastAsia" w:hAnsiTheme="minorEastAsia" w:eastAsiaTheme="minorEastAsia" w:cstheme="minorEastAsia"/>
                <w:snapToGrid w:val="0"/>
                <w:color w:val="000000"/>
                <w:spacing w:val="-13"/>
                <w:kern w:val="0"/>
                <w:sz w:val="24"/>
                <w:szCs w:val="24"/>
                <w:lang w:val="en-US" w:eastAsia="zh-CN" w:bidi="ar-SA"/>
              </w:rPr>
              <w:t>、计划得当，</w:t>
            </w:r>
            <w:r>
              <w:rPr>
                <w:rFonts w:hint="eastAsia" w:asciiTheme="minorEastAsia" w:hAnsiTheme="minorEastAsia" w:eastAsiaTheme="minorEastAsia" w:cstheme="minorEastAsia"/>
                <w:snapToGrid w:val="0"/>
                <w:color w:val="000000"/>
                <w:spacing w:val="-13"/>
                <w:kern w:val="0"/>
                <w:sz w:val="24"/>
                <w:szCs w:val="24"/>
                <w:lang w:val="en-US" w:eastAsia="zh-CN" w:bidi="ar-SA"/>
              </w:rPr>
              <w:t>紧扣采购需求，</w:t>
            </w:r>
            <w:r>
              <w:rPr>
                <w:rFonts w:hint="default" w:asciiTheme="minorEastAsia" w:hAnsiTheme="minorEastAsia" w:eastAsiaTheme="minorEastAsia" w:cstheme="minorEastAsia"/>
                <w:snapToGrid w:val="0"/>
                <w:color w:val="000000"/>
                <w:spacing w:val="-13"/>
                <w:kern w:val="0"/>
                <w:sz w:val="24"/>
                <w:szCs w:val="24"/>
                <w:lang w:val="en-US" w:eastAsia="zh-CN" w:bidi="ar-SA"/>
              </w:rPr>
              <w:t>能够很好地满足项目要求的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得10分；</w:t>
            </w:r>
          </w:p>
          <w:p w14:paraId="202B9EF2">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第二档：方案</w:t>
            </w:r>
            <w:r>
              <w:rPr>
                <w:rFonts w:hint="eastAsia" w:asciiTheme="minorEastAsia" w:hAnsiTheme="minorEastAsia" w:eastAsiaTheme="minorEastAsia" w:cstheme="minorEastAsia"/>
                <w:snapToGrid w:val="0"/>
                <w:color w:val="000000"/>
                <w:spacing w:val="-13"/>
                <w:kern w:val="0"/>
                <w:sz w:val="24"/>
                <w:szCs w:val="24"/>
                <w:lang w:val="en-US" w:eastAsia="zh-CN" w:bidi="ar-SA"/>
              </w:rPr>
              <w:t>较完整</w:t>
            </w:r>
            <w:r>
              <w:rPr>
                <w:rFonts w:hint="default"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有一定针对性，各方面安排较为合理，</w:t>
            </w:r>
            <w:r>
              <w:rPr>
                <w:rFonts w:hint="default" w:asciiTheme="minorEastAsia" w:hAnsiTheme="minorEastAsia" w:eastAsiaTheme="minorEastAsia" w:cstheme="minorEastAsia"/>
                <w:snapToGrid w:val="0"/>
                <w:color w:val="000000"/>
                <w:spacing w:val="-13"/>
                <w:kern w:val="0"/>
                <w:sz w:val="24"/>
                <w:szCs w:val="24"/>
                <w:lang w:val="en-US" w:eastAsia="zh-CN" w:bidi="ar-SA"/>
              </w:rPr>
              <w:t>能够满足项目要求的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得7分；</w:t>
            </w:r>
          </w:p>
          <w:p w14:paraId="3ED9ECF2">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第三档：方案笼统、</w:t>
            </w:r>
            <w:r>
              <w:rPr>
                <w:rFonts w:hint="eastAsia" w:asciiTheme="minorEastAsia" w:hAnsiTheme="minorEastAsia" w:eastAsiaTheme="minorEastAsia" w:cstheme="minorEastAsia"/>
                <w:snapToGrid w:val="0"/>
                <w:color w:val="000000"/>
                <w:spacing w:val="-13"/>
                <w:kern w:val="0"/>
                <w:sz w:val="24"/>
                <w:szCs w:val="24"/>
                <w:lang w:val="en-US" w:eastAsia="zh-CN" w:bidi="ar-SA"/>
              </w:rPr>
              <w:t>模糊，内容有</w:t>
            </w:r>
            <w:r>
              <w:rPr>
                <w:rFonts w:hint="default" w:asciiTheme="minorEastAsia" w:hAnsiTheme="minorEastAsia" w:eastAsiaTheme="minorEastAsia" w:cstheme="minorEastAsia"/>
                <w:snapToGrid w:val="0"/>
                <w:color w:val="000000"/>
                <w:spacing w:val="-13"/>
                <w:kern w:val="0"/>
                <w:sz w:val="24"/>
                <w:szCs w:val="24"/>
                <w:lang w:val="en-US" w:eastAsia="zh-CN"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性但不够详细</w:t>
            </w:r>
            <w:r>
              <w:rPr>
                <w:rFonts w:hint="default" w:asciiTheme="minorEastAsia" w:hAnsiTheme="minorEastAsia" w:eastAsiaTheme="minorEastAsia" w:cstheme="minorEastAsia"/>
                <w:snapToGrid w:val="0"/>
                <w:color w:val="000000"/>
                <w:spacing w:val="-13"/>
                <w:kern w:val="0"/>
                <w:sz w:val="24"/>
                <w:szCs w:val="24"/>
                <w:lang w:val="en-US" w:eastAsia="zh-CN" w:bidi="ar-SA"/>
              </w:rPr>
              <w:t>，基本满足项目要求的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得4分；</w:t>
            </w:r>
          </w:p>
          <w:p w14:paraId="3E302E18">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第四档：有方案，但方案内容不完整（部分内容缺项），</w:t>
            </w:r>
            <w:r>
              <w:rPr>
                <w:rFonts w:hint="eastAsia" w:asciiTheme="minorEastAsia" w:hAnsiTheme="minorEastAsia" w:eastAsiaTheme="minorEastAsia" w:cstheme="minorEastAsia"/>
                <w:snapToGrid w:val="0"/>
                <w:color w:val="000000"/>
                <w:spacing w:val="-13"/>
                <w:kern w:val="0"/>
                <w:sz w:val="24"/>
                <w:szCs w:val="24"/>
                <w:lang w:val="en-US" w:eastAsia="zh-CN" w:bidi="ar-SA"/>
              </w:rPr>
              <w:t>且实际内容与本项目不符合的，</w:t>
            </w:r>
            <w:r>
              <w:rPr>
                <w:rFonts w:hint="default" w:asciiTheme="minorEastAsia" w:hAnsiTheme="minorEastAsia" w:eastAsiaTheme="minorEastAsia" w:cstheme="minorEastAsia"/>
                <w:snapToGrid w:val="0"/>
                <w:color w:val="000000"/>
                <w:spacing w:val="-13"/>
                <w:kern w:val="0"/>
                <w:sz w:val="24"/>
                <w:szCs w:val="24"/>
                <w:lang w:val="en-US" w:eastAsia="zh-CN" w:bidi="ar-SA"/>
              </w:rPr>
              <w:t>得1分；</w:t>
            </w:r>
          </w:p>
          <w:p w14:paraId="7F9ED5FF">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第五档：没有不得分。</w:t>
            </w:r>
          </w:p>
        </w:tc>
      </w:tr>
      <w:tr w14:paraId="10F61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1751680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1041D2D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21E364B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人员培训方案</w:t>
            </w:r>
          </w:p>
          <w:p w14:paraId="07D9721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294" w:type="dxa"/>
            <w:vAlign w:val="top"/>
          </w:tcPr>
          <w:p w14:paraId="190C50E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根据投标人提供的人员培训方案进行打分（</w:t>
            </w:r>
            <w:r>
              <w:rPr>
                <w:rFonts w:hint="eastAsia" w:asciiTheme="minorEastAsia" w:hAnsiTheme="minorEastAsia" w:eastAsiaTheme="minorEastAsia" w:cstheme="minorEastAsia"/>
                <w:b w:val="0"/>
                <w:bCs w:val="0"/>
                <w:sz w:val="24"/>
                <w:szCs w:val="24"/>
              </w:rPr>
              <w:t>包括培训内容、培训计划等方面</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7AE716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第一档：对使用部门的人员有制定</w:t>
            </w:r>
            <w:r>
              <w:rPr>
                <w:rFonts w:hint="eastAsia" w:asciiTheme="minorEastAsia" w:hAnsiTheme="minorEastAsia" w:eastAsiaTheme="minorEastAsia" w:cstheme="minorEastAsia"/>
                <w:snapToGrid w:val="0"/>
                <w:color w:val="000000"/>
                <w:spacing w:val="-13"/>
                <w:kern w:val="0"/>
                <w:sz w:val="24"/>
                <w:szCs w:val="24"/>
                <w:lang w:val="en-US" w:eastAsia="zh-CN" w:bidi="ar-SA"/>
              </w:rPr>
              <w:t>科学的</w:t>
            </w:r>
            <w:r>
              <w:rPr>
                <w:rFonts w:hint="eastAsia" w:asciiTheme="minorEastAsia" w:hAnsiTheme="minorEastAsia" w:eastAsiaTheme="minorEastAsia" w:cstheme="minorEastAsia"/>
                <w:snapToGrid w:val="0"/>
                <w:color w:val="000000"/>
                <w:spacing w:val="-13"/>
                <w:kern w:val="0"/>
                <w:sz w:val="24"/>
                <w:szCs w:val="24"/>
                <w:lang w:val="en-US" w:eastAsia="en-US" w:bidi="ar-SA"/>
              </w:rPr>
              <w:t>培训计划，提供操作手册</w:t>
            </w:r>
            <w:r>
              <w:rPr>
                <w:rFonts w:hint="eastAsia" w:asciiTheme="minorEastAsia" w:hAnsiTheme="minorEastAsia" w:eastAsiaTheme="minorEastAsia" w:cstheme="minorEastAsia"/>
                <w:snapToGrid w:val="0"/>
                <w:color w:val="000000"/>
                <w:spacing w:val="-13"/>
                <w:kern w:val="0"/>
                <w:sz w:val="24"/>
                <w:szCs w:val="24"/>
                <w:lang w:val="en-US" w:eastAsia="zh-CN" w:bidi="ar-SA"/>
              </w:rPr>
              <w:t>内容详尽且</w:t>
            </w:r>
            <w:r>
              <w:rPr>
                <w:rFonts w:hint="eastAsia" w:asciiTheme="minorEastAsia" w:hAnsiTheme="minorEastAsia" w:eastAsiaTheme="minorEastAsia" w:cstheme="minorEastAsia"/>
                <w:snapToGrid w:val="0"/>
                <w:color w:val="000000"/>
                <w:spacing w:val="-13"/>
                <w:kern w:val="0"/>
                <w:sz w:val="24"/>
                <w:szCs w:val="24"/>
                <w:lang w:val="en-US" w:eastAsia="en-US" w:bidi="ar-SA"/>
              </w:rPr>
              <w:t>简单易懂，能很好的满足本项目要求的得8分；</w:t>
            </w:r>
          </w:p>
          <w:p w14:paraId="3BD913D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第二档：对使用部门的人员有培训计划，能够提供操作手册，</w:t>
            </w:r>
            <w:r>
              <w:rPr>
                <w:rFonts w:hint="eastAsia" w:asciiTheme="minorEastAsia" w:hAnsiTheme="minorEastAsia" w:eastAsiaTheme="minorEastAsia" w:cstheme="minorEastAsia"/>
                <w:snapToGrid w:val="0"/>
                <w:color w:val="000000"/>
                <w:spacing w:val="-13"/>
                <w:kern w:val="0"/>
                <w:sz w:val="24"/>
                <w:szCs w:val="24"/>
                <w:lang w:val="en-US" w:eastAsia="zh-CN" w:bidi="ar-SA"/>
              </w:rPr>
              <w:t>有助于</w:t>
            </w:r>
            <w:r>
              <w:rPr>
                <w:rFonts w:hint="eastAsia" w:asciiTheme="minorEastAsia" w:hAnsiTheme="minorEastAsia" w:eastAsiaTheme="minorEastAsia" w:cstheme="minorEastAsia"/>
                <w:snapToGrid w:val="0"/>
                <w:color w:val="000000"/>
                <w:spacing w:val="-13"/>
                <w:kern w:val="0"/>
                <w:sz w:val="24"/>
                <w:szCs w:val="24"/>
                <w:lang w:val="en-US" w:eastAsia="en-US" w:bidi="ar-SA"/>
              </w:rPr>
              <w:t>实践实施的得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44A609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w:t>
            </w:r>
            <w:r>
              <w:rPr>
                <w:rFonts w:hint="eastAsia" w:asciiTheme="minorEastAsia" w:hAnsiTheme="minorEastAsia" w:eastAsiaTheme="minorEastAsia" w:cstheme="minorEastAsia"/>
                <w:snapToGrid w:val="0"/>
                <w:color w:val="000000"/>
                <w:spacing w:val="-13"/>
                <w:kern w:val="0"/>
                <w:sz w:val="24"/>
                <w:szCs w:val="24"/>
                <w:lang w:val="en-US" w:eastAsia="zh-CN" w:bidi="ar-SA"/>
              </w:rPr>
              <w:t>三</w:t>
            </w:r>
            <w:r>
              <w:rPr>
                <w:rFonts w:hint="eastAsia" w:asciiTheme="minorEastAsia" w:hAnsiTheme="minorEastAsia" w:eastAsiaTheme="minorEastAsia" w:cstheme="minorEastAsia"/>
                <w:snapToGrid w:val="0"/>
                <w:color w:val="000000"/>
                <w:spacing w:val="-13"/>
                <w:kern w:val="0"/>
                <w:sz w:val="24"/>
                <w:szCs w:val="24"/>
                <w:lang w:val="en-US" w:eastAsia="en-US" w:bidi="ar-SA"/>
              </w:rPr>
              <w:t>档：有人员培训方案，但内容与本项目实际不符，操作性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差</w:t>
            </w:r>
            <w:r>
              <w:rPr>
                <w:rFonts w:hint="eastAsia" w:asciiTheme="minorEastAsia" w:hAnsiTheme="minorEastAsia" w:eastAsiaTheme="minorEastAsia" w:cstheme="minorEastAsia"/>
                <w:snapToGrid w:val="0"/>
                <w:color w:val="000000"/>
                <w:spacing w:val="-13"/>
                <w:kern w:val="0"/>
                <w:sz w:val="24"/>
                <w:szCs w:val="24"/>
                <w:lang w:val="en-US" w:eastAsia="en-US" w:bidi="ar-SA"/>
              </w:rPr>
              <w:t>的得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E57867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w:t>
            </w:r>
            <w:r>
              <w:rPr>
                <w:rFonts w:hint="eastAsia" w:asciiTheme="minorEastAsia" w:hAnsiTheme="minorEastAsia" w:eastAsiaTheme="minorEastAsia" w:cstheme="minorEastAsia"/>
                <w:snapToGrid w:val="0"/>
                <w:color w:val="000000"/>
                <w:spacing w:val="-13"/>
                <w:kern w:val="0"/>
                <w:sz w:val="24"/>
                <w:szCs w:val="24"/>
                <w:lang w:val="en-US" w:eastAsia="zh-CN" w:bidi="ar-SA"/>
              </w:rPr>
              <w:t>四</w:t>
            </w:r>
            <w:r>
              <w:rPr>
                <w:rFonts w:hint="eastAsia" w:asciiTheme="minorEastAsia" w:hAnsiTheme="minorEastAsia" w:eastAsiaTheme="minorEastAsia" w:cstheme="minorEastAsia"/>
                <w:snapToGrid w:val="0"/>
                <w:color w:val="000000"/>
                <w:spacing w:val="-13"/>
                <w:kern w:val="0"/>
                <w:sz w:val="24"/>
                <w:szCs w:val="24"/>
                <w:lang w:val="en-US" w:eastAsia="en-US" w:bidi="ar-SA"/>
              </w:rPr>
              <w:t>档：</w:t>
            </w: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p>
        </w:tc>
      </w:tr>
      <w:tr w14:paraId="48E5D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69C3A6F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0E3F6A5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3AB8C2E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质量保障措施</w:t>
            </w:r>
          </w:p>
          <w:p w14:paraId="080AA6E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4" w:type="dxa"/>
            <w:vAlign w:val="top"/>
          </w:tcPr>
          <w:p w14:paraId="393C9D9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根据投标人提供的质量保障措施进行打分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包括质量控制目标、质量保障计划、质量控制流程等方面）</w:t>
            </w:r>
          </w:p>
          <w:p w14:paraId="0FA3175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第一档：措施详细、合理、可行性强，能</w:t>
            </w:r>
            <w:r>
              <w:rPr>
                <w:rFonts w:hint="eastAsia" w:asciiTheme="minorEastAsia" w:hAnsiTheme="minorEastAsia" w:eastAsiaTheme="minorEastAsia" w:cstheme="minorEastAsia"/>
                <w:snapToGrid w:val="0"/>
                <w:color w:val="000000"/>
                <w:spacing w:val="-13"/>
                <w:kern w:val="0"/>
                <w:sz w:val="24"/>
                <w:szCs w:val="24"/>
                <w:lang w:val="en-US" w:eastAsia="zh-CN" w:bidi="ar-SA"/>
              </w:rPr>
              <w:t>帮助</w:t>
            </w:r>
            <w:r>
              <w:rPr>
                <w:rFonts w:hint="eastAsia" w:asciiTheme="minorEastAsia" w:hAnsiTheme="minorEastAsia" w:eastAsiaTheme="minorEastAsia" w:cstheme="minorEastAsia"/>
                <w:snapToGrid w:val="0"/>
                <w:color w:val="000000"/>
                <w:spacing w:val="-13"/>
                <w:kern w:val="0"/>
                <w:sz w:val="24"/>
                <w:szCs w:val="24"/>
                <w:lang w:val="en-US" w:eastAsia="en-US" w:bidi="ar-SA"/>
              </w:rPr>
              <w:t>项目保质保量</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顺利实施的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1E7CB23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第二档：措施较为详细，可行性一般，基本能</w:t>
            </w:r>
            <w:r>
              <w:rPr>
                <w:rFonts w:hint="eastAsia" w:asciiTheme="minorEastAsia" w:hAnsiTheme="minorEastAsia" w:eastAsiaTheme="minorEastAsia" w:cstheme="minorEastAsia"/>
                <w:snapToGrid w:val="0"/>
                <w:color w:val="000000"/>
                <w:spacing w:val="-13"/>
                <w:kern w:val="0"/>
                <w:sz w:val="24"/>
                <w:szCs w:val="24"/>
                <w:lang w:val="en-US" w:eastAsia="zh-CN" w:bidi="ar-SA"/>
              </w:rPr>
              <w:t>使</w:t>
            </w:r>
            <w:r>
              <w:rPr>
                <w:rFonts w:hint="eastAsia" w:asciiTheme="minorEastAsia" w:hAnsiTheme="minorEastAsia" w:eastAsiaTheme="minorEastAsia" w:cstheme="minorEastAsia"/>
                <w:snapToGrid w:val="0"/>
                <w:color w:val="000000"/>
                <w:spacing w:val="-13"/>
                <w:kern w:val="0"/>
                <w:sz w:val="24"/>
                <w:szCs w:val="24"/>
                <w:lang w:val="en-US" w:eastAsia="en-US" w:bidi="ar-SA"/>
              </w:rPr>
              <w:t>项目顺利实施的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4E5AD1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第三档：措施不够详细，操作性不强</w:t>
            </w:r>
            <w:r>
              <w:rPr>
                <w:rFonts w:hint="eastAsia" w:asciiTheme="minorEastAsia" w:hAnsiTheme="minorEastAsia" w:eastAsiaTheme="minorEastAsia" w:cstheme="minorEastAsia"/>
                <w:snapToGrid w:val="0"/>
                <w:color w:val="000000"/>
                <w:spacing w:val="-13"/>
                <w:kern w:val="0"/>
                <w:sz w:val="24"/>
                <w:szCs w:val="24"/>
                <w:lang w:val="en-US" w:eastAsia="zh-CN" w:bidi="ar-SA"/>
              </w:rPr>
              <w:t>，难以保证项目质量</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0430DA8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第四档：缺项不得分。</w:t>
            </w:r>
          </w:p>
        </w:tc>
      </w:tr>
      <w:tr w14:paraId="2E0A0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03F0998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170B378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369F4A7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进度保障措施</w:t>
            </w:r>
          </w:p>
          <w:p w14:paraId="5125569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4" w:type="dxa"/>
            <w:vAlign w:val="top"/>
          </w:tcPr>
          <w:p w14:paraId="7498D18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根据投标人提供的进度保障措施进行打分（包括进度规划、进度保障措施等方面）</w:t>
            </w:r>
          </w:p>
          <w:p w14:paraId="148F16B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第一档：措施详细、可行性强，</w:t>
            </w:r>
            <w:r>
              <w:rPr>
                <w:rFonts w:hint="eastAsia" w:asciiTheme="minorEastAsia" w:hAnsiTheme="minorEastAsia" w:eastAsiaTheme="minorEastAsia" w:cstheme="minorEastAsia"/>
                <w:snapToGrid w:val="0"/>
                <w:color w:val="000000"/>
                <w:spacing w:val="-13"/>
                <w:kern w:val="0"/>
                <w:sz w:val="24"/>
                <w:szCs w:val="24"/>
                <w:lang w:val="en-US" w:eastAsia="zh-CN" w:bidi="ar-SA"/>
              </w:rPr>
              <w:t>条理清晰，步骤明确，</w:t>
            </w:r>
            <w:r>
              <w:rPr>
                <w:rFonts w:hint="eastAsia" w:asciiTheme="minorEastAsia" w:hAnsiTheme="minorEastAsia" w:eastAsiaTheme="minorEastAsia" w:cstheme="minorEastAsia"/>
                <w:snapToGrid w:val="0"/>
                <w:color w:val="000000"/>
                <w:spacing w:val="-13"/>
                <w:kern w:val="0"/>
                <w:sz w:val="24"/>
                <w:szCs w:val="24"/>
                <w:lang w:val="en-US" w:eastAsia="en-US" w:bidi="ar-SA"/>
              </w:rPr>
              <w:t>能</w:t>
            </w:r>
            <w:r>
              <w:rPr>
                <w:rFonts w:hint="eastAsia" w:asciiTheme="minorEastAsia" w:hAnsiTheme="minorEastAsia" w:eastAsiaTheme="minorEastAsia" w:cstheme="minorEastAsia"/>
                <w:snapToGrid w:val="0"/>
                <w:color w:val="000000"/>
                <w:spacing w:val="-13"/>
                <w:kern w:val="0"/>
                <w:sz w:val="24"/>
                <w:szCs w:val="24"/>
                <w:lang w:val="en-US" w:eastAsia="zh-CN" w:bidi="ar-SA"/>
              </w:rPr>
              <w:t>确保</w:t>
            </w:r>
            <w:r>
              <w:rPr>
                <w:rFonts w:hint="eastAsia" w:asciiTheme="minorEastAsia" w:hAnsiTheme="minorEastAsia" w:eastAsiaTheme="minorEastAsia" w:cstheme="minorEastAsia"/>
                <w:snapToGrid w:val="0"/>
                <w:color w:val="000000"/>
                <w:spacing w:val="-13"/>
                <w:kern w:val="0"/>
                <w:sz w:val="24"/>
                <w:szCs w:val="24"/>
                <w:lang w:val="en-US" w:eastAsia="en-US" w:bidi="ar-SA"/>
              </w:rPr>
              <w:t>在规定的期限内顺利完成项目的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7F0104E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第二档：措施较为详细，可行性一般，基本能保证项目顺利实施的得3分；</w:t>
            </w:r>
          </w:p>
          <w:p w14:paraId="53B2B51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第三档：措施不够详细，操作性不强</w:t>
            </w:r>
            <w:r>
              <w:rPr>
                <w:rFonts w:hint="eastAsia" w:asciiTheme="minorEastAsia" w:hAnsiTheme="minorEastAsia" w:eastAsiaTheme="minorEastAsia" w:cstheme="minorEastAsia"/>
                <w:snapToGrid w:val="0"/>
                <w:color w:val="000000"/>
                <w:spacing w:val="-13"/>
                <w:kern w:val="0"/>
                <w:sz w:val="24"/>
                <w:szCs w:val="24"/>
                <w:lang w:val="en-US" w:eastAsia="zh-CN" w:bidi="ar-SA"/>
              </w:rPr>
              <w:t>，难以保证项目进度</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46C93F8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第四档：缺项不得分。</w:t>
            </w:r>
          </w:p>
        </w:tc>
      </w:tr>
      <w:tr w14:paraId="6012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3D863F6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4F1E1C7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232ED79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94" w:type="dxa"/>
            <w:vAlign w:val="top"/>
          </w:tcPr>
          <w:p w14:paraId="61B0A0E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根据投标人提供的应急预案进行打分（包含应急响应时间、突发情况制定的应急方案、极端情况处置方案等）</w:t>
            </w:r>
          </w:p>
          <w:p w14:paraId="7DC9DAD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第一档：方案完整、具体</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，能够有效应对各类突发情况的，</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24CF7A1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第二档：方案较为完整</w:t>
            </w:r>
            <w:r>
              <w:rPr>
                <w:rFonts w:hint="eastAsia" w:asciiTheme="minorEastAsia" w:hAnsiTheme="minorEastAsia" w:eastAsiaTheme="minorEastAsia" w:cstheme="minorEastAsia"/>
                <w:snapToGrid w:val="0"/>
                <w:color w:val="000000"/>
                <w:spacing w:val="-13"/>
                <w:kern w:val="0"/>
                <w:sz w:val="24"/>
                <w:szCs w:val="24"/>
                <w:lang w:val="en-US" w:eastAsia="zh-CN" w:bidi="ar-SA"/>
              </w:rPr>
              <w:t>，有对突发情况的各种实施对策</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1DA68D1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第三档：方案不够完整</w:t>
            </w:r>
            <w:r>
              <w:rPr>
                <w:rFonts w:hint="eastAsia" w:asciiTheme="minorEastAsia" w:hAnsiTheme="minorEastAsia" w:eastAsiaTheme="minorEastAsia" w:cstheme="minorEastAsia"/>
                <w:snapToGrid w:val="0"/>
                <w:color w:val="000000"/>
                <w:spacing w:val="-13"/>
                <w:kern w:val="0"/>
                <w:sz w:val="24"/>
                <w:szCs w:val="24"/>
                <w:lang w:val="en-US" w:eastAsia="zh-CN" w:bidi="ar-SA"/>
              </w:rPr>
              <w:t>，内容考虑不周全</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38F8AE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第四档：缺项不得分。</w:t>
            </w:r>
          </w:p>
        </w:tc>
      </w:tr>
      <w:tr w14:paraId="6B9E3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restart"/>
            <w:vAlign w:val="center"/>
          </w:tcPr>
          <w:p w14:paraId="02722FCD">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p>
        </w:tc>
        <w:tc>
          <w:tcPr>
            <w:tcW w:w="1268" w:type="dxa"/>
            <w:vMerge w:val="restart"/>
            <w:vAlign w:val="center"/>
          </w:tcPr>
          <w:p w14:paraId="6F8CB6F7">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商务部分（满分35分）</w:t>
            </w:r>
          </w:p>
        </w:tc>
        <w:tc>
          <w:tcPr>
            <w:tcW w:w="1055" w:type="dxa"/>
            <w:vAlign w:val="center"/>
          </w:tcPr>
          <w:p w14:paraId="09A4199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技术参数（15分）</w:t>
            </w:r>
          </w:p>
        </w:tc>
        <w:tc>
          <w:tcPr>
            <w:tcW w:w="5294" w:type="dxa"/>
            <w:vAlign w:val="top"/>
          </w:tcPr>
          <w:p w14:paraId="7231F78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根据文件中投标货物的技术参数、技术指标，每有一项不符合文件中“★”要求的扣</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分，若超过</w:t>
            </w:r>
            <w:r>
              <w:rPr>
                <w:rFonts w:hint="eastAsia" w:asciiTheme="minorEastAsia" w:hAnsiTheme="minorEastAsia" w:eastAsiaTheme="minorEastAsia" w:cstheme="minorEastAsia"/>
                <w:snapToGrid w:val="0"/>
                <w:color w:val="000000"/>
                <w:spacing w:val="-13"/>
                <w:kern w:val="0"/>
                <w:sz w:val="24"/>
                <w:szCs w:val="24"/>
                <w:lang w:val="en-US" w:eastAsia="zh-CN" w:bidi="ar-SA"/>
              </w:rPr>
              <w:t>10</w:t>
            </w:r>
            <w:r>
              <w:rPr>
                <w:rFonts w:hint="eastAsia" w:asciiTheme="minorEastAsia" w:hAnsiTheme="minorEastAsia" w:eastAsiaTheme="minorEastAsia" w:cstheme="minorEastAsia"/>
                <w:snapToGrid w:val="0"/>
                <w:color w:val="000000"/>
                <w:spacing w:val="-13"/>
                <w:kern w:val="0"/>
                <w:sz w:val="24"/>
                <w:szCs w:val="24"/>
                <w:lang w:val="en-US" w:eastAsia="en-US" w:bidi="ar-SA"/>
              </w:rPr>
              <w:t>项不满足，此项按0分计算；每有一处非加“★”不满足扣</w:t>
            </w:r>
            <w:r>
              <w:rPr>
                <w:rFonts w:hint="eastAsia" w:asciiTheme="minorEastAsia" w:hAnsiTheme="minorEastAsia" w:eastAsiaTheme="minorEastAsia" w:cstheme="minorEastAsia"/>
                <w:snapToGrid w:val="0"/>
                <w:color w:val="000000"/>
                <w:spacing w:val="-13"/>
                <w:kern w:val="0"/>
                <w:sz w:val="24"/>
                <w:szCs w:val="24"/>
                <w:lang w:val="en-US" w:eastAsia="zh-CN" w:bidi="ar-SA"/>
              </w:rPr>
              <w:t>0.5</w:t>
            </w:r>
            <w:r>
              <w:rPr>
                <w:rFonts w:hint="eastAsia" w:asciiTheme="minorEastAsia" w:hAnsiTheme="minorEastAsia" w:eastAsiaTheme="minorEastAsia" w:cstheme="minorEastAsia"/>
                <w:snapToGrid w:val="0"/>
                <w:color w:val="000000"/>
                <w:spacing w:val="-13"/>
                <w:kern w:val="0"/>
                <w:sz w:val="24"/>
                <w:szCs w:val="24"/>
                <w:lang w:val="en-US" w:eastAsia="en-US" w:bidi="ar-SA"/>
              </w:rPr>
              <w:t>分。此项满分为15分，扣完为止；</w:t>
            </w:r>
          </w:p>
          <w:p w14:paraId="1790DCE9">
            <w:pPr>
              <w:pStyle w:val="25"/>
              <w:keepNext w:val="0"/>
              <w:keepLines w:val="0"/>
              <w:pageBreakBefore w:val="0"/>
              <w:kinsoku/>
              <w:wordWrap w:val="0"/>
              <w:overflowPunct/>
              <w:topLinePunct w:val="0"/>
              <w:bidi w:val="0"/>
              <w:spacing w:before="33" w:line="235" w:lineRule="auto"/>
              <w:ind w:left="76" w:right="23" w:firstLine="430"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技术负偏离情形包含技术指标不满足要求及未按照参数要求中提供相应技术资料证明文件的情形。</w:t>
            </w:r>
          </w:p>
        </w:tc>
      </w:tr>
      <w:tr w14:paraId="7D9C5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63C2839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53ACF8E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4183DFB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07880E2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42628DE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4BB19D5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628F443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6A4529C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4EA6D83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6302424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551F145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售后服务方案</w:t>
            </w:r>
          </w:p>
          <w:p w14:paraId="3742FA7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4" w:type="dxa"/>
            <w:vAlign w:val="top"/>
          </w:tcPr>
          <w:p w14:paraId="287C556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根据投标人提供的售后服务方案进行打分（包括常见性故障提供解决方案，质保期内与质保期外提供服务保障体系，运维支撑体系等方面）</w:t>
            </w:r>
          </w:p>
          <w:p w14:paraId="7CE9174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服务方案、措施及承诺特别全面、合理、可行、可实施性强，有详细的设备退换货方案及措施，常见性故障解决方案合理、详细，售后服务保障体系和运维支撑体系健全，能很好的满足本项目要求的得10分；</w:t>
            </w:r>
          </w:p>
          <w:p w14:paraId="750069A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第二档：服务方案各方面安排较合理、可行，设备退换货方案及措施简单、可实践实施，常见性故障解决方案合理但简单，售后服务保障体系和运维支撑体系基本健全的得7分；</w:t>
            </w:r>
          </w:p>
          <w:p w14:paraId="3EA3A51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第三档：服务方案各方面安排较差、均为通用性的说明，设备退换货方案及措施简单、实践实施性差，常见性故障解决方案基本合理，售后服务保障体系和运维支撑体系基本不健全的得4分；</w:t>
            </w:r>
          </w:p>
          <w:p w14:paraId="170EFD5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第四档：有服务方案，但内容与本项目实际不符，无操作性的得1分；</w:t>
            </w:r>
          </w:p>
          <w:p w14:paraId="541B78C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第五档：完全不满足不得分。</w:t>
            </w:r>
          </w:p>
        </w:tc>
      </w:tr>
      <w:tr w14:paraId="06FF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1DBAC44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6193F61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6EA265F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6C1D9F1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4" w:type="dxa"/>
            <w:vAlign w:val="top"/>
          </w:tcPr>
          <w:p w14:paraId="5B0DD92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提供投标人自2022年1月1日以来（以合同签订时间为准）的类似项目业绩。每提供1份合同业绩得2分，最高得6分。</w:t>
            </w:r>
          </w:p>
          <w:p w14:paraId="53FCB990">
            <w:pPr>
              <w:pStyle w:val="25"/>
              <w:keepNext w:val="0"/>
              <w:keepLines w:val="0"/>
              <w:pageBreakBefore w:val="0"/>
              <w:kinsoku/>
              <w:wordWrap w:val="0"/>
              <w:overflowPunct/>
              <w:topLinePunct w:val="0"/>
              <w:bidi w:val="0"/>
              <w:spacing w:before="33" w:line="235" w:lineRule="auto"/>
              <w:ind w:left="76" w:right="23" w:firstLine="430" w:firstLineChars="200"/>
              <w:jc w:val="both"/>
              <w:rPr>
                <w:rFonts w:hint="eastAsia" w:asciiTheme="minorEastAsia" w:hAnsiTheme="minorEastAsia" w:eastAsiaTheme="minorEastAsia" w:cstheme="minorEastAsia"/>
                <w:b/>
                <w:bCs/>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注：（1）提供完整的合同(合同内容必须包含合同首页、标的及金额所在页、合同签订时间、双方签字盖章页、详细的设备清单及验收单)。</w:t>
            </w:r>
          </w:p>
          <w:p w14:paraId="06661291">
            <w:pPr>
              <w:pStyle w:val="25"/>
              <w:keepNext w:val="0"/>
              <w:keepLines w:val="0"/>
              <w:pageBreakBefore w:val="0"/>
              <w:kinsoku/>
              <w:wordWrap w:val="0"/>
              <w:overflowPunct/>
              <w:topLinePunct w:val="0"/>
              <w:bidi w:val="0"/>
              <w:spacing w:before="33" w:line="235" w:lineRule="auto"/>
              <w:ind w:left="76" w:right="23" w:firstLine="430"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（2）在投标文件中附清晰且完整的合同原件扫描件，否则不得分。</w:t>
            </w:r>
          </w:p>
        </w:tc>
      </w:tr>
      <w:tr w14:paraId="60CAA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1FA2464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3B3C57B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1A64375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节能清单产品</w:t>
            </w:r>
          </w:p>
          <w:p w14:paraId="7DF1079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（1分）</w:t>
            </w:r>
          </w:p>
        </w:tc>
        <w:tc>
          <w:tcPr>
            <w:tcW w:w="5294" w:type="dxa"/>
            <w:vAlign w:val="top"/>
          </w:tcPr>
          <w:p w14:paraId="1E50961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所投产品如在“节能产品政府采购品目清单”内的非强制节能产品的，且具有在有效期内的《国家节能产品认证证书》并提供证书复印件的，每有一项加0.5分，最多加1分。投标人须提供“节能产品政府采购品目清单”及相应产品的《国家节能产品认证证书》。</w:t>
            </w:r>
          </w:p>
        </w:tc>
      </w:tr>
      <w:tr w14:paraId="4EC82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6760054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37816B4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01844C6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环保清单产品</w:t>
            </w:r>
          </w:p>
          <w:p w14:paraId="7D7ED56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（1分）</w:t>
            </w:r>
          </w:p>
        </w:tc>
        <w:tc>
          <w:tcPr>
            <w:tcW w:w="5294" w:type="dxa"/>
            <w:vAlign w:val="top"/>
          </w:tcPr>
          <w:p w14:paraId="3130FF1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所投产品如在“环境标志产品政府采购品目清单”内的产品的，且具有在有效期内的《中国环境标志产品认证证书》并提供证书复印件的，每有一项加0.5分，最多加1分。投标人须提供“环境标志产品政府采购品目清单”及相应产品的《中国环境标志产品认证证书》。</w:t>
            </w:r>
          </w:p>
        </w:tc>
      </w:tr>
      <w:tr w14:paraId="7157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7A2B362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3F95843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1564D50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294" w:type="dxa"/>
            <w:vAlign w:val="top"/>
          </w:tcPr>
          <w:p w14:paraId="0CA6814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4CBA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center"/>
          </w:tcPr>
          <w:p w14:paraId="5C5A9E15">
            <w:pPr>
              <w:keepNext w:val="0"/>
              <w:keepLines w:val="0"/>
              <w:pageBreakBefore w:val="0"/>
              <w:tabs>
                <w:tab w:val="center" w:pos="991"/>
              </w:tabs>
              <w:kinsoku/>
              <w:wordWrap w:val="0"/>
              <w:overflowPunct/>
              <w:topLinePunct w:val="0"/>
              <w:bidi w:val="0"/>
              <w:spacing w:before="42" w:line="206"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1055" w:type="dxa"/>
            <w:vAlign w:val="center"/>
          </w:tcPr>
          <w:p w14:paraId="06C5548F">
            <w:pPr>
              <w:pStyle w:val="25"/>
              <w:keepNext w:val="0"/>
              <w:keepLines w:val="0"/>
              <w:pageBreakBefore w:val="0"/>
              <w:kinsoku/>
              <w:wordWrap w:val="0"/>
              <w:overflowPunct/>
              <w:topLinePunct w:val="0"/>
              <w:bidi w:val="0"/>
              <w:spacing w:before="59" w:line="20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94" w:type="dxa"/>
            <w:vAlign w:val="top"/>
          </w:tcPr>
          <w:p w14:paraId="611246CA">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19B9B3">
      <w:pPr>
        <w:pStyle w:val="13"/>
        <w:rPr>
          <w:rFonts w:hint="default"/>
          <w:lang w:val="en-US" w:eastAsia="zh-CN"/>
        </w:rPr>
      </w:pPr>
    </w:p>
    <w:p w14:paraId="1D7070C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3C26A479">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0D2C421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7467E8D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3B4DA9A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129BD7E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4BCAB2C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1B3D8F2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641DF5F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54FEA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74E393D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1536758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4A104B9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499E2E2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261D4A3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3966C02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06C90CE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6A147CD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14361D7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304BF7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985C79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17F9AC7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2B2CF78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2064E41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FC49CE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CF713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1F9FEF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FC55B0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1111D6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7E877DA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1BCE5A7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3F72A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EBEEFC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3D108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3EEF73CA">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5634DD3B">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34F553E">
      <w:pPr>
        <w:pStyle w:val="23"/>
        <w:jc w:val="both"/>
        <w:rPr>
          <w:rFonts w:hint="eastAsia"/>
        </w:rPr>
      </w:pPr>
    </w:p>
    <w:p w14:paraId="13640CF9">
      <w:pPr>
        <w:spacing w:before="240" w:beforeLines="100" w:after="240" w:afterLines="100" w:line="360" w:lineRule="auto"/>
        <w:ind w:right="-159"/>
        <w:jc w:val="center"/>
        <w:rPr>
          <w:rFonts w:hint="eastAsia" w:asciiTheme="minorEastAsia" w:hAnsiTheme="minorEastAsia" w:eastAsiaTheme="minorEastAsia"/>
          <w:sz w:val="24"/>
          <w:szCs w:val="24"/>
        </w:rPr>
      </w:pPr>
      <w:r>
        <w:rPr>
          <w:rFonts w:hint="eastAsia" w:asciiTheme="minorEastAsia" w:hAnsiTheme="minorEastAsia" w:eastAsiaTheme="minorEastAsia"/>
          <w:b/>
          <w:bCs/>
          <w:sz w:val="44"/>
          <w:szCs w:val="44"/>
        </w:rPr>
        <w:t>政府采购合同</w:t>
      </w:r>
    </w:p>
    <w:p w14:paraId="2F3F5EE7">
      <w:pPr>
        <w:spacing w:line="470" w:lineRule="exact"/>
        <w:ind w:right="-159" w:firstLine="504" w:firstLineChars="200"/>
        <w:rPr>
          <w:rFonts w:hint="eastAsia" w:asciiTheme="minorEastAsia" w:hAnsiTheme="minorEastAsia" w:eastAsiaTheme="minorEastAsia"/>
          <w:spacing w:val="6"/>
          <w:sz w:val="24"/>
          <w:szCs w:val="24"/>
          <w:u w:val="single"/>
        </w:rPr>
      </w:pPr>
      <w:r>
        <w:rPr>
          <w:rFonts w:hint="eastAsia" w:asciiTheme="minorEastAsia" w:hAnsiTheme="minorEastAsia" w:eastAsiaTheme="minorEastAsia"/>
          <w:spacing w:val="6"/>
          <w:sz w:val="24"/>
          <w:szCs w:val="24"/>
        </w:rPr>
        <w:t>甲方：</w:t>
      </w:r>
    </w:p>
    <w:p w14:paraId="7A90F596">
      <w:pPr>
        <w:spacing w:line="470" w:lineRule="exact"/>
        <w:ind w:right="-159" w:firstLine="504" w:firstLineChars="200"/>
        <w:rPr>
          <w:rFonts w:hint="eastAsia" w:asciiTheme="minorEastAsia" w:hAnsiTheme="minorEastAsia" w:eastAsiaTheme="minorEastAsia"/>
          <w:spacing w:val="6"/>
          <w:sz w:val="24"/>
          <w:szCs w:val="24"/>
        </w:rPr>
      </w:pPr>
    </w:p>
    <w:p w14:paraId="6974447E">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w:t>
      </w:r>
    </w:p>
    <w:p w14:paraId="1FA4BF11">
      <w:pPr>
        <w:spacing w:line="470" w:lineRule="exact"/>
        <w:ind w:right="-159" w:firstLine="504"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spacing w:val="6"/>
          <w:sz w:val="24"/>
          <w:szCs w:val="24"/>
        </w:rPr>
        <w:t>根据《中华人民共和国政府采购法》、《中华人民共和国民法典》的规定，按照招标编号XXXXX项目公开招标的中标通知书、磋商文件、投标方投标文件的要求，经甲、乙双方协商，本着平等自愿、诚实信用的原则，签订本合同。</w:t>
      </w:r>
    </w:p>
    <w:p w14:paraId="170680E4">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一、供货产品的名称、商标、型号、制造厂商、数量、金额、交货时间</w:t>
      </w:r>
    </w:p>
    <w:p w14:paraId="45FCAE68">
      <w:pPr>
        <w:spacing w:line="470" w:lineRule="exact"/>
        <w:ind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1、合同总价：RMBXXXXX万元整（X佰X拾X万X仟元整）。</w:t>
      </w:r>
    </w:p>
    <w:p w14:paraId="407D26E8">
      <w:pPr>
        <w:spacing w:line="470" w:lineRule="exact"/>
        <w:ind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2、设备的清单及具体要求详见附件（乙方投标文件投标报价一览表）。</w:t>
      </w:r>
    </w:p>
    <w:p w14:paraId="7DA3E60F">
      <w:pPr>
        <w:spacing w:line="470" w:lineRule="exact"/>
        <w:ind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3、交货安装时间：合同签订后</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日历天内供货安装完毕。</w:t>
      </w:r>
    </w:p>
    <w:p w14:paraId="3FB40C1B">
      <w:pPr>
        <w:spacing w:line="470" w:lineRule="exact"/>
        <w:ind w:firstLine="504"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spacing w:val="6"/>
          <w:sz w:val="24"/>
          <w:szCs w:val="24"/>
        </w:rPr>
        <w:t>4、合同总价为包含设备硬件、预装软件、运输、保险、安装调试、售后服务、培训等一切费用在内的南阳市范围内规定的地点交货价，该价在合同履行期间固定不变。</w:t>
      </w:r>
    </w:p>
    <w:p w14:paraId="35B742BA">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二、货物产地及标准</w:t>
      </w:r>
    </w:p>
    <w:p w14:paraId="35BFB0A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1、货物为制造商全新的(原装)产品(含零部件、配件、随机工具等)，表面无划伤、无碰撞，无任何缺陷。</w:t>
      </w:r>
    </w:p>
    <w:p w14:paraId="3BA939F1">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2、标准</w:t>
      </w:r>
    </w:p>
    <w:p w14:paraId="015EF778">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本合同所指的货物应符合磋商文件要求、乙方投标产品所列出的配置、技术参数及各项要求，同时应符合中华人民共和国国家质量及国家安全环保标准。</w:t>
      </w:r>
    </w:p>
    <w:p w14:paraId="57E4BA9C">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3、进口产品必须具备原产地证明和商检部门的检验证明及合法进货渠道证明。</w:t>
      </w:r>
    </w:p>
    <w:p w14:paraId="5AC1673F">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4、国内制造的产品必须具备出厂合格证。</w:t>
      </w:r>
    </w:p>
    <w:p w14:paraId="17781CC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5、乙方应将所供货物的用户手册、保修手册、有关资料及配件、备品备件、随机工具等交付给甲方，甲方须知的重要资料应附有中文说明。</w:t>
      </w:r>
    </w:p>
    <w:p w14:paraId="69950798">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三、交货方式和交货地点</w:t>
      </w:r>
    </w:p>
    <w:p w14:paraId="7D3F07B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货物由乙方送货上门，交货地点为</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w:t>
      </w:r>
    </w:p>
    <w:p w14:paraId="4E71FEE2">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四、包装</w:t>
      </w:r>
    </w:p>
    <w:p w14:paraId="475B800D">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乙方交付的货物应为制造商原厂未拆封包装，包装箱号与设备出厂批号一致。</w:t>
      </w:r>
    </w:p>
    <w:p w14:paraId="3D146A48">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五、安装与调试</w:t>
      </w:r>
    </w:p>
    <w:p w14:paraId="6CB5293A">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乙方必须负责将设备安装并调试至甲方认可的最佳状态，甲方不承担设备安装、调试费用。</w:t>
      </w:r>
    </w:p>
    <w:p w14:paraId="00A46847">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六、验收方式、质量保证期及售后服务要求</w:t>
      </w:r>
    </w:p>
    <w:p w14:paraId="40033EEA">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1、验收时，乙方须提供合同约定产品中甲方指定产品的质量检测报告，质量检测报告应由地市级及以上国家质量技术管理部门出具。</w:t>
      </w:r>
    </w:p>
    <w:p w14:paraId="1C856BAA">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2、甲乙双方以本合同约定的产品技术参数、配置为标准进行验收，验收合格后由甲方签署验收证明文件。</w:t>
      </w:r>
    </w:p>
    <w:p w14:paraId="28B8E5C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3、质量保证期起始时间是：验收合格后甲方签署验收证明文件日期。</w:t>
      </w:r>
    </w:p>
    <w:p w14:paraId="5791ACFC">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4、货物质量保证期和免费维修期根据乙方在投标文件中的承诺和原装产品生产厂家的保质期承诺，质保期为XX年。质量保证期和免费维修期内，乙方对所供货无条件包修、包换、包退。</w:t>
      </w:r>
    </w:p>
    <w:p w14:paraId="37F44DEC">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5、质量保证期内，整机或零部件非人为因素不能使用而更换部分的质量保证期和免费维修期相应延长。</w:t>
      </w:r>
    </w:p>
    <w:p w14:paraId="1C36BFD2">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6、乙方负责向甲方提供现场操作及维修保养方面的培训。</w:t>
      </w:r>
    </w:p>
    <w:p w14:paraId="35A158E6">
      <w:pPr>
        <w:spacing w:line="470" w:lineRule="exact"/>
        <w:ind w:right="-159" w:firstLine="506" w:firstLineChars="200"/>
        <w:rPr>
          <w:rFonts w:hint="eastAsia" w:asciiTheme="minorEastAsia" w:hAnsiTheme="minorEastAsia" w:eastAsiaTheme="minorEastAsia"/>
          <w:b/>
          <w:spacing w:val="6"/>
          <w:sz w:val="24"/>
          <w:szCs w:val="24"/>
          <w:u w:val="single"/>
        </w:rPr>
      </w:pPr>
      <w:r>
        <w:rPr>
          <w:rFonts w:hint="eastAsia" w:asciiTheme="minorEastAsia" w:hAnsiTheme="minorEastAsia" w:eastAsiaTheme="minorEastAsia"/>
          <w:b/>
          <w:spacing w:val="6"/>
          <w:sz w:val="24"/>
          <w:szCs w:val="24"/>
        </w:rPr>
        <w:t>七、付款方式：</w:t>
      </w:r>
      <w:r>
        <w:rPr>
          <w:rFonts w:hint="eastAsia" w:asciiTheme="minorEastAsia" w:hAnsiTheme="minorEastAsia" w:eastAsiaTheme="minorEastAsia"/>
          <w:b/>
          <w:spacing w:val="6"/>
          <w:sz w:val="24"/>
          <w:szCs w:val="24"/>
          <w:u w:val="single"/>
        </w:rPr>
        <w:t xml:space="preserve">              。</w:t>
      </w:r>
    </w:p>
    <w:p w14:paraId="7B0ADE88">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八、违约责任</w:t>
      </w:r>
    </w:p>
    <w:p w14:paraId="36A88C6D">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乙方不能按本合同规定的交货时间交付货物，或在合同规定的交货时间内乙方交付的货物（包括安装、调试）达不到验收标准的，乙方须向采购单位支付本合同总价10%的违约金，甲方可向南阳市人民政府采购管理部门投诉。</w:t>
      </w:r>
    </w:p>
    <w:p w14:paraId="59B56E65">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乙方不能按本合同规定的交货时间交付货物，或在合同规定的交货时间内乙方交付的货物（包括安装、调试）达不到验收标准的，除乙方按照第八条第1款交纳违约金外，从逾期之日起乙方需另外每日按本合同总价2‰的数额向采购单位支付违约金；逾期十五日以上的，甲方有权终止合同，由此造成的甲方经济损失由乙方承担，甲方可南阳市人民政府采购管理部门投诉。</w:t>
      </w:r>
    </w:p>
    <w:p w14:paraId="627EEB71">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验收时，甲方如发现乙方交付的产品品种、型号、规格、质量一项或多项不符合合同约定的产品技术参数、配置等，除乙方按照第八条第1款及第2款交纳违约金外，乙方已交付的货物由甲方存留，直至在规定的时间内交付合同约定的产品，并达到验收标准；规定的时间到后，乙方交付的货物仍未达到合同约定的，甲方终止合同。</w:t>
      </w:r>
    </w:p>
    <w:p w14:paraId="3CE1AA5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4、乙方不按其售后服务承诺响应甲方的服务请求的，乙方须向甲方支付合同总价10%的违约金。</w:t>
      </w:r>
    </w:p>
    <w:p w14:paraId="685E375E">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5、甲方不按合同规定接收货物，或无正当理由不按政府采购办的要求办理结算手续的，甲方须向乙方支付本合同总价10%的违约金，同时乙方可向南阳市人民政府采购管理部门投诉。</w:t>
      </w:r>
    </w:p>
    <w:p w14:paraId="629846D2">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九、提出异议的时间和方法</w:t>
      </w:r>
    </w:p>
    <w:p w14:paraId="4FDB61B5">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1、甲方在验收中如发现货物的品种、型号、规格、质量不符合约定的，应在妥善保管货物的同时，合理期间向乙方提出书面异议。</w:t>
      </w:r>
    </w:p>
    <w:p w14:paraId="7603E80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2、乙方在接到甲方书面异议后，应在24小时内作出处理并予以书面说明；否则，即视为乙方默认了甲方提出的异议。</w:t>
      </w:r>
    </w:p>
    <w:p w14:paraId="2006E980">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3、甲方因违章操作、保管保养不善等自身因素造成质量问题的，不得提出异议。</w:t>
      </w:r>
    </w:p>
    <w:p w14:paraId="106CD4C6">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十、不可抗力</w:t>
      </w:r>
    </w:p>
    <w:p w14:paraId="4B4D375B">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任何一方由于不可抗力原因无法履行合同时，应在不可抗力事件结束后1日内向对方通报，以减轻可能给对方造成的损失；在取得有关机构的不可抗力证明或双方谅解确认后，允许延期履行或修订合同，并视情况免于承担部分或全部的违约责任。</w:t>
      </w:r>
    </w:p>
    <w:p w14:paraId="7DC2CD0A">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十一、争议的解决</w:t>
      </w:r>
    </w:p>
    <w:p w14:paraId="574F5E85">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1、合同履行过程中发生的任何争议，双方协商解决，如协商不能达成一致，向南阳市有管辖权的人民法院起诉。</w:t>
      </w:r>
    </w:p>
    <w:p w14:paraId="612362F8">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2、因货物质量问题发生的争议，统一由南阳市质量技术监督局鉴定，其鉴定为最终鉴定。货物符合质量技术标准的，鉴定费由甲方承担；货物不符合质量技术标准的，鉴定费由乙方承担。</w:t>
      </w:r>
    </w:p>
    <w:p w14:paraId="1AB3E28F">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十二、其它</w:t>
      </w:r>
    </w:p>
    <w:p w14:paraId="58FCE60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1、合同所有附件均为合同的有效组成部分，与合同具有同等的法律效力。合同附件包括: 项目标号XXXXXXXX，XXXXXXXXXXXXXXXXXXXXXXXXX项目的磋商文件、乙方投标文件及招标过程中形成的其他文件。</w:t>
      </w:r>
    </w:p>
    <w:p w14:paraId="6FD77A83">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2、本合同经甲乙双方法人代表或授权代理人签字盖章之日起生效。</w:t>
      </w:r>
    </w:p>
    <w:p w14:paraId="07398CE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3、本合同一式XX份：甲方持有XX份，乙方持有XX份，均具有同等法律效力。</w:t>
      </w:r>
    </w:p>
    <w:p w14:paraId="649BDE39">
      <w:pPr>
        <w:spacing w:line="470" w:lineRule="exact"/>
        <w:ind w:right="-159" w:firstLine="504" w:firstLineChars="200"/>
        <w:rPr>
          <w:rFonts w:hint="eastAsia" w:asciiTheme="minorEastAsia" w:hAnsiTheme="minorEastAsia" w:eastAsiaTheme="minorEastAsia"/>
          <w:spacing w:val="6"/>
          <w:sz w:val="24"/>
          <w:szCs w:val="24"/>
        </w:rPr>
      </w:pPr>
    </w:p>
    <w:tbl>
      <w:tblPr>
        <w:tblStyle w:val="18"/>
        <w:tblW w:w="4998" w:type="pct"/>
        <w:tblInd w:w="0" w:type="dxa"/>
        <w:tblLayout w:type="autofit"/>
        <w:tblCellMar>
          <w:top w:w="0" w:type="dxa"/>
          <w:left w:w="108" w:type="dxa"/>
          <w:bottom w:w="0" w:type="dxa"/>
          <w:right w:w="108" w:type="dxa"/>
        </w:tblCellMar>
      </w:tblPr>
      <w:tblGrid>
        <w:gridCol w:w="4989"/>
        <w:gridCol w:w="4296"/>
      </w:tblGrid>
      <w:tr w14:paraId="66E41A6A">
        <w:tblPrEx>
          <w:tblCellMar>
            <w:top w:w="0" w:type="dxa"/>
            <w:left w:w="108" w:type="dxa"/>
            <w:bottom w:w="0" w:type="dxa"/>
            <w:right w:w="108" w:type="dxa"/>
          </w:tblCellMar>
        </w:tblPrEx>
        <w:tc>
          <w:tcPr>
            <w:tcW w:w="2686" w:type="pct"/>
          </w:tcPr>
          <w:p w14:paraId="40BB031F">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 xml:space="preserve">甲方：(公章)  </w:t>
            </w:r>
          </w:p>
          <w:p w14:paraId="533C170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授权代理人：</w:t>
            </w:r>
          </w:p>
          <w:p w14:paraId="72EEA3A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日期：</w:t>
            </w:r>
          </w:p>
          <w:p w14:paraId="19C5CB8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地址：</w:t>
            </w:r>
          </w:p>
          <w:p w14:paraId="30369588">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电话：</w:t>
            </w:r>
          </w:p>
          <w:p w14:paraId="4D91982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传真：</w:t>
            </w:r>
          </w:p>
          <w:p w14:paraId="3EAF5BE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甲方开户行：</w:t>
            </w:r>
          </w:p>
          <w:p w14:paraId="79978EBB">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甲方账号：</w:t>
            </w:r>
          </w:p>
          <w:p w14:paraId="2503F9FC">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甲方账号名称：</w:t>
            </w:r>
          </w:p>
          <w:p w14:paraId="02C3BCE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甲方统一社会信用代码：</w:t>
            </w:r>
          </w:p>
        </w:tc>
        <w:tc>
          <w:tcPr>
            <w:tcW w:w="2313" w:type="pct"/>
          </w:tcPr>
          <w:p w14:paraId="636D3452">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乙方：(公章)</w:t>
            </w:r>
          </w:p>
          <w:p w14:paraId="3DC88F2D">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法定代表人(授权代理人)：</w:t>
            </w:r>
          </w:p>
          <w:p w14:paraId="390828D9">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日期：</w:t>
            </w:r>
          </w:p>
          <w:p w14:paraId="45FB515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地址：</w:t>
            </w:r>
          </w:p>
          <w:p w14:paraId="10F7611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乙方手机：</w:t>
            </w:r>
          </w:p>
          <w:p w14:paraId="0C62F8DB">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传真：</w:t>
            </w:r>
          </w:p>
          <w:p w14:paraId="3D2DB1DB">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乙方开户行：</w:t>
            </w:r>
          </w:p>
          <w:p w14:paraId="5F6587D0">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乙方账号：</w:t>
            </w:r>
          </w:p>
          <w:p w14:paraId="386A296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乙方账号名称：</w:t>
            </w:r>
          </w:p>
          <w:p w14:paraId="61089A5E">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乙方统一社会信用代码：</w:t>
            </w:r>
          </w:p>
        </w:tc>
      </w:tr>
    </w:tbl>
    <w:p w14:paraId="5ABB40A3">
      <w:pPr>
        <w:tabs>
          <w:tab w:val="left" w:pos="2520"/>
        </w:tabs>
        <w:spacing w:line="470" w:lineRule="exact"/>
        <w:ind w:firstLine="315" w:firstLineChars="150"/>
        <w:rPr>
          <w:rFonts w:hint="eastAsia" w:ascii="宋体" w:hAnsi="宋体" w:cs="宋体"/>
        </w:rPr>
        <w:sectPr>
          <w:footerReference r:id="rId7" w:type="default"/>
          <w:pgSz w:w="11907" w:h="16840"/>
          <w:pgMar w:top="1417" w:right="1417" w:bottom="1417" w:left="1417" w:header="964" w:footer="964" w:gutter="0"/>
          <w:pgNumType w:start="1"/>
          <w:cols w:space="720" w:num="1"/>
          <w:docGrid w:linePitch="310" w:charSpace="0"/>
        </w:sectPr>
      </w:pPr>
      <w:r>
        <w:rPr>
          <w:rFonts w:hint="eastAsia" w:ascii="宋体" w:hAnsi="宋体" w:cs="宋体"/>
          <w:b/>
        </w:rPr>
        <w:t>注：以上合同草案供采购人和成交单位参考，采购人和成交单位可自行增加或递减合同的相应条款和约束内容。</w:t>
      </w:r>
    </w:p>
    <w:p w14:paraId="3D1B5C70">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70F70D45">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66A6BCFD">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E7EC0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2EB86EA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73246F0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1C4A3D1E">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792CDC9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1E6FD8D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AEDBBE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65B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A4A5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87904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D9B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3D9CF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A4723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1EC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3C394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3F728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B5A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C71E6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FBB9F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0581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31773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D539E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D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FF57C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E10E9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05AC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F091C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9C924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166B6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37562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53B44D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7DECA9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BC8AC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07407D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B922365">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1A4658D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4F71DD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52B83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67BF669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D566C5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3E938A4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625092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05497A3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1A69A49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F265D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542041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6CE0DB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6D2550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21EC1F1">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2FF78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08678F5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D99A4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6164910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49A5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2F9B6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0C7FAA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229A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36CED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C81CE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A3C35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8C4BC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0F36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DAC1800">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5B7E878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DCFD2D4">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24004F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CBBA6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71A54A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2DF2EB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2EF8A9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4637E7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99A5B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152A6C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37B6B9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11DEDD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3E5CFE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38E40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5F862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80D9E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5727C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64438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172F1E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2DC959A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3944B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1664349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6B5A1B3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0D4570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FDD12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38E72FF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31104D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3CD3FC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7F80C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2294E6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F5B3E7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AE0565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784E3F5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4A2D69C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17E3D17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D10B0F6">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661BC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4B6AF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DAD679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3F0B3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EFD4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56DEF89">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712C3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6EF04C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14B356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7A40A2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3D2C65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2A4DB2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3107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F39A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08A06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35AAF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1FF06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2A2A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68B1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5E70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19F2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C9F4A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22630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4091F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CA9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13F54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F9FD4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FB771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2CB0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BCBE8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A1E0D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6E74C7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21D1F45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529E0E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A08A1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7F37CEA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F45E9A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188588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95D07C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318DA6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E42F36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74CA64E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282F7EC">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FEBE4EF">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F21F60E">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4CE0E6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B6BD2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636B6BF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E47948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19096E91">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3F53E86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50DD68C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C143A6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0A4DA59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634AB3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F8C304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4C79ADF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1341AD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3CF3EC1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360C21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649952E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577EF14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9435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DF6B2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74FABE4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0EE9BF23">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0D1E640C">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441A30D6">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0F09A62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BFCB3D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397528F9">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B6C0D0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388FA6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02BB8C3F">
      <w:pPr>
        <w:pStyle w:val="13"/>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2" w:type="default"/>
          <w:footerReference r:id="rId13" w:type="default"/>
          <w:pgSz w:w="11907" w:h="16840"/>
          <w:pgMar w:top="1440" w:right="1800" w:bottom="1440" w:left="1800" w:header="878" w:footer="886" w:gutter="0"/>
          <w:pgNumType w:fmt="decimal"/>
          <w:cols w:space="720" w:num="1"/>
        </w:sectPr>
      </w:pPr>
    </w:p>
    <w:p w14:paraId="17A5771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w:t>
      </w:r>
      <w:r>
        <w:rPr>
          <w:rFonts w:hint="eastAsia" w:asciiTheme="minorEastAsia" w:hAnsiTheme="minorEastAsia" w:eastAsiaTheme="minorEastAsia" w:cstheme="minorEastAsia"/>
          <w:b/>
          <w:bCs w:val="0"/>
          <w:sz w:val="24"/>
          <w:szCs w:val="24"/>
          <w:highlight w:val="none"/>
          <w:lang w:val="en-US" w:eastAsia="zh-CN"/>
        </w:rPr>
        <w:t>技术格式（暗标）</w:t>
      </w:r>
    </w:p>
    <w:p w14:paraId="287F241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color w:val="000000"/>
          <w:sz w:val="24"/>
          <w:szCs w:val="24"/>
          <w:lang w:val="en-US" w:eastAsia="zh-CN"/>
        </w:rPr>
        <w:t>1.</w:t>
      </w:r>
      <w:r>
        <w:rPr>
          <w:rFonts w:hint="eastAsia" w:asciiTheme="minorEastAsia" w:hAnsiTheme="minorEastAsia" w:eastAsiaTheme="minorEastAsia" w:cstheme="minorEastAsia"/>
          <w:b/>
          <w:bCs w:val="0"/>
          <w:sz w:val="24"/>
          <w:szCs w:val="24"/>
          <w:lang w:eastAsia="zh-CN"/>
        </w:rPr>
        <w:t>设备供货安装调试方案</w:t>
      </w:r>
    </w:p>
    <w:p w14:paraId="572472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2.人员培训方案</w:t>
      </w:r>
    </w:p>
    <w:p w14:paraId="39672D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3.质量保障措施</w:t>
      </w:r>
    </w:p>
    <w:p w14:paraId="7018AF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4.进度保障措施</w:t>
      </w:r>
    </w:p>
    <w:p w14:paraId="55BE0BA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val="0"/>
          <w:sz w:val="24"/>
          <w:szCs w:val="24"/>
          <w:lang w:val="en-US" w:eastAsia="zh-CN"/>
        </w:rPr>
        <w:t>5.应急预案</w:t>
      </w:r>
    </w:p>
    <w:p w14:paraId="2D14A49D">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p>
    <w:p w14:paraId="2EDB4EA0">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1585C2F8">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7DC04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36C4038">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1523F9F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84F66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456AFA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1C09706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22BD3D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2D6EB76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5E333C3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53093AA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76C182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5CD5BE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4E3A40E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10FB2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098C04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786BE6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68A133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4569A89">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11679497">
      <w:pPr>
        <w:keepNext w:val="0"/>
        <w:keepLines w:val="0"/>
        <w:pageBreakBefore w:val="0"/>
        <w:kinsoku/>
        <w:wordWrap w:val="0"/>
        <w:overflowPunct/>
        <w:topLinePunct w:val="0"/>
        <w:bidi w:val="0"/>
        <w:jc w:val="both"/>
        <w:rPr>
          <w:rFonts w:hint="eastAsia" w:ascii="宋体" w:hAnsi="宋体"/>
          <w:b/>
          <w:sz w:val="24"/>
          <w:szCs w:val="24"/>
        </w:rPr>
      </w:pPr>
    </w:p>
    <w:p w14:paraId="0F64943F">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1843"/>
      </w:tblGrid>
      <w:tr w14:paraId="71C568B7">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392141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1FB857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0D599B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51D0D5A3">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3402" w:type="dxa"/>
            <w:gridSpan w:val="3"/>
            <w:tcBorders>
              <w:top w:val="nil"/>
              <w:left w:val="nil"/>
              <w:bottom w:val="single" w:color="auto" w:sz="4" w:space="0"/>
              <w:right w:val="nil"/>
            </w:tcBorders>
            <w:noWrap w:val="0"/>
            <w:vAlign w:val="center"/>
          </w:tcPr>
          <w:p w14:paraId="15B6BD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3C4D05D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387E2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F4C41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35CE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06217D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20FCAA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52327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311F73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3E0D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45E0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5439ABB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35B4B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692A6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08CD3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8AD8F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71F58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81586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691EC0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D9E58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CE6D8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38F013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52C86C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FDD36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6E4C9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0BC77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1082A1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150F6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8C476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62C15E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0E3FA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948B8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4C337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FF48A6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6474C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04D09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C7DE5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5B192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1C75B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446F4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2363FE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8054A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90CF2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5D4F4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B30D44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E919D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2FC5B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B2220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72CF0DA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5A618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EF4845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9416D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52B08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5AE71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101BE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6721F5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DE71A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DB0DC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98C30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B5505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4161AC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B2992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75165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19F10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643CB5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BD4601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7870E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345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AA967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12C9665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C8A9CB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05C64E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346C0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925493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E12ED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41A11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D431B7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9E32A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8DE9C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A10EE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0B560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4169E6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95A9A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98B6C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FD78B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1092F3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5A6F0E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5AAF1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0FEB7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0E45F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4AEC28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70D55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2095E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75AB2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3C73C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96007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70CD0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175EE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7F53D46">
      <w:pPr>
        <w:keepNext w:val="0"/>
        <w:keepLines w:val="0"/>
        <w:pageBreakBefore w:val="0"/>
        <w:kinsoku/>
        <w:wordWrap w:val="0"/>
        <w:overflowPunct/>
        <w:topLinePunct w:val="0"/>
        <w:bidi w:val="0"/>
        <w:spacing w:line="360" w:lineRule="auto"/>
        <w:jc w:val="both"/>
        <w:rPr>
          <w:rFonts w:hint="eastAsia"/>
          <w:lang w:val="zh-CN" w:eastAsia="zh-CN"/>
        </w:rPr>
        <w:sectPr>
          <w:pgSz w:w="16840" w:h="11907" w:orient="landscape"/>
          <w:pgMar w:top="1800" w:right="1440" w:bottom="1800" w:left="1440" w:header="878" w:footer="886" w:gutter="0"/>
          <w:pgNumType w:fmt="decimal"/>
          <w:cols w:space="720" w:num="1"/>
        </w:sect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DE5C9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3.主要设备技术指标及技术性能说明</w:t>
      </w:r>
    </w:p>
    <w:p w14:paraId="030794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lang w:eastAsia="zh-CN"/>
        </w:rPr>
        <w:t>技术偏差情况</w:t>
      </w:r>
    </w:p>
    <w:p w14:paraId="4701DE3A">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1ACECE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79F3319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E4343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54B2A213">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D22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76306B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4C6F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C39EB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03B4A9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6B458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5018A0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6F78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3C772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F74B9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04487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F3066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5905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EC62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E37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AE09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E7883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9130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52EEC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54F1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397A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46C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57B37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E5DDF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D172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080F8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238F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9205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6A1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4606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7AA13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45285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67D64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61F5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DD78C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E0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24F0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A87C3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9A93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86FFCE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A0A2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296E5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8C2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BCB3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C1F59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05D8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DC6D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9FFE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2793D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954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B825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CB246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6947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4E9E4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B711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6838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F82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CC0B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B779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CE0B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11855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8CEB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BA528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417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AF70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10E494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2089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1484C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A873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B25DB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26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4E8C2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C0BCA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F368A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7503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2EC1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60907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ED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A7EE6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0712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8D82F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C68FF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8E61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D423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2F9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FA8CC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AC5F0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C505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92B3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AC00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60E6C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63B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758E9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56E2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C8F12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7A989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DC2E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858F2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889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2E3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D11DB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BE17D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14E9F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1D3B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55B4D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979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B1398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6C5D8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EDBB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C6E50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2087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4BF6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44F2FE5D">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50AF95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3CB27C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节能产品、环境标志产品明细表</w:t>
      </w:r>
    </w:p>
    <w:p w14:paraId="193ED1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529A31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37C7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6D0F3A3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29F758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803397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E2C574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6F294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779499E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160436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C96A0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3FFB5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6688327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18BCF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5CB4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3270D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79267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01A5D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3904E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0416B2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837E92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C20A3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58E26D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3B4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D46F0A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5C9B3A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C9C1C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0A9D9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3474A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CCE5D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59D39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85F82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82D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3D2AF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7CBF4C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282F40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B5CCA8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97A2E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AFF8A1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16790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5600F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1CE775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06BFC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7E80DB5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D922C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031E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3CC2AE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2EFBE5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71A8E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ACD9C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F73DC6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790EC4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1F0C50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00F40D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CC324B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349A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FBD98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ECAF5D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ED7D1C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C46384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F04AB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80D85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C0F5B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603D0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D49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BA910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04B76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A1286B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58DA42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11A80E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FBA85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9E28B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D7864F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31B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558C38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0732B7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1E242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3BDC7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0585E7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46742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82704E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4240A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1F95F1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15E7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668C4FC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2C4557E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786ED85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6542886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36DB75F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1823DD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23621831">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0FAE066">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05F619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E3E58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1CC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5FCEF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06E8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03531B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0AD61F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683F9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A1D9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0B9B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8D5E0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F09AF0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E5FC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DE122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A9BB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22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D0F2C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61AA3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A4BB3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EC989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B7EF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3E3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F17F7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E7C36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91BDC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9B214C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D909B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58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CA2E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5EB11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97D1B6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6C4C7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5247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598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C37B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98F1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5FEB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EF41C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416EB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3DC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322A4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FE3A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430C7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FCDA1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01C31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537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5299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AD44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1B5C5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DB4E5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0CB2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4D3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6849FB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ECFD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E3449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C0558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B304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11A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F933D6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DCCD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4AA00D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8852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0B77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BD5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1CC04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0A5D46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F3C24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B991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671A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84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BCB96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C137F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0EF1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B212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DBD6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4A33BA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2A22EB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6BA188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9C6E76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4043C64">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p>
    <w:p w14:paraId="6FB67B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3AB02A9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6F3E4F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B586D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中小企业声明函格式</w:t>
      </w:r>
    </w:p>
    <w:p w14:paraId="30B151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FCC8D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46B27A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1FDBA9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2D34CF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1B251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38BF29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43DA6C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7E09EC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33FF71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057D3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3321B0FE">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1C76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EB96EA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F5B8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00338429">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4E722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1A286D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E0D54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4710BA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40980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20B856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15FA91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0AA193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CB1C3B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499C8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3FE3ABDF">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BA48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0B62A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6F5036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ACCE3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B3254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CF89A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FD962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0CFF8A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56591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75F88A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62652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5E824C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1ECF47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02345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021654A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2AD74B2F">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78C4D3FE">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7E2034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9B38">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900D6">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D900D6">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BE6D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002BD58">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IhPS7zTAQAAqAMAAA4AAAAAAAAAAQAgAAAA&#10;IgEAAGRycy9lMm9Eb2MueG1sUEsFBgAAAAAGAAYAWQEAAGcFAAAAAA==&#10;">
              <v:fill on="f" focussize="0,0"/>
              <v:stroke on="f" weight="1.25pt"/>
              <v:imagedata o:title=""/>
              <o:lock v:ext="edit" aspectratio="f"/>
              <v:textbox inset="0mm,0mm,0mm,0mm" style="mso-fit-shape-to-text:t;">
                <w:txbxContent>
                  <w:p w14:paraId="2002BD58">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0C0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5BA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DF5BA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214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BEC4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EFBEC4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5000">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3A8F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363A8F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17D9">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C13C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CC13C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755E">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2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B6AC">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9D065">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4C6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0F96148"/>
    <w:rsid w:val="014E35A1"/>
    <w:rsid w:val="01C02D71"/>
    <w:rsid w:val="023E759B"/>
    <w:rsid w:val="027730B6"/>
    <w:rsid w:val="02FA03F5"/>
    <w:rsid w:val="03217B69"/>
    <w:rsid w:val="032F04D8"/>
    <w:rsid w:val="03C26B83"/>
    <w:rsid w:val="03CC315E"/>
    <w:rsid w:val="03DF5A69"/>
    <w:rsid w:val="044921B6"/>
    <w:rsid w:val="04545D1C"/>
    <w:rsid w:val="046E59EF"/>
    <w:rsid w:val="050D556D"/>
    <w:rsid w:val="05234F67"/>
    <w:rsid w:val="05545C1C"/>
    <w:rsid w:val="055748A3"/>
    <w:rsid w:val="059A3EA8"/>
    <w:rsid w:val="06593C39"/>
    <w:rsid w:val="06787E06"/>
    <w:rsid w:val="06AF4861"/>
    <w:rsid w:val="06B0495B"/>
    <w:rsid w:val="06C93A28"/>
    <w:rsid w:val="06E37C8B"/>
    <w:rsid w:val="076721B4"/>
    <w:rsid w:val="08CB596A"/>
    <w:rsid w:val="08E43B13"/>
    <w:rsid w:val="092D385C"/>
    <w:rsid w:val="09684744"/>
    <w:rsid w:val="09A129E2"/>
    <w:rsid w:val="09CC6764"/>
    <w:rsid w:val="09E3271C"/>
    <w:rsid w:val="0A29644D"/>
    <w:rsid w:val="0A437032"/>
    <w:rsid w:val="0A633B33"/>
    <w:rsid w:val="0AB46C2A"/>
    <w:rsid w:val="0ABC7CF1"/>
    <w:rsid w:val="0ABE6FC5"/>
    <w:rsid w:val="0AD86A92"/>
    <w:rsid w:val="0ADB0F46"/>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851EC3"/>
    <w:rsid w:val="12C14EC5"/>
    <w:rsid w:val="12C549DA"/>
    <w:rsid w:val="12D9220E"/>
    <w:rsid w:val="12FD5FFB"/>
    <w:rsid w:val="1380268A"/>
    <w:rsid w:val="13C5707D"/>
    <w:rsid w:val="13C92283"/>
    <w:rsid w:val="13F07810"/>
    <w:rsid w:val="1446371A"/>
    <w:rsid w:val="146A5814"/>
    <w:rsid w:val="14B30CFC"/>
    <w:rsid w:val="14EC3DCF"/>
    <w:rsid w:val="15037E2D"/>
    <w:rsid w:val="156B2323"/>
    <w:rsid w:val="15AC3C0A"/>
    <w:rsid w:val="15B05882"/>
    <w:rsid w:val="15E04F64"/>
    <w:rsid w:val="164A7458"/>
    <w:rsid w:val="16F45CE8"/>
    <w:rsid w:val="16FC049F"/>
    <w:rsid w:val="173B1161"/>
    <w:rsid w:val="174C193E"/>
    <w:rsid w:val="179B0D80"/>
    <w:rsid w:val="17B27393"/>
    <w:rsid w:val="17E20058"/>
    <w:rsid w:val="183D23CB"/>
    <w:rsid w:val="18441F7B"/>
    <w:rsid w:val="18510AEB"/>
    <w:rsid w:val="18610CDC"/>
    <w:rsid w:val="190546CB"/>
    <w:rsid w:val="19161B44"/>
    <w:rsid w:val="19D46BD3"/>
    <w:rsid w:val="19E260C0"/>
    <w:rsid w:val="1A464AA0"/>
    <w:rsid w:val="1A6B22E0"/>
    <w:rsid w:val="1A9F789A"/>
    <w:rsid w:val="1AAC0209"/>
    <w:rsid w:val="1AC47924"/>
    <w:rsid w:val="1AF57E02"/>
    <w:rsid w:val="1B4F168F"/>
    <w:rsid w:val="1B6F0841"/>
    <w:rsid w:val="1D162B4D"/>
    <w:rsid w:val="1D391455"/>
    <w:rsid w:val="1D72498F"/>
    <w:rsid w:val="1D9D7C75"/>
    <w:rsid w:val="1E0754FF"/>
    <w:rsid w:val="1E2712E1"/>
    <w:rsid w:val="1E306E9A"/>
    <w:rsid w:val="1E7249AF"/>
    <w:rsid w:val="1EC333B5"/>
    <w:rsid w:val="1F8737CC"/>
    <w:rsid w:val="1FC41B50"/>
    <w:rsid w:val="1FE61854"/>
    <w:rsid w:val="1FF31541"/>
    <w:rsid w:val="20B66977"/>
    <w:rsid w:val="20F10837"/>
    <w:rsid w:val="210939CE"/>
    <w:rsid w:val="212D6A29"/>
    <w:rsid w:val="217E2260"/>
    <w:rsid w:val="21DC7625"/>
    <w:rsid w:val="21E33D7D"/>
    <w:rsid w:val="2208041A"/>
    <w:rsid w:val="22937C80"/>
    <w:rsid w:val="22E737AC"/>
    <w:rsid w:val="23C6058D"/>
    <w:rsid w:val="23D34A58"/>
    <w:rsid w:val="24C8734D"/>
    <w:rsid w:val="24E94D19"/>
    <w:rsid w:val="25052271"/>
    <w:rsid w:val="255045B2"/>
    <w:rsid w:val="256253DA"/>
    <w:rsid w:val="25722260"/>
    <w:rsid w:val="257A4289"/>
    <w:rsid w:val="259C22A5"/>
    <w:rsid w:val="25A83616"/>
    <w:rsid w:val="25D07317"/>
    <w:rsid w:val="260373D2"/>
    <w:rsid w:val="263A5FE5"/>
    <w:rsid w:val="265713EE"/>
    <w:rsid w:val="266177F8"/>
    <w:rsid w:val="26734FA1"/>
    <w:rsid w:val="267811A0"/>
    <w:rsid w:val="27EF7E63"/>
    <w:rsid w:val="27F6032D"/>
    <w:rsid w:val="280763A5"/>
    <w:rsid w:val="2944096C"/>
    <w:rsid w:val="29462E99"/>
    <w:rsid w:val="29C94933"/>
    <w:rsid w:val="29EF5E58"/>
    <w:rsid w:val="2A5E573D"/>
    <w:rsid w:val="2A870159"/>
    <w:rsid w:val="2ABA04F6"/>
    <w:rsid w:val="2AD7512C"/>
    <w:rsid w:val="2B296C36"/>
    <w:rsid w:val="2B32017A"/>
    <w:rsid w:val="2B4C1378"/>
    <w:rsid w:val="2B634913"/>
    <w:rsid w:val="2BD35370"/>
    <w:rsid w:val="2CA1464D"/>
    <w:rsid w:val="2CB368C6"/>
    <w:rsid w:val="2CE542E8"/>
    <w:rsid w:val="2D4C797B"/>
    <w:rsid w:val="2D854259"/>
    <w:rsid w:val="2DD5743D"/>
    <w:rsid w:val="2DF6291A"/>
    <w:rsid w:val="2E037ECE"/>
    <w:rsid w:val="2E123636"/>
    <w:rsid w:val="2E2D577A"/>
    <w:rsid w:val="2EDE4089"/>
    <w:rsid w:val="2F795793"/>
    <w:rsid w:val="2F7E5B21"/>
    <w:rsid w:val="2FAF3423"/>
    <w:rsid w:val="305F18E8"/>
    <w:rsid w:val="30937A49"/>
    <w:rsid w:val="311741D6"/>
    <w:rsid w:val="31184B1D"/>
    <w:rsid w:val="3119309A"/>
    <w:rsid w:val="311F12DD"/>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8400EB"/>
    <w:rsid w:val="37C036A0"/>
    <w:rsid w:val="37D664EB"/>
    <w:rsid w:val="37E776C2"/>
    <w:rsid w:val="382F62A9"/>
    <w:rsid w:val="383C09C6"/>
    <w:rsid w:val="385B0E4C"/>
    <w:rsid w:val="38704382"/>
    <w:rsid w:val="388B2F38"/>
    <w:rsid w:val="399D1B1E"/>
    <w:rsid w:val="3A046503"/>
    <w:rsid w:val="3A386160"/>
    <w:rsid w:val="3B35724B"/>
    <w:rsid w:val="3BB63ADA"/>
    <w:rsid w:val="3BDC4EDA"/>
    <w:rsid w:val="3C37498E"/>
    <w:rsid w:val="3C860462"/>
    <w:rsid w:val="3C94450B"/>
    <w:rsid w:val="3CD83A9C"/>
    <w:rsid w:val="3D051AB3"/>
    <w:rsid w:val="3D0D2931"/>
    <w:rsid w:val="3D13022E"/>
    <w:rsid w:val="3D9C0E9C"/>
    <w:rsid w:val="3DDE7B24"/>
    <w:rsid w:val="3E233D5C"/>
    <w:rsid w:val="3E353902"/>
    <w:rsid w:val="3E60285C"/>
    <w:rsid w:val="3E7A6E5F"/>
    <w:rsid w:val="3E807399"/>
    <w:rsid w:val="3E923BF9"/>
    <w:rsid w:val="3E941C4F"/>
    <w:rsid w:val="3EA3148D"/>
    <w:rsid w:val="3ED454B4"/>
    <w:rsid w:val="3F0A4EA1"/>
    <w:rsid w:val="3F487C50"/>
    <w:rsid w:val="3F814E1B"/>
    <w:rsid w:val="3FC65745"/>
    <w:rsid w:val="3FCE3BC4"/>
    <w:rsid w:val="40274071"/>
    <w:rsid w:val="405D1A2A"/>
    <w:rsid w:val="407F405E"/>
    <w:rsid w:val="409370B0"/>
    <w:rsid w:val="40D41902"/>
    <w:rsid w:val="410F0A26"/>
    <w:rsid w:val="41643E8E"/>
    <w:rsid w:val="41884B35"/>
    <w:rsid w:val="41EE72A3"/>
    <w:rsid w:val="423849B8"/>
    <w:rsid w:val="435F746A"/>
    <w:rsid w:val="4372309F"/>
    <w:rsid w:val="44093E52"/>
    <w:rsid w:val="444E5D13"/>
    <w:rsid w:val="446F3136"/>
    <w:rsid w:val="44727C49"/>
    <w:rsid w:val="44790C24"/>
    <w:rsid w:val="453A628D"/>
    <w:rsid w:val="45CF0C25"/>
    <w:rsid w:val="45DD7715"/>
    <w:rsid w:val="47503B46"/>
    <w:rsid w:val="476F2CBE"/>
    <w:rsid w:val="47C562E2"/>
    <w:rsid w:val="47C81344"/>
    <w:rsid w:val="480A1F47"/>
    <w:rsid w:val="48286871"/>
    <w:rsid w:val="483B0352"/>
    <w:rsid w:val="488A3088"/>
    <w:rsid w:val="48A44DA9"/>
    <w:rsid w:val="48D82045"/>
    <w:rsid w:val="48DF1625"/>
    <w:rsid w:val="48F078C5"/>
    <w:rsid w:val="49320965"/>
    <w:rsid w:val="49382AE4"/>
    <w:rsid w:val="49AC2E6D"/>
    <w:rsid w:val="4A3F3154"/>
    <w:rsid w:val="4A4562D3"/>
    <w:rsid w:val="4A52328E"/>
    <w:rsid w:val="4B050440"/>
    <w:rsid w:val="4B227F62"/>
    <w:rsid w:val="4B6545C2"/>
    <w:rsid w:val="4BBC369E"/>
    <w:rsid w:val="4CD60F91"/>
    <w:rsid w:val="4CD64AED"/>
    <w:rsid w:val="4CEC4659"/>
    <w:rsid w:val="4D493511"/>
    <w:rsid w:val="4DF21FC2"/>
    <w:rsid w:val="4DF932EA"/>
    <w:rsid w:val="4E201C1D"/>
    <w:rsid w:val="4E3B35B6"/>
    <w:rsid w:val="4E473770"/>
    <w:rsid w:val="4E7A34EC"/>
    <w:rsid w:val="4E861641"/>
    <w:rsid w:val="4FAB04B3"/>
    <w:rsid w:val="4FB426AD"/>
    <w:rsid w:val="4FEE2DC9"/>
    <w:rsid w:val="4FFD050B"/>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667F53"/>
    <w:rsid w:val="5FE2771E"/>
    <w:rsid w:val="600E6D7C"/>
    <w:rsid w:val="60710045"/>
    <w:rsid w:val="607F1E09"/>
    <w:rsid w:val="60BD2923"/>
    <w:rsid w:val="618C2692"/>
    <w:rsid w:val="622D31D4"/>
    <w:rsid w:val="62A74B0A"/>
    <w:rsid w:val="62E015B0"/>
    <w:rsid w:val="63510510"/>
    <w:rsid w:val="639D4CC6"/>
    <w:rsid w:val="63E64CB7"/>
    <w:rsid w:val="63FC0E86"/>
    <w:rsid w:val="642053CC"/>
    <w:rsid w:val="646A5DEF"/>
    <w:rsid w:val="646F5EF6"/>
    <w:rsid w:val="649C7F73"/>
    <w:rsid w:val="65785E0F"/>
    <w:rsid w:val="658A75F4"/>
    <w:rsid w:val="65A269C3"/>
    <w:rsid w:val="65A77A9E"/>
    <w:rsid w:val="65CF7A95"/>
    <w:rsid w:val="663E3C02"/>
    <w:rsid w:val="66A23F66"/>
    <w:rsid w:val="672526A7"/>
    <w:rsid w:val="67966D54"/>
    <w:rsid w:val="680D3662"/>
    <w:rsid w:val="68222C97"/>
    <w:rsid w:val="68333F9A"/>
    <w:rsid w:val="683858D3"/>
    <w:rsid w:val="68645FE7"/>
    <w:rsid w:val="69413090"/>
    <w:rsid w:val="69855FCD"/>
    <w:rsid w:val="69BC17E8"/>
    <w:rsid w:val="69DD77FF"/>
    <w:rsid w:val="6AE37CE3"/>
    <w:rsid w:val="6B0625EA"/>
    <w:rsid w:val="6B5442BA"/>
    <w:rsid w:val="6C593408"/>
    <w:rsid w:val="6C68544B"/>
    <w:rsid w:val="6C6E6699"/>
    <w:rsid w:val="6C785167"/>
    <w:rsid w:val="6D0715D4"/>
    <w:rsid w:val="6D0953E8"/>
    <w:rsid w:val="6DDB2C74"/>
    <w:rsid w:val="6E0E0C0F"/>
    <w:rsid w:val="6E8E7670"/>
    <w:rsid w:val="6EEB0447"/>
    <w:rsid w:val="6FAF3250"/>
    <w:rsid w:val="6FC71762"/>
    <w:rsid w:val="70312E6C"/>
    <w:rsid w:val="703F6560"/>
    <w:rsid w:val="70447D0C"/>
    <w:rsid w:val="70725ED5"/>
    <w:rsid w:val="70B362F9"/>
    <w:rsid w:val="70DA1A4E"/>
    <w:rsid w:val="70FC3328"/>
    <w:rsid w:val="71653340"/>
    <w:rsid w:val="71F347D3"/>
    <w:rsid w:val="71FC098F"/>
    <w:rsid w:val="72415D05"/>
    <w:rsid w:val="7296241B"/>
    <w:rsid w:val="732A300A"/>
    <w:rsid w:val="733A5527"/>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6A5EA2"/>
    <w:rsid w:val="7DC974CD"/>
    <w:rsid w:val="7E4B00B1"/>
    <w:rsid w:val="7E4B7C9A"/>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宋体" w:hAnsi="宋体" w:eastAsia="宋体" w:cs="宋体"/>
      <w:sz w:val="31"/>
      <w:szCs w:val="31"/>
      <w:lang w:val="en-US" w:eastAsia="en-US" w:bidi="ar-SA"/>
    </w:rPr>
  </w:style>
  <w:style w:type="paragraph" w:styleId="7">
    <w:name w:val="Body Text Indent"/>
    <w:basedOn w:val="1"/>
    <w:qFormat/>
    <w:uiPriority w:val="99"/>
    <w:pPr>
      <w:spacing w:after="120" w:afterLines="0"/>
      <w:ind w:left="420" w:leftChars="200"/>
    </w:pPr>
    <w:rPr>
      <w:kern w:val="2"/>
      <w:sz w:val="21"/>
      <w:lang w:eastAsia="zh-CN" w:bidi="ar-SA"/>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rPr>
      <w:kern w:val="2"/>
      <w:sz w:val="21"/>
      <w:lang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qFormat/>
    <w:uiPriority w:val="0"/>
    <w:pPr>
      <w:spacing w:after="120" w:line="480" w:lineRule="auto"/>
    </w:pPr>
    <w:rPr>
      <w:rFonts w:ascii="Tahoma" w:hAnsi="Tahoma"/>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qFormat/>
    <w:uiPriority w:val="0"/>
    <w:pPr>
      <w:ind w:firstLine="200" w:firstLineChars="200"/>
    </w:pPr>
    <w:rPr>
      <w:kern w:val="2"/>
      <w:sz w:val="28"/>
      <w:lang w:eastAsia="zh-CN" w:bidi="ar-SA"/>
    </w:rPr>
  </w:style>
  <w:style w:type="character" w:styleId="20">
    <w:name w:val="FollowedHyperlink"/>
    <w:basedOn w:val="19"/>
    <w:qFormat/>
    <w:uiPriority w:val="0"/>
    <w:rPr>
      <w:color w:val="444444"/>
      <w:sz w:val="16"/>
      <w:szCs w:val="16"/>
      <w:u w:val="none"/>
    </w:rPr>
  </w:style>
  <w:style w:type="character" w:styleId="21">
    <w:name w:val="Hyperlink"/>
    <w:basedOn w:val="19"/>
    <w:qFormat/>
    <w:uiPriority w:val="0"/>
    <w:rPr>
      <w:color w:val="0000FF"/>
      <w:u w:val="singl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 w:val="21"/>
      <w:szCs w:val="21"/>
      <w:lang w:val="en-US" w:eastAsia="en-US" w:bidi="ar-SA"/>
    </w:rPr>
  </w:style>
  <w:style w:type="paragraph" w:customStyle="1" w:styleId="26">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qFormat/>
    <w:uiPriority w:val="99"/>
    <w:pPr>
      <w:autoSpaceDE w:val="0"/>
      <w:autoSpaceDN w:val="0"/>
      <w:jc w:val="left"/>
    </w:pPr>
    <w:rPr>
      <w:rFonts w:ascii="宋体" w:hAnsi="宋体" w:cs="宋体"/>
      <w:lang w:val="zh-CN" w:bidi="zh-CN"/>
    </w:rPr>
  </w:style>
  <w:style w:type="paragraph" w:customStyle="1" w:styleId="28">
    <w:name w:val="xl87"/>
    <w:basedOn w:val="1"/>
    <w:next w:val="29"/>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qFormat/>
    <w:uiPriority w:val="0"/>
  </w:style>
  <w:style w:type="paragraph" w:customStyle="1" w:styleId="32">
    <w:name w:val="列出段落1"/>
    <w:basedOn w:val="1"/>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 w:type="character" w:customStyle="1" w:styleId="34">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13760</Words>
  <Characters>16938</Characters>
  <TotalTime>70</TotalTime>
  <ScaleCrop>false</ScaleCrop>
  <LinksUpToDate>false</LinksUpToDate>
  <CharactersWithSpaces>17499</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2025-11-05T01:43:17Z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2052-12.1.0.23125</vt:lpwstr>
  </property>
  <property fmtid="{D5CDD505-2E9C-101B-9397-08002B2CF9AE}" pid="5" name="ICV">
    <vt:lpwstr>15D959EAA37E4F8E88ECCDF288322F70_13</vt:lpwstr>
  </property>
  <property fmtid="{D5CDD505-2E9C-101B-9397-08002B2CF9AE}" pid="6" name="KSOTemplateDocerSaveRecord">
    <vt:lpwstr>eyJoZGlkIjoiYTUyM2UwYjBmYzc3YmM3ZjI1ODg2NTk3ZGJhZGNiNGIiLCJ1c2VySWQiOiI0MTY3MTE2MDgifQ==</vt:lpwstr>
  </property>
</Properties>
</file>