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52926">
      <w:pPr>
        <w:jc w:val="right"/>
        <w:rPr>
          <w:rFonts w:hint="eastAsia" w:ascii="宋体" w:hAnsi="宋体" w:cs="宋体"/>
          <w:b/>
          <w:color w:val="auto"/>
          <w:sz w:val="32"/>
          <w:highlight w:val="none"/>
        </w:rPr>
      </w:pPr>
      <w:r>
        <w:rPr>
          <w:rFonts w:hint="eastAsia" w:ascii="宋体" w:hAnsi="宋体" w:cs="宋体"/>
          <w:b/>
          <w:color w:val="auto"/>
          <w:sz w:val="32"/>
          <w:highlight w:val="none"/>
        </w:rPr>
        <w:t>GF—2017—0201</w:t>
      </w:r>
    </w:p>
    <w:p w14:paraId="7C445D1B">
      <w:pPr>
        <w:jc w:val="center"/>
        <w:rPr>
          <w:rFonts w:hint="eastAsia" w:ascii="宋体" w:hAnsi="宋体" w:cs="宋体"/>
          <w:b/>
          <w:color w:val="auto"/>
          <w:sz w:val="84"/>
          <w:szCs w:val="84"/>
          <w:highlight w:val="none"/>
        </w:rPr>
      </w:pPr>
    </w:p>
    <w:p w14:paraId="09CF8C9C">
      <w:pPr>
        <w:jc w:val="center"/>
        <w:rPr>
          <w:rFonts w:hint="eastAsia" w:ascii="宋体" w:hAnsi="宋体" w:cs="宋体"/>
          <w:b/>
          <w:color w:val="auto"/>
          <w:sz w:val="84"/>
          <w:szCs w:val="84"/>
          <w:highlight w:val="none"/>
        </w:rPr>
      </w:pPr>
    </w:p>
    <w:p w14:paraId="64CBD002">
      <w:pPr>
        <w:jc w:val="center"/>
        <w:rPr>
          <w:rFonts w:hint="eastAsia" w:ascii="宋体" w:hAnsi="宋体" w:cs="宋体"/>
          <w:b/>
          <w:color w:val="auto"/>
          <w:sz w:val="84"/>
          <w:szCs w:val="84"/>
          <w:highlight w:val="none"/>
        </w:rPr>
      </w:pPr>
      <w:r>
        <w:rPr>
          <w:rFonts w:hint="eastAsia" w:ascii="宋体" w:hAnsi="宋体" w:cs="宋体"/>
          <w:b/>
          <w:color w:val="auto"/>
          <w:sz w:val="84"/>
          <w:szCs w:val="84"/>
          <w:highlight w:val="none"/>
        </w:rPr>
        <w:t>建设工程施工合同</w:t>
      </w:r>
    </w:p>
    <w:p w14:paraId="22645AC8">
      <w:pPr>
        <w:ind w:right="36" w:rightChars="15"/>
        <w:jc w:val="center"/>
        <w:rPr>
          <w:rFonts w:hint="eastAsia" w:ascii="宋体" w:hAnsi="宋体" w:cs="宋体"/>
          <w:b/>
          <w:color w:val="auto"/>
          <w:sz w:val="32"/>
          <w:szCs w:val="28"/>
          <w:highlight w:val="none"/>
        </w:rPr>
      </w:pPr>
    </w:p>
    <w:p w14:paraId="1DF74486">
      <w:pPr>
        <w:ind w:right="36" w:rightChars="15"/>
        <w:jc w:val="center"/>
        <w:rPr>
          <w:rFonts w:hint="eastAsia" w:ascii="宋体" w:hAnsi="宋体" w:cs="宋体"/>
          <w:b/>
          <w:color w:val="auto"/>
          <w:sz w:val="32"/>
          <w:szCs w:val="28"/>
          <w:highlight w:val="none"/>
        </w:rPr>
      </w:pPr>
    </w:p>
    <w:p w14:paraId="1905D489">
      <w:pPr>
        <w:ind w:right="36" w:rightChars="15"/>
        <w:jc w:val="center"/>
        <w:rPr>
          <w:rFonts w:hint="eastAsia" w:ascii="宋体" w:hAnsi="宋体" w:cs="宋体"/>
          <w:b/>
          <w:color w:val="auto"/>
          <w:sz w:val="32"/>
          <w:highlight w:val="none"/>
        </w:rPr>
      </w:pPr>
    </w:p>
    <w:p w14:paraId="0075E80B">
      <w:pPr>
        <w:ind w:right="36" w:rightChars="15"/>
        <w:jc w:val="center"/>
        <w:rPr>
          <w:rFonts w:hint="eastAsia" w:ascii="宋体" w:hAnsi="宋体" w:cs="宋体"/>
          <w:b/>
          <w:color w:val="auto"/>
          <w:sz w:val="32"/>
          <w:highlight w:val="none"/>
        </w:rPr>
      </w:pPr>
    </w:p>
    <w:p w14:paraId="7EEAA0F8">
      <w:pPr>
        <w:ind w:right="36" w:rightChars="15"/>
        <w:jc w:val="center"/>
        <w:rPr>
          <w:rFonts w:hint="eastAsia" w:ascii="宋体" w:hAnsi="宋体" w:cs="宋体"/>
          <w:b/>
          <w:color w:val="auto"/>
          <w:sz w:val="32"/>
          <w:highlight w:val="none"/>
        </w:rPr>
      </w:pPr>
    </w:p>
    <w:p w14:paraId="1D7C05AB">
      <w:pPr>
        <w:ind w:right="36" w:rightChars="15"/>
        <w:jc w:val="center"/>
        <w:rPr>
          <w:rFonts w:hint="eastAsia" w:ascii="宋体" w:hAnsi="宋体" w:cs="宋体"/>
          <w:b/>
          <w:color w:val="auto"/>
          <w:sz w:val="32"/>
          <w:highlight w:val="none"/>
        </w:rPr>
      </w:pPr>
    </w:p>
    <w:p w14:paraId="283F79BA">
      <w:pPr>
        <w:ind w:right="36" w:rightChars="15"/>
        <w:jc w:val="center"/>
        <w:rPr>
          <w:rFonts w:hint="eastAsia" w:ascii="宋体" w:hAnsi="宋体" w:cs="宋体"/>
          <w:b/>
          <w:color w:val="auto"/>
          <w:sz w:val="32"/>
          <w:highlight w:val="none"/>
        </w:rPr>
      </w:pPr>
    </w:p>
    <w:p w14:paraId="003438CF">
      <w:pPr>
        <w:pStyle w:val="9"/>
        <w:spacing w:line="360" w:lineRule="auto"/>
        <w:jc w:val="center"/>
        <w:rPr>
          <w:rFonts w:hint="eastAsia" w:hAnsi="宋体"/>
          <w:color w:val="auto"/>
          <w:sz w:val="32"/>
          <w:szCs w:val="32"/>
          <w:highlight w:val="none"/>
        </w:rPr>
      </w:pPr>
    </w:p>
    <w:p w14:paraId="0F6ABB3A">
      <w:pPr>
        <w:ind w:right="36" w:rightChars="15"/>
        <w:jc w:val="center"/>
        <w:rPr>
          <w:rFonts w:hint="eastAsia" w:ascii="宋体" w:hAnsi="宋体" w:cs="宋体"/>
          <w:b/>
          <w:color w:val="auto"/>
          <w:sz w:val="32"/>
          <w:highlight w:val="none"/>
        </w:rPr>
      </w:pPr>
    </w:p>
    <w:p w14:paraId="420576B5">
      <w:pPr>
        <w:ind w:right="36" w:rightChars="15"/>
        <w:jc w:val="center"/>
        <w:rPr>
          <w:rFonts w:hint="eastAsia" w:ascii="宋体" w:hAnsi="宋体" w:cs="宋体"/>
          <w:b/>
          <w:color w:val="auto"/>
          <w:sz w:val="32"/>
          <w:highlight w:val="none"/>
        </w:rPr>
      </w:pPr>
    </w:p>
    <w:p w14:paraId="78D46F4B">
      <w:pPr>
        <w:ind w:right="36" w:rightChars="15"/>
        <w:jc w:val="center"/>
        <w:rPr>
          <w:rFonts w:hint="eastAsia" w:ascii="宋体" w:hAnsi="宋体" w:cs="宋体"/>
          <w:b/>
          <w:color w:val="auto"/>
          <w:sz w:val="32"/>
          <w:szCs w:val="28"/>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4208145</wp:posOffset>
                </wp:positionH>
                <wp:positionV relativeFrom="paragraph">
                  <wp:posOffset>177165</wp:posOffset>
                </wp:positionV>
                <wp:extent cx="723900" cy="4572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18B16F3">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31.35pt;margin-top:13.95pt;height:36pt;width:57pt;z-index:251660288;mso-width-relative:page;mso-height-relative:page;" filled="f" stroked="t" coordsize="21600,21600" o:gfxdata="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YesarZAAAACQEAAA8AAAAAAAAAAQAgAAAAIgAAAGRycy9kb3ducmV2&#10;LnhtbFBLAQIUABQAAAAIAIdO4kBvaki9+wEAAP8DAAAOAAAAAAAAAAEAIAAAACgBAABkcnMvZTJv&#10;RG9jLnhtbFBLBQYAAAAABgAGAFkBAACVBQAAAAA=&#10;">
                <v:fill on="f" focussize="0,0"/>
                <v:stroke color="#FFFFFF" joinstyle="miter"/>
                <v:imagedata o:title=""/>
                <o:lock v:ext="edit" aspectratio="f"/>
                <v:textbox>
                  <w:txbxContent>
                    <w:p w14:paraId="318B16F3">
                      <w:pPr>
                        <w:rPr>
                          <w:b/>
                          <w:bCs/>
                          <w:sz w:val="32"/>
                        </w:rPr>
                      </w:pPr>
                      <w:r>
                        <w:rPr>
                          <w:rFonts w:hint="eastAsia"/>
                          <w:b/>
                          <w:bCs/>
                          <w:sz w:val="32"/>
                        </w:rPr>
                        <w:t>制定</w:t>
                      </w:r>
                    </w:p>
                  </w:txbxContent>
                </v:textbox>
              </v:rect>
            </w:pict>
          </mc:Fallback>
        </mc:AlternateContent>
      </w:r>
      <w:r>
        <w:rPr>
          <w:rFonts w:hint="eastAsia" w:ascii="宋体" w:hAnsi="宋体" w:cs="宋体"/>
          <w:b/>
          <w:color w:val="auto"/>
          <w:sz w:val="32"/>
          <w:szCs w:val="28"/>
          <w:highlight w:val="none"/>
        </w:rPr>
        <w:t>住 房 城 乡 建 设 部</w:t>
      </w:r>
    </w:p>
    <w:p w14:paraId="333F9DAB">
      <w:pPr>
        <w:ind w:right="36" w:rightChars="15"/>
        <w:jc w:val="center"/>
        <w:rPr>
          <w:rFonts w:hint="eastAsia" w:ascii="宋体" w:hAnsi="宋体" w:cs="宋体"/>
          <w:b/>
          <w:color w:val="auto"/>
          <w:sz w:val="32"/>
          <w:szCs w:val="28"/>
          <w:highlight w:val="none"/>
        </w:rPr>
      </w:pPr>
      <w:r>
        <w:rPr>
          <w:rFonts w:hint="eastAsia" w:ascii="宋体" w:hAnsi="宋体" w:cs="宋体"/>
          <w:b/>
          <w:color w:val="auto"/>
          <w:sz w:val="32"/>
          <w:szCs w:val="28"/>
          <w:highlight w:val="none"/>
        </w:rPr>
        <w:t>国家工商行政管理总局</w:t>
      </w:r>
    </w:p>
    <w:p w14:paraId="2B6E606B">
      <w:pPr>
        <w:jc w:val="center"/>
        <w:textAlignment w:val="auto"/>
        <w:rPr>
          <w:rFonts w:hint="eastAsia" w:ascii="宋体" w:hAnsi="宋体" w:cs="宋体"/>
          <w:b/>
          <w:bCs/>
          <w:color w:val="auto"/>
          <w:sz w:val="32"/>
          <w:highlight w:val="none"/>
        </w:rPr>
      </w:pPr>
      <w:bookmarkStart w:id="0" w:name="_Toc25209"/>
      <w:bookmarkStart w:id="1" w:name="_Toc20447"/>
      <w:bookmarkStart w:id="2" w:name="_Toc22904_WPSOffice_Level2"/>
      <w:bookmarkStart w:id="3" w:name="_Toc3737_WPSOffice_Level2"/>
      <w:bookmarkStart w:id="4" w:name="_Toc16398"/>
      <w:bookmarkStart w:id="5" w:name="_Toc15140_WPSOffice_Level2"/>
      <w:bookmarkStart w:id="6" w:name="_Toc18552_WPSOffice_Level2"/>
      <w:bookmarkStart w:id="7" w:name="_Toc2550_WPSOffice_Level2"/>
      <w:bookmarkStart w:id="8" w:name="_Toc27560_WPSOffice_Level2"/>
      <w:bookmarkStart w:id="9" w:name="_Toc296890982"/>
      <w:bookmarkStart w:id="10" w:name="_Toc25942_WPSOffice_Level2"/>
      <w:bookmarkStart w:id="11" w:name="_Toc296503025"/>
      <w:bookmarkStart w:id="12" w:name="_Toc7400"/>
      <w:bookmarkStart w:id="13" w:name="_Toc351203480"/>
      <w:bookmarkStart w:id="14" w:name="_Toc9354_WPSOffice_Level2"/>
      <w:bookmarkStart w:id="15" w:name="_Toc5645_WPSOffice_Level2"/>
      <w:r>
        <w:rPr>
          <w:rFonts w:hint="eastAsia" w:ascii="宋体" w:hAnsi="宋体" w:cs="宋体"/>
          <w:color w:val="auto"/>
          <w:sz w:val="21"/>
          <w:szCs w:val="21"/>
          <w:highlight w:val="none"/>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Toc5149"/>
    </w:p>
    <w:p w14:paraId="29F4C6A0">
      <w:pPr>
        <w:pStyle w:val="2"/>
        <w:spacing w:before="0" w:after="0" w:line="360" w:lineRule="auto"/>
        <w:jc w:val="right"/>
        <w:textAlignment w:val="auto"/>
        <w:rPr>
          <w:rFonts w:hint="default" w:asciiTheme="minorEastAsia" w:hAnsiTheme="minorEastAsia" w:eastAsiaTheme="minorEastAsia" w:cstheme="minorEastAsia"/>
          <w:b w:val="0"/>
          <w:bCs w:val="0"/>
          <w:color w:val="auto"/>
          <w:sz w:val="32"/>
          <w:highlight w:val="none"/>
          <w:lang w:val="en-US"/>
        </w:rPr>
      </w:pPr>
      <w:bookmarkStart w:id="17" w:name="_Toc7890"/>
      <w:bookmarkStart w:id="18" w:name="_Toc20936"/>
      <w:r>
        <w:rPr>
          <w:rFonts w:hint="eastAsia" w:ascii="宋体" w:hAnsi="宋体" w:eastAsia="宋体" w:cs="宋体"/>
          <w:b w:val="0"/>
          <w:bCs/>
          <w:color w:val="auto"/>
          <w:kern w:val="2"/>
          <w:sz w:val="24"/>
          <w:szCs w:val="32"/>
          <w:highlight w:val="none"/>
          <w:lang w:val="en-US" w:eastAsia="zh-CN" w:bidi="ar-SA"/>
        </w:rPr>
        <w:t>编号：EYGHB20251011</w:t>
      </w:r>
    </w:p>
    <w:p w14:paraId="0D6ECEF4">
      <w:pPr>
        <w:pStyle w:val="2"/>
        <w:spacing w:before="0" w:after="0" w:line="360" w:lineRule="auto"/>
        <w:jc w:val="center"/>
        <w:textAlignment w:val="auto"/>
        <w:rPr>
          <w:rFonts w:hint="eastAsia" w:ascii="宋体" w:hAnsi="宋体" w:cs="宋体"/>
          <w:b/>
          <w:bCs/>
          <w:color w:val="auto"/>
          <w:sz w:val="32"/>
          <w:highlight w:val="none"/>
        </w:rPr>
      </w:pPr>
      <w:r>
        <w:rPr>
          <w:rFonts w:hint="eastAsia" w:ascii="宋体" w:hAnsi="宋体" w:eastAsia="宋体" w:cs="宋体"/>
          <w:color w:val="auto"/>
          <w:sz w:val="32"/>
          <w:highlight w:val="none"/>
        </w:rPr>
        <w:t>第一部分  合同协议书</w:t>
      </w:r>
      <w:bookmarkEnd w:id="16"/>
      <w:bookmarkEnd w:id="17"/>
      <w:bookmarkEnd w:id="18"/>
    </w:p>
    <w:p w14:paraId="4C119F6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Cs/>
          <w:color w:val="auto"/>
          <w:highlight w:val="none"/>
          <w:u w:val="single"/>
          <w:lang w:val="en-US" w:eastAsia="zh-CN"/>
        </w:rPr>
      </w:pPr>
      <w:r>
        <w:rPr>
          <w:rFonts w:hint="eastAsia" w:ascii="宋体" w:hAnsi="宋体" w:cs="宋体"/>
          <w:bCs/>
          <w:color w:val="auto"/>
          <w:highlight w:val="none"/>
        </w:rPr>
        <w:t>发包人（全称）：</w:t>
      </w:r>
      <w:r>
        <w:rPr>
          <w:rFonts w:hint="eastAsia" w:ascii="宋体" w:hAnsi="宋体" w:cs="宋体"/>
          <w:bCs/>
          <w:color w:val="auto"/>
          <w:highlight w:val="none"/>
          <w:u w:val="single"/>
        </w:rPr>
        <w:t>河南省第二监狱</w:t>
      </w:r>
      <w:r>
        <w:rPr>
          <w:rFonts w:hint="eastAsia" w:ascii="宋体" w:hAnsi="宋体" w:cs="宋体"/>
          <w:bCs/>
          <w:color w:val="auto"/>
          <w:highlight w:val="none"/>
          <w:u w:val="single"/>
          <w:lang w:val="en-US" w:eastAsia="zh-CN"/>
        </w:rPr>
        <w:t xml:space="preserve">          </w:t>
      </w:r>
    </w:p>
    <w:p w14:paraId="469940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highlight w:val="none"/>
          <w:u w:val="single"/>
          <w:lang w:val="en-US" w:eastAsia="zh-CN"/>
        </w:rPr>
      </w:pPr>
      <w:r>
        <w:rPr>
          <w:rFonts w:hint="eastAsia" w:ascii="宋体" w:hAnsi="宋体" w:cs="宋体"/>
          <w:bCs/>
          <w:color w:val="auto"/>
          <w:highlight w:val="none"/>
        </w:rPr>
        <w:t>承包人（全称）：</w:t>
      </w:r>
      <w:r>
        <w:rPr>
          <w:rFonts w:hint="eastAsia" w:ascii="宋体" w:hAnsi="宋体" w:cs="宋体"/>
          <w:bCs/>
          <w:color w:val="auto"/>
          <w:highlight w:val="none"/>
          <w:u w:val="single"/>
          <w:lang w:val="en-US" w:eastAsia="zh-CN"/>
        </w:rPr>
        <w:t>河南轩航建筑工程有限公司</w:t>
      </w:r>
    </w:p>
    <w:p w14:paraId="3CD656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依照《中民人民共和国民法典》、《中华人民共和国建筑法》及其他有关法律、行政法规，遵循平等、自愿、公平和诚实信用的原则，双方就本建设工程施工事项协商一致，订立本合同。</w:t>
      </w:r>
    </w:p>
    <w:p w14:paraId="433D25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一、工程概况</w:t>
      </w:r>
    </w:p>
    <w:p w14:paraId="216CD0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u w:val="single"/>
        </w:rPr>
      </w:pPr>
      <w:r>
        <w:rPr>
          <w:rFonts w:hint="eastAsia" w:ascii="宋体" w:hAnsi="宋体" w:cs="宋体"/>
          <w:bCs/>
          <w:color w:val="auto"/>
          <w:highlight w:val="none"/>
        </w:rPr>
        <w:t>工程名称</w:t>
      </w:r>
      <w:r>
        <w:rPr>
          <w:rFonts w:hint="eastAsia" w:ascii="宋体" w:hAnsi="宋体" w:cs="宋体"/>
          <w:bCs/>
          <w:color w:val="auto"/>
          <w:highlight w:val="none"/>
          <w:u w:val="none"/>
        </w:rPr>
        <w:t>：</w:t>
      </w:r>
      <w:r>
        <w:rPr>
          <w:rFonts w:hint="eastAsia" w:ascii="宋体" w:hAnsi="宋体" w:cs="宋体"/>
          <w:bCs/>
          <w:color w:val="auto"/>
          <w:highlight w:val="none"/>
          <w:u w:val="single"/>
        </w:rPr>
        <w:t>河南省第二监狱医院住院部改造项目</w:t>
      </w:r>
    </w:p>
    <w:p w14:paraId="16614D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Cs/>
          <w:color w:val="auto"/>
          <w:highlight w:val="none"/>
          <w:u w:val="single"/>
          <w:lang w:val="en-US" w:eastAsia="zh-CN"/>
        </w:rPr>
      </w:pPr>
      <w:r>
        <w:rPr>
          <w:rFonts w:hint="eastAsia" w:ascii="宋体" w:hAnsi="宋体" w:cs="宋体"/>
          <w:bCs/>
          <w:color w:val="auto"/>
          <w:highlight w:val="none"/>
        </w:rPr>
        <w:t>工程地点：</w:t>
      </w:r>
      <w:r>
        <w:rPr>
          <w:rFonts w:hint="eastAsia" w:ascii="宋体" w:hAnsi="宋体" w:cs="宋体"/>
          <w:bCs/>
          <w:color w:val="auto"/>
          <w:highlight w:val="none"/>
          <w:u w:val="single"/>
        </w:rPr>
        <w:t>河南省第二监狱</w:t>
      </w:r>
      <w:r>
        <w:rPr>
          <w:rFonts w:hint="eastAsia" w:ascii="宋体" w:hAnsi="宋体" w:cs="宋体"/>
          <w:bCs/>
          <w:color w:val="auto"/>
          <w:highlight w:val="none"/>
          <w:u w:val="single"/>
          <w:lang w:eastAsia="zh-CN"/>
        </w:rPr>
        <w:t>狱内</w:t>
      </w:r>
      <w:r>
        <w:rPr>
          <w:rFonts w:hint="eastAsia" w:ascii="宋体" w:hAnsi="宋体" w:cs="宋体"/>
          <w:bCs/>
          <w:color w:val="auto"/>
          <w:highlight w:val="none"/>
          <w:u w:val="single"/>
          <w:lang w:val="en-US" w:eastAsia="zh-CN"/>
        </w:rPr>
        <w:t xml:space="preserve">              </w:t>
      </w:r>
    </w:p>
    <w:p w14:paraId="2B264BA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u w:val="single"/>
        </w:rPr>
      </w:pPr>
      <w:r>
        <w:rPr>
          <w:rFonts w:hint="eastAsia" w:ascii="宋体" w:hAnsi="宋体" w:cs="宋体"/>
          <w:bCs/>
          <w:color w:val="auto"/>
          <w:highlight w:val="none"/>
        </w:rPr>
        <w:t>工程内容：</w:t>
      </w:r>
      <w:r>
        <w:rPr>
          <w:rFonts w:hint="eastAsia" w:ascii="宋体" w:hAnsi="宋体" w:cs="宋体"/>
          <w:bCs/>
          <w:color w:val="auto"/>
          <w:highlight w:val="none"/>
          <w:u w:val="single"/>
        </w:rPr>
        <w:t>本项目工程量清单、图纸及竞争性磋商文件规定范围内的全部内容</w:t>
      </w:r>
    </w:p>
    <w:p w14:paraId="54E0F9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Cs/>
          <w:color w:val="auto"/>
          <w:highlight w:val="none"/>
          <w:u w:val="single"/>
          <w:lang w:val="en-US" w:eastAsia="zh-CN"/>
        </w:rPr>
      </w:pPr>
      <w:r>
        <w:rPr>
          <w:rFonts w:hint="eastAsia" w:ascii="宋体" w:hAnsi="宋体" w:cs="宋体"/>
          <w:bCs/>
          <w:color w:val="auto"/>
          <w:highlight w:val="none"/>
        </w:rPr>
        <w:t>工程批准文号：</w:t>
      </w:r>
      <w:r>
        <w:rPr>
          <w:rFonts w:hint="eastAsia" w:ascii="宋体" w:hAnsi="宋体" w:cs="宋体"/>
          <w:bCs/>
          <w:color w:val="auto"/>
          <w:highlight w:val="none"/>
          <w:u w:val="single"/>
          <w:lang w:val="en-US" w:eastAsia="zh-CN"/>
        </w:rPr>
        <w:t xml:space="preserve"> 豫狱监管</w:t>
      </w:r>
      <w:r>
        <w:rPr>
          <w:rFonts w:hint="eastAsia"/>
          <w:color w:val="auto"/>
          <w:szCs w:val="21"/>
          <w:u w:val="single"/>
          <w:lang w:eastAsia="zh-CN"/>
        </w:rPr>
        <w:t>〔2025〕</w:t>
      </w:r>
      <w:r>
        <w:rPr>
          <w:rFonts w:hint="eastAsia"/>
          <w:color w:val="auto"/>
          <w:szCs w:val="21"/>
          <w:u w:val="single"/>
          <w:lang w:val="en-US" w:eastAsia="zh-CN"/>
        </w:rPr>
        <w:t>37</w:t>
      </w:r>
      <w:r>
        <w:rPr>
          <w:rFonts w:hint="eastAsia"/>
          <w:color w:val="auto"/>
          <w:szCs w:val="21"/>
          <w:u w:val="single"/>
          <w:lang w:eastAsia="zh-CN"/>
        </w:rPr>
        <w:t>号</w:t>
      </w:r>
      <w:r>
        <w:rPr>
          <w:rFonts w:hint="eastAsia" w:ascii="宋体" w:hAnsi="宋体" w:cs="宋体"/>
          <w:bCs/>
          <w:color w:val="auto"/>
          <w:highlight w:val="none"/>
          <w:u w:val="single"/>
          <w:lang w:val="en-US" w:eastAsia="zh-CN"/>
        </w:rPr>
        <w:t xml:space="preserve">       </w:t>
      </w:r>
    </w:p>
    <w:p w14:paraId="54C712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Cs/>
          <w:color w:val="auto"/>
          <w:highlight w:val="none"/>
          <w:u w:val="single"/>
          <w:lang w:val="en-US" w:eastAsia="zh-CN"/>
        </w:rPr>
      </w:pPr>
      <w:r>
        <w:rPr>
          <w:rFonts w:hint="eastAsia" w:ascii="宋体" w:hAnsi="宋体" w:cs="宋体"/>
          <w:bCs/>
          <w:color w:val="auto"/>
          <w:highlight w:val="none"/>
        </w:rPr>
        <w:t>资金来源：</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财政资金</w:t>
      </w:r>
      <w:r>
        <w:rPr>
          <w:rFonts w:hint="eastAsia" w:ascii="宋体" w:hAnsi="宋体" w:cs="宋体"/>
          <w:bCs/>
          <w:color w:val="auto"/>
          <w:highlight w:val="none"/>
          <w:u w:val="single"/>
          <w:lang w:val="en-US" w:eastAsia="zh-CN"/>
        </w:rPr>
        <w:t xml:space="preserve">                        </w:t>
      </w:r>
    </w:p>
    <w:p w14:paraId="7B39614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工程承包范围</w:t>
      </w:r>
    </w:p>
    <w:p w14:paraId="44AA4E1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Cs/>
          <w:color w:val="auto"/>
          <w:highlight w:val="none"/>
          <w:u w:val="single"/>
          <w:lang w:val="en-US" w:eastAsia="zh-CN"/>
        </w:rPr>
      </w:pPr>
      <w:r>
        <w:rPr>
          <w:rFonts w:hint="eastAsia" w:ascii="宋体" w:hAnsi="宋体" w:cs="宋体"/>
          <w:bCs/>
          <w:color w:val="auto"/>
          <w:highlight w:val="none"/>
          <w:lang w:val="en-US" w:eastAsia="zh-CN"/>
        </w:rPr>
        <w:t xml:space="preserve">    </w:t>
      </w:r>
      <w:r>
        <w:rPr>
          <w:rFonts w:hint="eastAsia" w:ascii="宋体" w:hAnsi="宋体" w:eastAsia="宋体" w:cs="宋体"/>
          <w:color w:val="auto"/>
          <w:szCs w:val="24"/>
          <w:highlight w:val="none"/>
          <w:u w:val="single"/>
        </w:rPr>
        <w:t>本项目工程量清单、图纸及竞争性磋商文件规定范围内的全部内容</w:t>
      </w:r>
      <w:r>
        <w:rPr>
          <w:rFonts w:hint="eastAsia" w:ascii="宋体" w:hAnsi="宋体" w:cs="宋体"/>
          <w:color w:val="auto"/>
          <w:szCs w:val="24"/>
          <w:highlight w:val="none"/>
          <w:u w:val="single"/>
          <w:lang w:eastAsia="zh-CN"/>
        </w:rPr>
        <w:t>；</w:t>
      </w:r>
    </w:p>
    <w:p w14:paraId="79E31A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三、合同工期</w:t>
      </w:r>
    </w:p>
    <w:p w14:paraId="30FD98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u w:val="single"/>
        </w:rPr>
      </w:pPr>
      <w:r>
        <w:rPr>
          <w:rFonts w:hint="eastAsia" w:ascii="宋体" w:hAnsi="宋体" w:cs="宋体"/>
          <w:bCs/>
          <w:color w:val="auto"/>
          <w:highlight w:val="none"/>
        </w:rPr>
        <w:t>开工日期：</w:t>
      </w:r>
      <w:r>
        <w:rPr>
          <w:rFonts w:hint="eastAsia" w:ascii="宋体" w:hAnsi="宋体" w:cs="宋体"/>
          <w:bCs/>
          <w:color w:val="auto"/>
          <w:highlight w:val="none"/>
          <w:u w:val="single"/>
          <w:lang w:val="en-US" w:eastAsia="zh-CN"/>
        </w:rPr>
        <w:t>2025</w:t>
      </w:r>
      <w:r>
        <w:rPr>
          <w:rFonts w:hint="eastAsia" w:ascii="宋体" w:hAnsi="宋体" w:cs="宋体"/>
          <w:bCs/>
          <w:color w:val="auto"/>
          <w:highlight w:val="none"/>
          <w:u w:val="none"/>
        </w:rPr>
        <w:t>年</w:t>
      </w:r>
      <w:r>
        <w:rPr>
          <w:rFonts w:hint="eastAsia" w:ascii="宋体" w:hAnsi="宋体" w:cs="宋体"/>
          <w:bCs/>
          <w:color w:val="auto"/>
          <w:highlight w:val="none"/>
          <w:u w:val="single"/>
          <w:lang w:val="en-US" w:eastAsia="zh-CN"/>
        </w:rPr>
        <w:t>10</w:t>
      </w:r>
      <w:r>
        <w:rPr>
          <w:rFonts w:hint="eastAsia" w:ascii="宋体" w:hAnsi="宋体" w:cs="宋体"/>
          <w:bCs/>
          <w:color w:val="auto"/>
          <w:highlight w:val="none"/>
          <w:u w:val="none"/>
        </w:rPr>
        <w:t>月</w:t>
      </w:r>
      <w:r>
        <w:rPr>
          <w:rFonts w:hint="eastAsia" w:ascii="宋体" w:hAnsi="宋体" w:cs="宋体"/>
          <w:bCs/>
          <w:color w:val="auto"/>
          <w:highlight w:val="none"/>
          <w:u w:val="single"/>
          <w:lang w:val="en-US" w:eastAsia="zh-CN"/>
        </w:rPr>
        <w:t>15</w:t>
      </w:r>
      <w:r>
        <w:rPr>
          <w:rFonts w:hint="eastAsia" w:ascii="宋体" w:hAnsi="宋体" w:cs="宋体"/>
          <w:bCs/>
          <w:color w:val="auto"/>
          <w:highlight w:val="none"/>
          <w:u w:val="none"/>
        </w:rPr>
        <w:t>日</w:t>
      </w:r>
    </w:p>
    <w:p w14:paraId="286C73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竣工日期：</w:t>
      </w:r>
      <w:r>
        <w:rPr>
          <w:rFonts w:hint="eastAsia" w:ascii="宋体" w:hAnsi="宋体" w:cs="宋体"/>
          <w:bCs/>
          <w:color w:val="auto"/>
          <w:highlight w:val="none"/>
          <w:u w:val="single"/>
          <w:lang w:val="en-US" w:eastAsia="zh-CN"/>
        </w:rPr>
        <w:t>2025</w:t>
      </w:r>
      <w:r>
        <w:rPr>
          <w:rFonts w:hint="eastAsia" w:ascii="宋体" w:hAnsi="宋体" w:cs="宋体"/>
          <w:bCs/>
          <w:color w:val="auto"/>
          <w:highlight w:val="none"/>
          <w:u w:val="none"/>
        </w:rPr>
        <w:t>年</w:t>
      </w:r>
      <w:r>
        <w:rPr>
          <w:rFonts w:hint="eastAsia" w:ascii="宋体" w:hAnsi="宋体" w:cs="宋体"/>
          <w:bCs/>
          <w:color w:val="auto"/>
          <w:highlight w:val="none"/>
          <w:u w:val="single"/>
          <w:lang w:val="en-US" w:eastAsia="zh-CN"/>
        </w:rPr>
        <w:t>12</w:t>
      </w:r>
      <w:r>
        <w:rPr>
          <w:rFonts w:hint="eastAsia" w:ascii="宋体" w:hAnsi="宋体" w:cs="宋体"/>
          <w:bCs/>
          <w:color w:val="auto"/>
          <w:highlight w:val="none"/>
          <w:u w:val="none"/>
        </w:rPr>
        <w:t>月</w:t>
      </w:r>
      <w:r>
        <w:rPr>
          <w:rFonts w:hint="eastAsia" w:ascii="宋体" w:hAnsi="宋体" w:cs="宋体"/>
          <w:bCs/>
          <w:color w:val="auto"/>
          <w:highlight w:val="none"/>
          <w:u w:val="single"/>
          <w:lang w:val="en-US" w:eastAsia="zh-CN"/>
        </w:rPr>
        <w:t>13</w:t>
      </w:r>
      <w:r>
        <w:rPr>
          <w:rFonts w:hint="eastAsia" w:ascii="宋体" w:hAnsi="宋体" w:cs="宋体"/>
          <w:bCs/>
          <w:color w:val="auto"/>
          <w:highlight w:val="none"/>
          <w:u w:val="none"/>
        </w:rPr>
        <w:t>日</w:t>
      </w:r>
    </w:p>
    <w:p w14:paraId="327A9F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u w:val="single"/>
        </w:rPr>
      </w:pPr>
      <w:r>
        <w:rPr>
          <w:rFonts w:hint="eastAsia" w:ascii="宋体" w:hAnsi="宋体" w:cs="宋体"/>
          <w:bCs/>
          <w:color w:val="auto"/>
          <w:highlight w:val="none"/>
        </w:rPr>
        <w:t>合同工期总日历天数：</w:t>
      </w:r>
      <w:r>
        <w:rPr>
          <w:rFonts w:hint="eastAsia" w:ascii="宋体" w:hAnsi="宋体" w:eastAsia="宋体" w:cs="宋体"/>
          <w:snapToGrid w:val="0"/>
          <w:color w:val="auto"/>
          <w:kern w:val="44"/>
          <w:szCs w:val="24"/>
          <w:highlight w:val="none"/>
          <w:u w:val="single"/>
        </w:rPr>
        <w:t>60日历</w:t>
      </w:r>
      <w:r>
        <w:rPr>
          <w:rFonts w:hint="eastAsia" w:ascii="宋体" w:hAnsi="宋体" w:cs="宋体"/>
          <w:bCs/>
          <w:color w:val="auto"/>
          <w:highlight w:val="none"/>
          <w:u w:val="single"/>
        </w:rPr>
        <w:t>天（中标单位投标时所报的工期）</w:t>
      </w:r>
    </w:p>
    <w:p w14:paraId="69BF2CE6">
      <w:pPr>
        <w:keepNext w:val="0"/>
        <w:keepLines w:val="0"/>
        <w:pageBreakBefore w:val="0"/>
        <w:widowControl w:val="0"/>
        <w:kinsoku/>
        <w:wordWrap/>
        <w:overflowPunct/>
        <w:topLinePunct w:val="0"/>
        <w:autoSpaceDE/>
        <w:autoSpaceDN/>
        <w:bidi w:val="0"/>
        <w:adjustRightInd/>
        <w:snapToGrid/>
        <w:spacing w:line="480" w:lineRule="exact"/>
        <w:ind w:left="240" w:leftChars="100" w:firstLine="240" w:firstLineChars="100"/>
        <w:textAlignment w:val="auto"/>
        <w:rPr>
          <w:rFonts w:hint="default" w:ascii="宋体" w:hAnsi="宋体" w:eastAsia="宋体" w:cs="宋体"/>
          <w:bCs/>
          <w:color w:val="auto"/>
          <w:highlight w:val="none"/>
          <w:u w:val="single"/>
          <w:lang w:val="en-US" w:eastAsia="zh-CN"/>
        </w:rPr>
      </w:pPr>
      <w:r>
        <w:rPr>
          <w:rFonts w:hint="eastAsia" w:ascii="宋体" w:hAnsi="宋体" w:cs="宋体"/>
          <w:bCs/>
          <w:color w:val="auto"/>
          <w:highlight w:val="none"/>
        </w:rPr>
        <w:t>四、质量标准：</w:t>
      </w:r>
      <w:r>
        <w:rPr>
          <w:rFonts w:hint="eastAsia" w:ascii="宋体" w:hAnsi="宋体" w:cs="宋体"/>
          <w:bCs/>
          <w:color w:val="auto"/>
          <w:highlight w:val="none"/>
          <w:u w:val="single"/>
        </w:rPr>
        <w:t>达到国家有关工程施工验收技术规范及质量检验评定标准规定的合格标准</w:t>
      </w:r>
      <w:r>
        <w:rPr>
          <w:rFonts w:hint="eastAsia" w:ascii="宋体" w:hAnsi="宋体" w:cs="宋体"/>
          <w:bCs/>
          <w:color w:val="auto"/>
          <w:highlight w:val="none"/>
          <w:u w:val="single"/>
          <w:lang w:eastAsia="zh-CN"/>
        </w:rPr>
        <w:t>。</w:t>
      </w:r>
      <w:r>
        <w:rPr>
          <w:rFonts w:hint="eastAsia" w:ascii="宋体" w:hAnsi="宋体" w:cs="宋体"/>
          <w:bCs/>
          <w:color w:val="auto"/>
          <w:highlight w:val="none"/>
          <w:u w:val="single"/>
        </w:rPr>
        <w:t>（中标单位投标时所报的质量标准）</w:t>
      </w:r>
      <w:r>
        <w:rPr>
          <w:rFonts w:hint="eastAsia" w:ascii="宋体" w:hAnsi="宋体" w:cs="宋体"/>
          <w:bCs/>
          <w:color w:val="auto"/>
          <w:highlight w:val="none"/>
          <w:u w:val="single"/>
          <w:lang w:val="en-US" w:eastAsia="zh-CN"/>
        </w:rPr>
        <w:t xml:space="preserve">  </w:t>
      </w:r>
    </w:p>
    <w:p w14:paraId="713356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五、合同价款：</w:t>
      </w:r>
    </w:p>
    <w:p w14:paraId="61D7F3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人民币（大写）</w:t>
      </w:r>
      <w:r>
        <w:rPr>
          <w:rFonts w:hint="eastAsia" w:ascii="宋体" w:hAnsi="宋体" w:cs="宋体"/>
          <w:bCs/>
          <w:color w:val="auto"/>
          <w:highlight w:val="none"/>
          <w:u w:val="single"/>
          <w:lang w:val="en-US" w:eastAsia="zh-CN"/>
        </w:rPr>
        <w:t>壹佰贰拾万元整</w:t>
      </w:r>
      <w:r>
        <w:rPr>
          <w:rFonts w:hint="eastAsia" w:ascii="宋体" w:hAnsi="宋体" w:cs="宋体"/>
          <w:bCs/>
          <w:color w:val="auto"/>
          <w:highlight w:val="none"/>
          <w:u w:val="none"/>
          <w:lang w:val="en-US" w:eastAsia="zh-CN"/>
        </w:rPr>
        <w:t>（</w:t>
      </w:r>
      <w:r>
        <w:rPr>
          <w:rFonts w:hint="eastAsia" w:ascii="宋体" w:hAnsi="宋体" w:eastAsia="宋体" w:cs="宋体"/>
          <w:bCs/>
          <w:color w:val="auto"/>
          <w:highlight w:val="none"/>
          <w:u w:val="none"/>
          <w:lang w:val="en-US" w:eastAsia="zh-CN"/>
        </w:rPr>
        <w:t>￥</w:t>
      </w:r>
      <w:r>
        <w:rPr>
          <w:rFonts w:hint="eastAsia" w:ascii="宋体" w:hAnsi="宋体" w:cs="宋体"/>
          <w:bCs/>
          <w:color w:val="auto"/>
          <w:highlight w:val="none"/>
          <w:u w:val="single"/>
        </w:rPr>
        <w:t>1200000</w:t>
      </w:r>
      <w:r>
        <w:rPr>
          <w:rFonts w:hint="eastAsia" w:ascii="宋体" w:hAnsi="宋体" w:cs="宋体"/>
          <w:bCs/>
          <w:color w:val="auto"/>
          <w:highlight w:val="none"/>
          <w:u w:val="single"/>
          <w:lang w:val="en-US" w:eastAsia="zh-CN"/>
        </w:rPr>
        <w:t>.00</w:t>
      </w:r>
      <w:r>
        <w:rPr>
          <w:rFonts w:hint="eastAsia" w:ascii="宋体" w:hAnsi="宋体" w:cs="宋体"/>
          <w:bCs/>
          <w:color w:val="auto"/>
          <w:highlight w:val="none"/>
          <w:u w:val="single"/>
        </w:rPr>
        <w:t xml:space="preserve"> </w:t>
      </w:r>
      <w:r>
        <w:rPr>
          <w:rFonts w:hint="eastAsia" w:ascii="宋体" w:hAnsi="宋体" w:cs="宋体"/>
          <w:bCs/>
          <w:color w:val="auto"/>
          <w:highlight w:val="none"/>
          <w:lang w:val="en-US" w:eastAsia="zh-CN"/>
        </w:rPr>
        <w:t>元）</w:t>
      </w:r>
    </w:p>
    <w:p w14:paraId="567B91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六、组成合同的文件：</w:t>
      </w:r>
    </w:p>
    <w:p w14:paraId="18D20B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1、本合同协议书；</w:t>
      </w:r>
    </w:p>
    <w:p w14:paraId="0646E5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2、中标通知书；</w:t>
      </w:r>
    </w:p>
    <w:p w14:paraId="44EF83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3、投标书及其附件；</w:t>
      </w:r>
    </w:p>
    <w:p w14:paraId="703F37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4、本合同通用条款；</w:t>
      </w:r>
    </w:p>
    <w:p w14:paraId="774514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5、标准、规范及有关技术文件；</w:t>
      </w:r>
    </w:p>
    <w:p w14:paraId="143340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6、图纸；</w:t>
      </w:r>
    </w:p>
    <w:p w14:paraId="1FF9AFB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7、工程量清单；</w:t>
      </w:r>
    </w:p>
    <w:p w14:paraId="32D40D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8、招标文件、招标答疑；</w:t>
      </w:r>
    </w:p>
    <w:p w14:paraId="7C30C5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双方有关工程的洽商、变更等书面协议或文件视为本合同的组成部分。</w:t>
      </w:r>
    </w:p>
    <w:p w14:paraId="142F317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七、本协议书中有关词语含义与本合同第二部分《通用条款》中分别赋予它们的定义相同。</w:t>
      </w:r>
    </w:p>
    <w:p w14:paraId="66ADC2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八、承包人向发包人承诺按照合同约定进行施工、竣工并在质量保修期内承担工程质量保修责任。</w:t>
      </w:r>
    </w:p>
    <w:p w14:paraId="35978A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九、发包人向承包人承诺按合同约定的期限和方式支付合同价款及其他应当支付的款项。</w:t>
      </w:r>
    </w:p>
    <w:p w14:paraId="3DD1EE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十、合同生效</w:t>
      </w:r>
    </w:p>
    <w:p w14:paraId="251E23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u w:val="single"/>
        </w:rPr>
      </w:pPr>
      <w:r>
        <w:rPr>
          <w:rFonts w:hint="eastAsia" w:ascii="宋体" w:hAnsi="宋体" w:cs="宋体"/>
          <w:bCs/>
          <w:color w:val="auto"/>
          <w:highlight w:val="none"/>
        </w:rPr>
        <w:t>合同订立时间：</w:t>
      </w:r>
      <w:r>
        <w:rPr>
          <w:rFonts w:hint="eastAsia" w:ascii="宋体" w:hAnsi="宋体" w:cs="宋体"/>
          <w:bCs/>
          <w:color w:val="auto"/>
          <w:highlight w:val="none"/>
          <w:u w:val="single"/>
          <w:lang w:val="en-US" w:eastAsia="zh-CN"/>
        </w:rPr>
        <w:t>2025</w:t>
      </w:r>
      <w:r>
        <w:rPr>
          <w:rFonts w:hint="eastAsia" w:ascii="宋体" w:hAnsi="宋体" w:cs="宋体"/>
          <w:bCs/>
          <w:color w:val="auto"/>
          <w:highlight w:val="none"/>
          <w:u w:val="none"/>
        </w:rPr>
        <w:t>年</w:t>
      </w:r>
      <w:r>
        <w:rPr>
          <w:rFonts w:hint="eastAsia" w:ascii="宋体" w:hAnsi="宋体" w:cs="宋体"/>
          <w:bCs/>
          <w:color w:val="auto"/>
          <w:highlight w:val="none"/>
          <w:u w:val="single"/>
          <w:lang w:val="en-US" w:eastAsia="zh-CN"/>
        </w:rPr>
        <w:t>10</w:t>
      </w:r>
      <w:r>
        <w:rPr>
          <w:rFonts w:hint="eastAsia" w:ascii="宋体" w:hAnsi="宋体" w:cs="宋体"/>
          <w:bCs/>
          <w:color w:val="auto"/>
          <w:highlight w:val="none"/>
          <w:u w:val="none"/>
        </w:rPr>
        <w:t>月</w:t>
      </w:r>
      <w:r>
        <w:rPr>
          <w:rFonts w:hint="eastAsia" w:ascii="宋体" w:hAnsi="宋体" w:cs="宋体"/>
          <w:bCs/>
          <w:color w:val="auto"/>
          <w:highlight w:val="none"/>
          <w:u w:val="single"/>
          <w:lang w:val="en-US" w:eastAsia="zh-CN"/>
        </w:rPr>
        <w:t>11</w:t>
      </w:r>
      <w:r>
        <w:rPr>
          <w:rFonts w:hint="eastAsia" w:ascii="宋体" w:hAnsi="宋体" w:cs="宋体"/>
          <w:bCs/>
          <w:color w:val="auto"/>
          <w:highlight w:val="none"/>
          <w:u w:val="none"/>
        </w:rPr>
        <w:t>日</w:t>
      </w:r>
    </w:p>
    <w:p w14:paraId="21CA8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bCs/>
          <w:color w:val="auto"/>
          <w:highlight w:val="none"/>
          <w:u w:val="none"/>
          <w:lang w:val="en-US" w:eastAsia="zh-CN"/>
        </w:rPr>
      </w:pPr>
      <w:r>
        <w:rPr>
          <w:rFonts w:hint="eastAsia" w:ascii="宋体" w:hAnsi="宋体" w:cs="宋体"/>
          <w:bCs/>
          <w:color w:val="auto"/>
          <w:highlight w:val="none"/>
        </w:rPr>
        <w:t>合同订立地点：</w:t>
      </w:r>
      <w:r>
        <w:rPr>
          <w:rFonts w:hint="eastAsia" w:ascii="宋体" w:hAnsi="宋体" w:cs="宋体"/>
          <w:bCs/>
          <w:color w:val="auto"/>
          <w:highlight w:val="none"/>
          <w:u w:val="single"/>
          <w:lang w:val="en-US" w:eastAsia="zh-CN"/>
        </w:rPr>
        <w:t>河南省第二监狱规划办办公室</w:t>
      </w:r>
      <w:r>
        <w:rPr>
          <w:rFonts w:hint="eastAsia" w:ascii="宋体" w:hAnsi="宋体" w:cs="宋体"/>
          <w:bCs/>
          <w:color w:val="auto"/>
          <w:highlight w:val="none"/>
          <w:u w:val="none"/>
          <w:lang w:val="en-US" w:eastAsia="zh-CN"/>
        </w:rPr>
        <w:t>。</w:t>
      </w:r>
    </w:p>
    <w:p w14:paraId="3FCB09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本合同双方约定后生效。</w:t>
      </w:r>
    </w:p>
    <w:p w14:paraId="5BA5BC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十</w:t>
      </w:r>
      <w:r>
        <w:rPr>
          <w:rFonts w:hint="eastAsia" w:ascii="宋体" w:hAnsi="宋体" w:cs="宋体"/>
          <w:bCs/>
          <w:color w:val="auto"/>
          <w:highlight w:val="none"/>
          <w:lang w:eastAsia="zh-CN"/>
        </w:rPr>
        <w:t>一</w:t>
      </w:r>
      <w:r>
        <w:rPr>
          <w:rFonts w:hint="eastAsia" w:ascii="宋体" w:hAnsi="宋体" w:cs="宋体"/>
          <w:bCs/>
          <w:color w:val="auto"/>
          <w:highlight w:val="none"/>
        </w:rPr>
        <w:t>、合同份数</w:t>
      </w:r>
    </w:p>
    <w:p w14:paraId="00BEAF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本合同一式捌份，均具有同等法律效力，发包人执肆份，承包人执肆份。</w:t>
      </w:r>
    </w:p>
    <w:p w14:paraId="1D5EFDC4">
      <w:pPr>
        <w:widowControl w:val="0"/>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 xml:space="preserve">    </w:t>
      </w:r>
      <w:bookmarkStart w:id="38" w:name="_GoBack"/>
      <w:bookmarkEnd w:id="38"/>
    </w:p>
    <w:p w14:paraId="67A0FEBD">
      <w:pPr>
        <w:widowControl w:val="0"/>
        <w:ind w:firstLine="480" w:firstLineChars="200"/>
        <w:textAlignment w:val="auto"/>
        <w:rPr>
          <w:rFonts w:hint="eastAsia" w:ascii="宋体" w:hAnsi="宋体" w:cs="宋体"/>
          <w:bCs/>
          <w:color w:val="auto"/>
          <w:highlight w:val="none"/>
        </w:rPr>
      </w:pPr>
    </w:p>
    <w:p w14:paraId="5F934450">
      <w:pPr>
        <w:widowControl w:val="0"/>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发  包  人：（公章）           承  包  人：</w:t>
      </w:r>
      <w:r>
        <w:rPr>
          <w:rFonts w:hint="eastAsia" w:ascii="宋体" w:hAnsi="宋体" w:cs="宋体"/>
          <w:bCs/>
          <w:color w:val="auto"/>
          <w:highlight w:val="none"/>
          <w:lang w:val="en-US" w:eastAsia="zh-CN"/>
        </w:rPr>
        <w:t>河南轩航建筑工程有限公司</w:t>
      </w:r>
      <w:r>
        <w:rPr>
          <w:rFonts w:hint="eastAsia" w:ascii="宋体" w:hAnsi="宋体" w:cs="宋体"/>
          <w:bCs/>
          <w:color w:val="auto"/>
          <w:highlight w:val="none"/>
        </w:rPr>
        <w:t>（公章）</w:t>
      </w:r>
    </w:p>
    <w:p w14:paraId="459BC431">
      <w:pPr>
        <w:widowControl w:val="0"/>
        <w:ind w:left="6000" w:leftChars="200" w:hanging="5520" w:hangingChars="2300"/>
        <w:jc w:val="both"/>
        <w:textAlignment w:val="auto"/>
        <w:rPr>
          <w:rFonts w:hint="default" w:ascii="宋体" w:hAnsi="宋体" w:eastAsia="宋体" w:cs="宋体"/>
          <w:bCs/>
          <w:color w:val="auto"/>
          <w:highlight w:val="none"/>
          <w:u w:val="single"/>
          <w:lang w:val="en-US" w:eastAsia="zh-CN"/>
        </w:rPr>
      </w:pPr>
      <w:r>
        <w:rPr>
          <w:rFonts w:hint="eastAsia" w:ascii="宋体" w:hAnsi="宋体" w:cs="宋体"/>
          <w:bCs/>
          <w:color w:val="auto"/>
          <w:highlight w:val="none"/>
        </w:rPr>
        <w:t>住  所：                      住  所：</w:t>
      </w:r>
      <w:r>
        <w:rPr>
          <w:rFonts w:hint="eastAsia" w:ascii="宋体" w:hAnsi="宋体" w:cs="宋体"/>
          <w:bCs/>
          <w:color w:val="auto"/>
          <w:highlight w:val="none"/>
          <w:u w:val="single"/>
        </w:rPr>
        <w:t>河南省开封市兰考县闫楼乡工业园区7-27号</w:t>
      </w:r>
      <w:r>
        <w:rPr>
          <w:rFonts w:hint="eastAsia" w:ascii="宋体" w:hAnsi="宋体" w:cs="宋体"/>
          <w:bCs/>
          <w:color w:val="auto"/>
          <w:highlight w:val="none"/>
          <w:u w:val="single"/>
          <w:lang w:val="en-US" w:eastAsia="zh-CN"/>
        </w:rPr>
        <w:t xml:space="preserve">                         </w:t>
      </w:r>
    </w:p>
    <w:p w14:paraId="35DC1D59">
      <w:pPr>
        <w:widowControl w:val="0"/>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法定代表人：                  法定代表人：</w:t>
      </w:r>
    </w:p>
    <w:p w14:paraId="6D426CFA">
      <w:pPr>
        <w:widowControl w:val="0"/>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委托代理人：                  委托代理人：</w:t>
      </w:r>
    </w:p>
    <w:p w14:paraId="5CAF54EC">
      <w:pPr>
        <w:widowControl w:val="0"/>
        <w:ind w:firstLine="480" w:firstLineChars="200"/>
        <w:textAlignment w:val="auto"/>
        <w:rPr>
          <w:rFonts w:hint="default" w:ascii="宋体" w:hAnsi="宋体" w:eastAsia="宋体" w:cs="宋体"/>
          <w:bCs/>
          <w:color w:val="auto"/>
          <w:highlight w:val="none"/>
          <w:lang w:val="en-US" w:eastAsia="zh-CN"/>
        </w:rPr>
      </w:pPr>
      <w:r>
        <w:rPr>
          <w:rFonts w:hint="eastAsia" w:ascii="宋体" w:hAnsi="宋体" w:cs="宋体"/>
          <w:bCs/>
          <w:color w:val="auto"/>
          <w:highlight w:val="none"/>
        </w:rPr>
        <w:t>电  话：</w:t>
      </w:r>
      <w:r>
        <w:rPr>
          <w:rFonts w:hint="eastAsia" w:ascii="宋体" w:hAnsi="宋体" w:cs="宋体"/>
          <w:bCs/>
          <w:color w:val="auto"/>
          <w:highlight w:val="none"/>
          <w:u w:val="single"/>
        </w:rPr>
        <w:t>0373-7011070</w:t>
      </w:r>
      <w:r>
        <w:rPr>
          <w:rFonts w:hint="eastAsia" w:ascii="宋体" w:hAnsi="宋体" w:cs="宋体"/>
          <w:bCs/>
          <w:color w:val="auto"/>
          <w:highlight w:val="none"/>
        </w:rPr>
        <w:t xml:space="preserve">          电  话：</w:t>
      </w:r>
      <w:r>
        <w:rPr>
          <w:rFonts w:hint="eastAsia" w:ascii="宋体" w:hAnsi="宋体" w:cs="宋体"/>
          <w:bCs/>
          <w:color w:val="auto"/>
          <w:highlight w:val="none"/>
          <w:u w:val="single"/>
          <w:lang w:val="en-US" w:eastAsia="zh-CN"/>
        </w:rPr>
        <w:t>13462353988</w:t>
      </w:r>
    </w:p>
    <w:p w14:paraId="7B368AD9">
      <w:pPr>
        <w:widowControl w:val="0"/>
        <w:ind w:firstLine="480" w:firstLineChars="200"/>
        <w:textAlignment w:val="auto"/>
        <w:rPr>
          <w:rFonts w:hint="eastAsia" w:ascii="宋体" w:hAnsi="宋体" w:eastAsia="宋体" w:cs="宋体"/>
          <w:bCs/>
          <w:color w:val="auto"/>
          <w:highlight w:val="none"/>
          <w:lang w:val="en-US" w:eastAsia="zh-CN"/>
        </w:rPr>
      </w:pPr>
      <w:r>
        <w:rPr>
          <w:rFonts w:hint="eastAsia" w:ascii="宋体" w:hAnsi="宋体" w:cs="宋体"/>
          <w:bCs/>
          <w:color w:val="auto"/>
          <w:highlight w:val="none"/>
        </w:rPr>
        <w:t>传  真：                      传  真：</w:t>
      </w:r>
    </w:p>
    <w:p w14:paraId="474688E1">
      <w:pPr>
        <w:widowControl w:val="0"/>
        <w:ind w:left="6000" w:leftChars="200" w:hanging="5520" w:hangingChars="2300"/>
        <w:textAlignment w:val="auto"/>
        <w:rPr>
          <w:rFonts w:hint="eastAsia" w:ascii="宋体" w:hAnsi="宋体" w:cs="宋体"/>
          <w:bCs/>
          <w:color w:val="auto"/>
          <w:highlight w:val="none"/>
        </w:rPr>
      </w:pPr>
      <w:r>
        <w:rPr>
          <w:rFonts w:hint="eastAsia" w:ascii="宋体" w:hAnsi="宋体" w:cs="宋体"/>
          <w:bCs/>
          <w:color w:val="auto"/>
          <w:highlight w:val="none"/>
        </w:rPr>
        <w:t>开户银行：</w:t>
      </w:r>
      <w:r>
        <w:rPr>
          <w:rFonts w:hint="eastAsia" w:ascii="宋体" w:hAnsi="宋体" w:cs="宋体"/>
          <w:bCs/>
          <w:color w:val="auto"/>
          <w:highlight w:val="none"/>
          <w:u w:val="single"/>
        </w:rPr>
        <w:t>中国银行新乡分行</w:t>
      </w:r>
      <w:r>
        <w:rPr>
          <w:rFonts w:hint="eastAsia" w:ascii="宋体" w:hAnsi="宋体" w:cs="宋体"/>
          <w:bCs/>
          <w:color w:val="auto"/>
          <w:highlight w:val="none"/>
        </w:rPr>
        <w:t xml:space="preserve">   </w:t>
      </w:r>
      <w:r>
        <w:rPr>
          <w:rFonts w:hint="eastAsia" w:ascii="宋体" w:hAnsi="宋体" w:cs="宋体"/>
          <w:bCs/>
          <w:color w:val="auto"/>
          <w:highlight w:val="none"/>
          <w:lang w:val="en-US" w:eastAsia="zh-CN"/>
        </w:rPr>
        <w:t xml:space="preserve"> </w:t>
      </w:r>
      <w:r>
        <w:rPr>
          <w:rFonts w:hint="eastAsia" w:ascii="宋体" w:hAnsi="宋体" w:cs="宋体"/>
          <w:bCs/>
          <w:color w:val="auto"/>
          <w:highlight w:val="none"/>
        </w:rPr>
        <w:t>开户银行：</w:t>
      </w:r>
      <w:r>
        <w:rPr>
          <w:rFonts w:hint="eastAsia" w:ascii="宋体" w:hAnsi="宋体" w:cs="宋体"/>
          <w:bCs/>
          <w:color w:val="auto"/>
          <w:highlight w:val="none"/>
          <w:u w:val="single"/>
        </w:rPr>
        <w:t>中国农业银行股份有限公司卫辉市支行</w:t>
      </w:r>
    </w:p>
    <w:p w14:paraId="52A498E4">
      <w:pPr>
        <w:widowControl w:val="0"/>
        <w:ind w:firstLine="480" w:firstLineChars="200"/>
        <w:textAlignment w:val="auto"/>
        <w:rPr>
          <w:rFonts w:hint="default" w:ascii="宋体" w:hAnsi="宋体" w:eastAsia="宋体" w:cs="宋体"/>
          <w:bCs/>
          <w:color w:val="auto"/>
          <w:highlight w:val="none"/>
          <w:u w:val="single"/>
          <w:lang w:val="en-US" w:eastAsia="zh-CN"/>
        </w:rPr>
      </w:pPr>
      <w:r>
        <w:rPr>
          <w:rFonts w:hint="eastAsia" w:ascii="宋体" w:hAnsi="宋体" w:cs="宋体"/>
          <w:bCs/>
          <w:color w:val="auto"/>
          <w:highlight w:val="none"/>
        </w:rPr>
        <w:t>账  号：</w:t>
      </w:r>
      <w:r>
        <w:rPr>
          <w:rFonts w:hint="eastAsia" w:ascii="宋体" w:hAnsi="宋体" w:cs="宋体"/>
          <w:bCs/>
          <w:color w:val="auto"/>
          <w:highlight w:val="none"/>
          <w:u w:val="single"/>
        </w:rPr>
        <w:t>25801992065</w:t>
      </w:r>
      <w:r>
        <w:rPr>
          <w:rFonts w:hint="eastAsia" w:ascii="宋体" w:hAnsi="宋体" w:cs="宋体"/>
          <w:bCs/>
          <w:color w:val="auto"/>
          <w:highlight w:val="none"/>
        </w:rPr>
        <w:t xml:space="preserve">        </w:t>
      </w:r>
      <w:r>
        <w:rPr>
          <w:rFonts w:hint="eastAsia" w:ascii="宋体" w:hAnsi="宋体" w:cs="宋体"/>
          <w:bCs/>
          <w:color w:val="auto"/>
          <w:highlight w:val="none"/>
          <w:lang w:val="en-US" w:eastAsia="zh-CN"/>
        </w:rPr>
        <w:t xml:space="preserve">   </w:t>
      </w:r>
      <w:r>
        <w:rPr>
          <w:rFonts w:hint="eastAsia" w:ascii="宋体" w:hAnsi="宋体" w:cs="宋体"/>
          <w:bCs/>
          <w:color w:val="auto"/>
          <w:highlight w:val="none"/>
        </w:rPr>
        <w:t>账  号：</w:t>
      </w:r>
      <w:r>
        <w:rPr>
          <w:rFonts w:hint="eastAsia" w:ascii="宋体" w:hAnsi="宋体" w:cs="宋体"/>
          <w:bCs/>
          <w:color w:val="auto"/>
          <w:highlight w:val="none"/>
          <w:u w:val="single"/>
        </w:rPr>
        <w:t>16394101040025728</w:t>
      </w:r>
    </w:p>
    <w:p w14:paraId="15BF2FB6">
      <w:pPr>
        <w:widowControl w:val="0"/>
        <w:ind w:firstLine="480" w:firstLineChars="200"/>
        <w:textAlignment w:val="auto"/>
        <w:rPr>
          <w:rFonts w:hint="default" w:ascii="宋体" w:hAnsi="宋体" w:eastAsia="宋体" w:cs="宋体"/>
          <w:bCs/>
          <w:color w:val="auto"/>
          <w:highlight w:val="none"/>
          <w:u w:val="single"/>
          <w:lang w:val="en-US" w:eastAsia="zh-CN"/>
        </w:rPr>
      </w:pPr>
      <w:r>
        <w:rPr>
          <w:rFonts w:hint="eastAsia" w:ascii="宋体" w:hAnsi="宋体" w:cs="宋体"/>
          <w:bCs/>
          <w:color w:val="auto"/>
          <w:highlight w:val="none"/>
        </w:rPr>
        <w:t>邮政编码：</w:t>
      </w:r>
      <w:r>
        <w:rPr>
          <w:rFonts w:hint="eastAsia" w:ascii="宋体" w:hAnsi="宋体" w:cs="宋体"/>
          <w:bCs/>
          <w:color w:val="auto"/>
          <w:highlight w:val="none"/>
          <w:u w:val="single"/>
        </w:rPr>
        <w:t xml:space="preserve">453002 </w:t>
      </w:r>
      <w:r>
        <w:rPr>
          <w:rFonts w:hint="eastAsia" w:ascii="宋体" w:hAnsi="宋体" w:cs="宋体"/>
          <w:bCs/>
          <w:color w:val="auto"/>
          <w:highlight w:val="none"/>
        </w:rPr>
        <w:t xml:space="preserve">       </w:t>
      </w:r>
      <w:r>
        <w:rPr>
          <w:rFonts w:hint="eastAsia" w:ascii="宋体" w:hAnsi="宋体" w:cs="宋体"/>
          <w:bCs/>
          <w:color w:val="auto"/>
          <w:highlight w:val="none"/>
          <w:lang w:val="en-US" w:eastAsia="zh-CN"/>
        </w:rPr>
        <w:t xml:space="preserve">      </w:t>
      </w:r>
      <w:r>
        <w:rPr>
          <w:rFonts w:hint="eastAsia" w:ascii="宋体" w:hAnsi="宋体" w:cs="宋体"/>
          <w:bCs/>
          <w:color w:val="auto"/>
          <w:highlight w:val="none"/>
        </w:rPr>
        <w:t>邮政编码：</w:t>
      </w:r>
      <w:r>
        <w:rPr>
          <w:rFonts w:hint="eastAsia" w:ascii="宋体" w:hAnsi="宋体" w:cs="宋体"/>
          <w:bCs/>
          <w:color w:val="auto"/>
          <w:highlight w:val="none"/>
          <w:u w:val="single"/>
          <w:lang w:val="en-US" w:eastAsia="zh-CN"/>
        </w:rPr>
        <w:t>475300</w:t>
      </w:r>
    </w:p>
    <w:p w14:paraId="67B74BFC">
      <w:pPr>
        <w:widowControl w:val="0"/>
        <w:jc w:val="center"/>
        <w:textAlignment w:val="auto"/>
        <w:rPr>
          <w:rFonts w:hint="eastAsia" w:ascii="宋体" w:hAnsi="宋体" w:cs="宋体"/>
          <w:b/>
          <w:bCs/>
          <w:color w:val="auto"/>
          <w:sz w:val="32"/>
          <w:highlight w:val="none"/>
        </w:rPr>
      </w:pPr>
      <w:r>
        <w:rPr>
          <w:rFonts w:hint="eastAsia" w:ascii="宋体" w:hAnsi="宋体" w:cs="宋体"/>
          <w:bCs/>
          <w:color w:val="auto"/>
          <w:highlight w:val="none"/>
        </w:rPr>
        <w:br w:type="page"/>
      </w:r>
      <w:bookmarkStart w:id="19" w:name="_Toc10102"/>
      <w:bookmarkStart w:id="20" w:name="_Toc351203494"/>
    </w:p>
    <w:p w14:paraId="411551E7">
      <w:pPr>
        <w:pStyle w:val="2"/>
        <w:widowControl w:val="0"/>
        <w:spacing w:before="0" w:after="0" w:line="360" w:lineRule="auto"/>
        <w:jc w:val="center"/>
        <w:textAlignment w:val="auto"/>
        <w:rPr>
          <w:rFonts w:hint="eastAsia" w:ascii="宋体" w:hAnsi="宋体" w:eastAsia="宋体" w:cs="宋体"/>
          <w:color w:val="auto"/>
          <w:sz w:val="32"/>
          <w:highlight w:val="none"/>
        </w:rPr>
      </w:pPr>
      <w:bookmarkStart w:id="21" w:name="_Toc21306"/>
      <w:bookmarkStart w:id="22" w:name="_Toc14490"/>
      <w:r>
        <w:rPr>
          <w:rFonts w:hint="eastAsia" w:ascii="宋体" w:hAnsi="宋体" w:eastAsia="宋体" w:cs="宋体"/>
          <w:color w:val="auto"/>
          <w:sz w:val="32"/>
          <w:highlight w:val="none"/>
        </w:rPr>
        <w:t>第二部分  通用合同条款</w:t>
      </w:r>
      <w:bookmarkEnd w:id="19"/>
      <w:bookmarkEnd w:id="20"/>
      <w:bookmarkEnd w:id="21"/>
      <w:bookmarkEnd w:id="22"/>
      <w:bookmarkStart w:id="23" w:name="_Toc337558727"/>
    </w:p>
    <w:p w14:paraId="5617697A">
      <w:pPr>
        <w:pStyle w:val="10"/>
        <w:spacing w:line="360" w:lineRule="auto"/>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（执行GF-2017-0201通用合同条款）</w:t>
      </w:r>
    </w:p>
    <w:bookmarkEnd w:id="23"/>
    <w:p w14:paraId="3056BFA9">
      <w:pPr>
        <w:jc w:val="center"/>
        <w:textAlignment w:val="auto"/>
        <w:rPr>
          <w:rFonts w:hint="eastAsia" w:ascii="宋体" w:hAnsi="宋体" w:cs="宋体"/>
          <w:b/>
          <w:bCs/>
          <w:color w:val="auto"/>
          <w:sz w:val="32"/>
          <w:highlight w:val="none"/>
        </w:rPr>
      </w:pPr>
      <w:r>
        <w:rPr>
          <w:rFonts w:hint="eastAsia" w:ascii="宋体" w:hAnsi="宋体" w:cs="宋体"/>
          <w:color w:val="auto"/>
          <w:szCs w:val="21"/>
          <w:highlight w:val="none"/>
        </w:rPr>
        <w:br w:type="page"/>
      </w:r>
    </w:p>
    <w:p w14:paraId="1EB88115">
      <w:pPr>
        <w:pStyle w:val="2"/>
        <w:spacing w:before="0" w:after="0" w:line="360" w:lineRule="auto"/>
        <w:jc w:val="center"/>
        <w:textAlignment w:val="auto"/>
        <w:rPr>
          <w:rFonts w:hint="eastAsia" w:ascii="宋体" w:hAnsi="宋体" w:eastAsia="宋体" w:cs="宋体"/>
          <w:color w:val="auto"/>
          <w:sz w:val="32"/>
          <w:highlight w:val="none"/>
        </w:rPr>
      </w:pPr>
      <w:bookmarkStart w:id="24" w:name="_Toc31902_WPSOffice_Level2"/>
      <w:bookmarkStart w:id="25" w:name="_Toc32224"/>
      <w:bookmarkStart w:id="26" w:name="_Toc10757_WPSOffice_Level2"/>
      <w:bookmarkStart w:id="27" w:name="_Toc24024_WPSOffice_Level2"/>
      <w:bookmarkStart w:id="28" w:name="_Toc18516_WPSOffice_Level2"/>
      <w:bookmarkStart w:id="29" w:name="_Toc30879_WPSOffice_Level2"/>
      <w:bookmarkStart w:id="30" w:name="_Toc28446_WPSOffice_Level2"/>
      <w:bookmarkStart w:id="31" w:name="_Toc21477_WPSOffice_Level2"/>
      <w:bookmarkStart w:id="32" w:name="_Toc30224_WPSOffice_Level2"/>
      <w:bookmarkStart w:id="33" w:name="_Toc9371"/>
      <w:bookmarkStart w:id="34" w:name="_Toc20790"/>
      <w:r>
        <w:rPr>
          <w:rFonts w:hint="eastAsia" w:ascii="宋体" w:hAnsi="宋体" w:eastAsia="宋体" w:cs="宋体"/>
          <w:color w:val="auto"/>
          <w:sz w:val="32"/>
          <w:highlight w:val="none"/>
        </w:rPr>
        <w:t>第三部分  专用合同条款</w:t>
      </w:r>
      <w:bookmarkEnd w:id="24"/>
      <w:bookmarkEnd w:id="25"/>
      <w:bookmarkEnd w:id="26"/>
      <w:bookmarkEnd w:id="27"/>
      <w:bookmarkEnd w:id="28"/>
      <w:bookmarkEnd w:id="29"/>
      <w:bookmarkEnd w:id="30"/>
      <w:bookmarkEnd w:id="31"/>
      <w:bookmarkEnd w:id="32"/>
      <w:bookmarkEnd w:id="33"/>
      <w:bookmarkEnd w:id="34"/>
    </w:p>
    <w:p w14:paraId="1F35C372">
      <w:pPr>
        <w:jc w:val="center"/>
        <w:textAlignment w:val="auto"/>
        <w:rPr>
          <w:rFonts w:hint="eastAsia" w:ascii="宋体" w:hAnsi="宋体" w:cs="宋体"/>
          <w:b/>
          <w:bCs/>
          <w:color w:val="auto"/>
          <w:sz w:val="32"/>
          <w:highlight w:val="none"/>
        </w:rPr>
      </w:pPr>
      <w:bookmarkStart w:id="35" w:name="_Toc5420_WPSOffice_Level2"/>
      <w:bookmarkStart w:id="36" w:name="_Toc351203633"/>
      <w:bookmarkStart w:id="37" w:name="_Toc17858_WPSOffice_Level3"/>
    </w:p>
    <w:bookmarkEnd w:id="35"/>
    <w:bookmarkEnd w:id="36"/>
    <w:bookmarkEnd w:id="37"/>
    <w:p w14:paraId="773C3E26">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1  合同文件</w:t>
      </w:r>
    </w:p>
    <w:p w14:paraId="4E7A6DCD">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1.1  合同文件的优先顺序：</w:t>
      </w:r>
    </w:p>
    <w:p w14:paraId="0A4E9C82">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（1）中标通知书；</w:t>
      </w:r>
    </w:p>
    <w:p w14:paraId="794D4FA2">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（2）投标函及投标函附录；</w:t>
      </w:r>
    </w:p>
    <w:p w14:paraId="204E25CA">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（3）专用合同条款；</w:t>
      </w:r>
    </w:p>
    <w:p w14:paraId="01401EB4">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（4）通用合同条款；</w:t>
      </w:r>
    </w:p>
    <w:p w14:paraId="2CB6AC74">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（5）技术标准和要求；</w:t>
      </w:r>
    </w:p>
    <w:p w14:paraId="7A1498B2">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（6）图纸；</w:t>
      </w:r>
    </w:p>
    <w:p w14:paraId="3A129C0F">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（7）其他合同文件。</w:t>
      </w:r>
    </w:p>
    <w:p w14:paraId="7D6EB160">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1.2  合同生效的条件：双方签字、盖章后生效 </w:t>
      </w:r>
    </w:p>
    <w:p w14:paraId="5760B956">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1.3  图纸和承包人文件：</w:t>
      </w:r>
    </w:p>
    <w:p w14:paraId="1DA5074F">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发包人提供图纸的期限、数量：开工1周前</w:t>
      </w:r>
    </w:p>
    <w:p w14:paraId="342BF546">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2  开工和竣工</w:t>
      </w:r>
    </w:p>
    <w:p w14:paraId="2E3FEB48">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承包人的工期延误</w:t>
      </w:r>
    </w:p>
    <w:p w14:paraId="0CDC5C33">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逾期竣工违约金的计算方法：10000元/天，限额为结算价的10%</w:t>
      </w:r>
    </w:p>
    <w:p w14:paraId="5BD60FDD">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3  工程质量</w:t>
      </w:r>
    </w:p>
    <w:p w14:paraId="15479934">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工程质量要求</w:t>
      </w:r>
    </w:p>
    <w:p w14:paraId="3CFF4356">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因承包人原因造成工程质量达不到合同约定验收标准的，承包人应无偿返工直至符合合同要求为止，由此造成的费用增加和工期延误由承包人承担。工程质量达不到要求标准违约金最高限额为结算价款的10% 。</w:t>
      </w:r>
    </w:p>
    <w:p w14:paraId="39F36723">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4  价格调整</w:t>
      </w:r>
    </w:p>
    <w:p w14:paraId="6CCD994B">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固定综合单价合同，除采购人与中标人另有约定外，价格不得调整。</w:t>
      </w:r>
    </w:p>
    <w:p w14:paraId="25370112">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5  计量与支付</w:t>
      </w:r>
    </w:p>
    <w:p w14:paraId="5160E453">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5.1 工程款</w:t>
      </w:r>
    </w:p>
    <w:p w14:paraId="4AB2B320">
      <w:pPr>
        <w:keepNext w:val="0"/>
        <w:keepLines w:val="0"/>
        <w:pageBreakBefore w:val="0"/>
        <w:widowControl w:val="0"/>
        <w:kinsoku/>
        <w:wordWrap/>
        <w:overflowPunct/>
        <w:topLinePunct w:val="0"/>
        <w:bidi w:val="0"/>
        <w:snapToGrid/>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rPr>
        <w:t xml:space="preserve">Ⅰ. </w:t>
      </w:r>
      <w:r>
        <w:rPr>
          <w:rFonts w:hint="eastAsia" w:ascii="宋体" w:hAnsi="宋体" w:cs="宋体"/>
          <w:color w:val="auto"/>
          <w:highlight w:val="none"/>
          <w:u w:val="single"/>
        </w:rPr>
        <w:t>①本工程无预付款，工程开工，设备及人员全部进场，</w:t>
      </w:r>
      <w:r>
        <w:rPr>
          <w:rFonts w:hint="eastAsia" w:ascii="宋体" w:hAnsi="宋体" w:eastAsia="宋体" w:cs="Times New Roman"/>
          <w:color w:val="auto"/>
          <w:szCs w:val="21"/>
          <w:highlight w:val="none"/>
          <w:u w:val="single"/>
          <w:lang w:val="en-US" w:eastAsia="zh-CN"/>
        </w:rPr>
        <w:t>支付至合同价款的30%</w:t>
      </w:r>
      <w:r>
        <w:rPr>
          <w:rFonts w:hint="eastAsia" w:ascii="宋体" w:hAnsi="宋体" w:cs="Times New Roman"/>
          <w:color w:val="auto"/>
          <w:szCs w:val="21"/>
          <w:highlight w:val="none"/>
          <w:u w:val="single"/>
          <w:lang w:val="en-US" w:eastAsia="zh-CN"/>
        </w:rPr>
        <w:t>（支</w:t>
      </w:r>
      <w:r>
        <w:rPr>
          <w:rFonts w:hint="eastAsia" w:ascii="宋体" w:hAnsi="宋体" w:cs="宋体"/>
          <w:color w:val="auto"/>
          <w:highlight w:val="none"/>
          <w:u w:val="single"/>
        </w:rPr>
        <w:t>付第一笔</w:t>
      </w:r>
      <w:r>
        <w:rPr>
          <w:rFonts w:hint="eastAsia" w:ascii="宋体" w:hAnsi="宋体" w:cs="宋体"/>
          <w:color w:val="auto"/>
          <w:highlight w:val="none"/>
          <w:u w:val="single"/>
          <w:lang w:eastAsia="zh-CN"/>
        </w:rPr>
        <w:t>款项前，</w:t>
      </w:r>
      <w:r>
        <w:rPr>
          <w:rFonts w:hint="eastAsia" w:ascii="宋体" w:hAnsi="宋体" w:cs="宋体"/>
          <w:color w:val="auto"/>
          <w:highlight w:val="none"/>
          <w:u w:val="single"/>
        </w:rPr>
        <w:t>需施工方开具</w:t>
      </w:r>
      <w:r>
        <w:rPr>
          <w:rFonts w:hint="eastAsia" w:ascii="宋体" w:hAnsi="宋体" w:cs="宋体"/>
          <w:color w:val="auto"/>
          <w:highlight w:val="none"/>
          <w:u w:val="single"/>
          <w:lang w:eastAsia="zh-CN"/>
        </w:rPr>
        <w:t>等额的银行</w:t>
      </w:r>
      <w:r>
        <w:rPr>
          <w:rFonts w:hint="eastAsia" w:ascii="宋体" w:hAnsi="宋体" w:cs="宋体"/>
          <w:color w:val="auto"/>
          <w:highlight w:val="none"/>
          <w:u w:val="single"/>
        </w:rPr>
        <w:t>保函，且出具该保函的银行需为中国工商银行、中国农业银行、中国银行、中国建设银行、交通银行、中国邮政储蓄银行六大国有商业银行之一</w:t>
      </w:r>
      <w:r>
        <w:rPr>
          <w:rFonts w:hint="eastAsia" w:ascii="宋体" w:hAnsi="宋体" w:cs="宋体"/>
          <w:color w:val="auto"/>
          <w:highlight w:val="none"/>
          <w:u w:val="single"/>
          <w:lang w:eastAsia="zh-CN"/>
        </w:rPr>
        <w:t>，保函期限截至竣工验收合格。）</w:t>
      </w:r>
      <w:r>
        <w:rPr>
          <w:rFonts w:hint="eastAsia" w:ascii="宋体" w:hAnsi="宋体" w:cs="宋体"/>
          <w:color w:val="auto"/>
          <w:highlight w:val="none"/>
          <w:u w:val="single"/>
        </w:rPr>
        <w:t>②土建部分和水电部分达到完工条件，支付至</w:t>
      </w:r>
      <w:r>
        <w:rPr>
          <w:rFonts w:hint="eastAsia" w:ascii="宋体" w:hAnsi="宋体" w:cs="宋体"/>
          <w:color w:val="auto"/>
          <w:highlight w:val="none"/>
          <w:u w:val="single"/>
          <w:lang w:val="en-US" w:eastAsia="zh-CN"/>
        </w:rPr>
        <w:t>合同总价的50%</w:t>
      </w:r>
      <w:r>
        <w:rPr>
          <w:rFonts w:hint="eastAsia" w:ascii="宋体" w:hAnsi="宋体" w:cs="宋体"/>
          <w:color w:val="auto"/>
          <w:highlight w:val="none"/>
          <w:u w:val="single"/>
        </w:rPr>
        <w:t>；③工程竣工验收合格，施工单位提供了合格的竣工资料，支付至</w:t>
      </w:r>
      <w:r>
        <w:rPr>
          <w:rFonts w:hint="eastAsia" w:ascii="宋体" w:hAnsi="宋体" w:eastAsia="宋体" w:cs="Times New Roman"/>
          <w:color w:val="auto"/>
          <w:szCs w:val="21"/>
          <w:highlight w:val="none"/>
          <w:u w:val="single"/>
          <w:lang w:val="en-US" w:eastAsia="zh-CN"/>
        </w:rPr>
        <w:t>至合同价款的80%</w:t>
      </w:r>
      <w:r>
        <w:rPr>
          <w:rFonts w:hint="eastAsia" w:ascii="宋体" w:hAnsi="宋体" w:cs="宋体"/>
          <w:color w:val="auto"/>
          <w:highlight w:val="none"/>
          <w:u w:val="single"/>
        </w:rPr>
        <w:t>；④</w:t>
      </w:r>
      <w:r>
        <w:rPr>
          <w:rFonts w:hint="eastAsia" w:ascii="宋体" w:hAnsi="宋体" w:eastAsia="宋体" w:cs="Times New Roman"/>
          <w:color w:val="auto"/>
          <w:szCs w:val="21"/>
          <w:highlight w:val="none"/>
          <w:u w:val="single"/>
          <w:lang w:val="en-US" w:eastAsia="zh-CN"/>
        </w:rPr>
        <w:t>剩余</w:t>
      </w:r>
      <w:r>
        <w:rPr>
          <w:rFonts w:hint="eastAsia" w:cs="Times New Roman"/>
          <w:color w:val="auto"/>
          <w:szCs w:val="21"/>
          <w:highlight w:val="none"/>
          <w:u w:val="single"/>
          <w:lang w:val="en-US" w:eastAsia="zh-CN"/>
        </w:rPr>
        <w:t>款项</w:t>
      </w:r>
      <w:r>
        <w:rPr>
          <w:rFonts w:hint="eastAsia" w:ascii="宋体" w:hAnsi="宋体" w:cs="宋体"/>
          <w:color w:val="auto"/>
          <w:highlight w:val="none"/>
          <w:u w:val="single"/>
        </w:rPr>
        <w:t>待工程审计结算定案后，支付至</w:t>
      </w:r>
      <w:r>
        <w:rPr>
          <w:rFonts w:hint="eastAsia" w:cs="Times New Roman"/>
          <w:color w:val="auto"/>
          <w:szCs w:val="21"/>
          <w:highlight w:val="none"/>
          <w:u w:val="single"/>
          <w:lang w:val="en-US" w:eastAsia="zh-CN"/>
        </w:rPr>
        <w:t>审定金额的100%</w:t>
      </w:r>
      <w:r>
        <w:rPr>
          <w:rFonts w:hint="eastAsia" w:ascii="宋体" w:hAnsi="宋体" w:eastAsia="宋体" w:cs="Times New Roman"/>
          <w:color w:val="auto"/>
          <w:szCs w:val="21"/>
          <w:highlight w:val="none"/>
          <w:u w:val="single"/>
          <w:lang w:val="en-US" w:eastAsia="zh-CN"/>
        </w:rPr>
        <w:t>。</w:t>
      </w:r>
    </w:p>
    <w:p w14:paraId="65704CA5">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Ⅱ.发包人有权根据工程进度的要求调整工程付款的时间和比例，承包人不得因此而提出异议；</w:t>
      </w:r>
    </w:p>
    <w:p w14:paraId="3567169B">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Ⅲ.所有合同外增加的工程价款，一律不得作为进度款支付的计算基数，待竣工结算审计后与工程款同期支付。</w:t>
      </w:r>
    </w:p>
    <w:p w14:paraId="2A4E5265">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Ⅳ.工程审计决算时，工程量清单内的项目，</w:t>
      </w:r>
      <w:r>
        <w:rPr>
          <w:rFonts w:hint="eastAsia" w:ascii="宋体" w:hAnsi="宋体" w:cs="宋体"/>
          <w:color w:val="auto"/>
          <w:highlight w:val="none"/>
          <w:lang w:val="en-US" w:eastAsia="zh-CN"/>
        </w:rPr>
        <w:t>综合</w:t>
      </w:r>
      <w:r>
        <w:rPr>
          <w:rFonts w:hint="eastAsia" w:ascii="宋体" w:hAnsi="宋体" w:cs="宋体"/>
          <w:color w:val="auto"/>
          <w:highlight w:val="none"/>
        </w:rPr>
        <w:t>单价不变，工程量据实结算；未列入工程量清单的项目，如设计变更和签证部分，</w:t>
      </w:r>
      <w:r>
        <w:rPr>
          <w:rFonts w:hint="eastAsia" w:ascii="宋体" w:hAnsi="宋体" w:cs="宋体"/>
          <w:color w:val="auto"/>
          <w:highlight w:val="none"/>
          <w:lang w:val="en-US" w:eastAsia="zh-CN"/>
        </w:rPr>
        <w:t>应</w:t>
      </w:r>
      <w:r>
        <w:rPr>
          <w:rFonts w:hint="eastAsia"/>
          <w:color w:val="auto"/>
          <w:szCs w:val="21"/>
          <w:u w:val="single"/>
        </w:rPr>
        <w:t>参考地方计价定额及信息价</w:t>
      </w:r>
      <w:r>
        <w:rPr>
          <w:rFonts w:hint="eastAsia"/>
          <w:color w:val="auto"/>
          <w:szCs w:val="21"/>
          <w:u w:val="single"/>
          <w:lang w:eastAsia="zh-CN"/>
        </w:rPr>
        <w:t>，</w:t>
      </w:r>
      <w:r>
        <w:rPr>
          <w:rFonts w:hint="eastAsia" w:ascii="宋体" w:hAnsi="宋体" w:cs="宋体"/>
          <w:color w:val="auto"/>
          <w:highlight w:val="none"/>
        </w:rPr>
        <w:t>以第三方审计为准。</w:t>
      </w:r>
    </w:p>
    <w:p w14:paraId="2EDCCF89">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5.2 质量保证金</w:t>
      </w:r>
    </w:p>
    <w:p w14:paraId="566E4672">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质量保证金的金额或比例：</w:t>
      </w:r>
      <w:r>
        <w:rPr>
          <w:rFonts w:hint="eastAsia" w:ascii="宋体" w:hAnsi="宋体" w:cs="宋体"/>
          <w:color w:val="auto"/>
          <w:highlight w:val="none"/>
          <w:u w:val="single"/>
          <w:lang w:eastAsia="zh-CN"/>
        </w:rPr>
        <w:t>结算价的</w:t>
      </w:r>
      <w:r>
        <w:rPr>
          <w:rFonts w:hint="eastAsia" w:ascii="宋体" w:hAnsi="宋体" w:cs="宋体"/>
          <w:color w:val="auto"/>
          <w:highlight w:val="none"/>
          <w:u w:val="single"/>
          <w:lang w:val="en-US" w:eastAsia="zh-CN"/>
        </w:rPr>
        <w:t>3%,采用银行保函形式，且出具该保函的银行需为中国工商银行、中国农业银行、中国银行、中国建设银行、交通银行、中国邮政储蓄银行六大国有商业银行之一</w:t>
      </w:r>
      <w:r>
        <w:rPr>
          <w:rFonts w:hint="eastAsia" w:ascii="宋体" w:hAnsi="宋体" w:cs="宋体"/>
          <w:color w:val="auto"/>
          <w:highlight w:val="none"/>
        </w:rPr>
        <w:t>。</w:t>
      </w:r>
    </w:p>
    <w:p w14:paraId="19AEE68D">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5.3 竣工</w:t>
      </w:r>
    </w:p>
    <w:p w14:paraId="7516E033">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竣工付款申请单的内容：竣工结算总价、已支付的工程款，应扣的质量保证金、应支付的竣工付款金额等。</w:t>
      </w:r>
    </w:p>
    <w:p w14:paraId="4BFB3619">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6  竣工验收</w:t>
      </w:r>
    </w:p>
    <w:p w14:paraId="2AC046BD">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6.1  竣工验收申请报告</w:t>
      </w:r>
    </w:p>
    <w:p w14:paraId="74170324">
      <w:pPr>
        <w:spacing w:line="360" w:lineRule="auto"/>
        <w:ind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rPr>
        <w:t>竣工资料份数：</w:t>
      </w:r>
      <w:r>
        <w:rPr>
          <w:rFonts w:hint="eastAsia"/>
          <w:color w:val="auto"/>
          <w:szCs w:val="21"/>
          <w:u w:val="none"/>
        </w:rPr>
        <w:t>纸质</w:t>
      </w:r>
      <w:r>
        <w:rPr>
          <w:rFonts w:hint="eastAsia"/>
          <w:color w:val="auto"/>
          <w:szCs w:val="21"/>
          <w:u w:val="none"/>
          <w:lang w:val="en-US" w:eastAsia="zh-CN"/>
        </w:rPr>
        <w:t>两</w:t>
      </w:r>
      <w:r>
        <w:rPr>
          <w:rFonts w:hint="eastAsia"/>
          <w:color w:val="auto"/>
          <w:szCs w:val="21"/>
          <w:u w:val="none"/>
        </w:rPr>
        <w:t>套、电子版一套</w:t>
      </w:r>
      <w:r>
        <w:rPr>
          <w:rFonts w:hint="eastAsia"/>
          <w:color w:val="auto"/>
          <w:szCs w:val="21"/>
          <w:u w:val="none"/>
          <w:lang w:eastAsia="zh-CN"/>
        </w:rPr>
        <w:t>。</w:t>
      </w:r>
    </w:p>
    <w:p w14:paraId="4F60A190">
      <w:pPr>
        <w:keepNext w:val="0"/>
        <w:keepLines w:val="0"/>
        <w:pageBreakBefore w:val="0"/>
        <w:widowControl w:val="0"/>
        <w:kinsoku/>
        <w:wordWrap/>
        <w:overflowPunct/>
        <w:topLinePunct w:val="0"/>
        <w:bidi w:val="0"/>
        <w:snapToGrid/>
        <w:spacing w:line="360" w:lineRule="auto"/>
        <w:ind w:firstLine="480" w:firstLineChars="200"/>
        <w:rPr>
          <w:rFonts w:hint="eastAsia"/>
          <w:color w:val="auto"/>
          <w:szCs w:val="21"/>
        </w:rPr>
      </w:pPr>
      <w:r>
        <w:rPr>
          <w:rFonts w:hint="eastAsia"/>
          <w:color w:val="auto"/>
          <w:szCs w:val="21"/>
        </w:rPr>
        <w:t>承包人提交的竣工资料的内容：</w:t>
      </w:r>
      <w:r>
        <w:rPr>
          <w:rFonts w:hint="eastAsia"/>
          <w:color w:val="auto"/>
          <w:szCs w:val="21"/>
          <w:u w:val="single"/>
        </w:rPr>
        <w:t>按国家、省、市相关规定和</w:t>
      </w:r>
      <w:r>
        <w:rPr>
          <w:rFonts w:hint="eastAsia"/>
          <w:color w:val="auto"/>
          <w:szCs w:val="21"/>
          <w:u w:val="single"/>
          <w:lang w:eastAsia="zh-CN"/>
        </w:rPr>
        <w:t>发包人、</w:t>
      </w:r>
      <w:r>
        <w:rPr>
          <w:rFonts w:hint="eastAsia"/>
          <w:color w:val="auto"/>
          <w:szCs w:val="21"/>
          <w:u w:val="single"/>
        </w:rPr>
        <w:t>监理人的要求</w:t>
      </w:r>
      <w:r>
        <w:rPr>
          <w:color w:val="auto"/>
          <w:szCs w:val="21"/>
        </w:rPr>
        <w:t>。</w:t>
      </w:r>
      <w:r>
        <w:rPr>
          <w:rFonts w:hint="eastAsia"/>
          <w:color w:val="auto"/>
          <w:szCs w:val="21"/>
        </w:rPr>
        <w:t>包括但不限于</w:t>
      </w:r>
      <w:r>
        <w:rPr>
          <w:rFonts w:hint="eastAsia"/>
          <w:color w:val="auto"/>
          <w:szCs w:val="21"/>
          <w:u w:val="single"/>
        </w:rPr>
        <w:t>竣工工程概况；图纸会审记录；施工组织方案和技术交底资料；材料、构配件、成品出厂证明和检验报告；施工记录；试验报告；检验批；竣工自检记录；隐检记录；工程质量检验评定资料；变更记录；竣工图；施工日记等</w:t>
      </w:r>
      <w:r>
        <w:rPr>
          <w:rFonts w:hint="eastAsia"/>
          <w:color w:val="auto"/>
          <w:szCs w:val="21"/>
        </w:rPr>
        <w:t>。</w:t>
      </w:r>
    </w:p>
    <w:p w14:paraId="02E313AA">
      <w:pPr>
        <w:keepNext w:val="0"/>
        <w:keepLines w:val="0"/>
        <w:pageBreakBefore w:val="0"/>
        <w:widowControl w:val="0"/>
        <w:kinsoku/>
        <w:wordWrap/>
        <w:overflowPunct/>
        <w:topLinePunct w:val="0"/>
        <w:bidi w:val="0"/>
        <w:snapToGrid/>
        <w:spacing w:line="360" w:lineRule="auto"/>
        <w:ind w:firstLine="480" w:firstLineChars="200"/>
        <w:jc w:val="left"/>
        <w:rPr>
          <w:rFonts w:hint="eastAsia"/>
          <w:color w:val="auto"/>
          <w:szCs w:val="21"/>
        </w:rPr>
      </w:pPr>
      <w:r>
        <w:rPr>
          <w:rFonts w:hint="eastAsia"/>
          <w:color w:val="auto"/>
          <w:szCs w:val="21"/>
        </w:rPr>
        <w:t>承包人需要提交的竣工资料套数：</w:t>
      </w:r>
      <w:r>
        <w:rPr>
          <w:rFonts w:hint="eastAsia"/>
          <w:color w:val="auto"/>
          <w:szCs w:val="21"/>
          <w:u w:val="single"/>
        </w:rPr>
        <w:t>纸质</w:t>
      </w:r>
      <w:r>
        <w:rPr>
          <w:rFonts w:hint="eastAsia"/>
          <w:color w:val="auto"/>
          <w:szCs w:val="21"/>
          <w:u w:val="single"/>
          <w:lang w:val="en-US" w:eastAsia="zh-CN"/>
        </w:rPr>
        <w:t>两</w:t>
      </w:r>
      <w:r>
        <w:rPr>
          <w:rFonts w:hint="eastAsia"/>
          <w:color w:val="auto"/>
          <w:szCs w:val="21"/>
          <w:u w:val="single"/>
        </w:rPr>
        <w:t>套、电子版一套</w:t>
      </w:r>
      <w:r>
        <w:rPr>
          <w:rFonts w:hint="eastAsia"/>
          <w:color w:val="auto"/>
          <w:szCs w:val="21"/>
        </w:rPr>
        <w:t>。</w:t>
      </w:r>
    </w:p>
    <w:p w14:paraId="451DB3DF">
      <w:pPr>
        <w:keepNext w:val="0"/>
        <w:keepLines w:val="0"/>
        <w:pageBreakBefore w:val="0"/>
        <w:widowControl w:val="0"/>
        <w:kinsoku/>
        <w:wordWrap/>
        <w:overflowPunct/>
        <w:topLinePunct w:val="0"/>
        <w:bidi w:val="0"/>
        <w:snapToGrid/>
        <w:spacing w:line="360" w:lineRule="auto"/>
        <w:ind w:firstLine="480" w:firstLineChars="200"/>
        <w:jc w:val="left"/>
        <w:rPr>
          <w:rFonts w:hint="eastAsia"/>
          <w:color w:val="auto"/>
          <w:szCs w:val="21"/>
        </w:rPr>
      </w:pPr>
      <w:r>
        <w:rPr>
          <w:rFonts w:hint="eastAsia"/>
          <w:color w:val="auto"/>
          <w:szCs w:val="21"/>
        </w:rPr>
        <w:t>承包人提交的竣工资料的费用承担：</w:t>
      </w:r>
      <w:r>
        <w:rPr>
          <w:rFonts w:hint="eastAsia"/>
          <w:color w:val="auto"/>
          <w:szCs w:val="21"/>
          <w:u w:val="single"/>
        </w:rPr>
        <w:t>均包含在签约合同价中</w:t>
      </w:r>
      <w:r>
        <w:rPr>
          <w:rFonts w:hint="eastAsia"/>
          <w:color w:val="auto"/>
          <w:szCs w:val="21"/>
        </w:rPr>
        <w:t>。</w:t>
      </w:r>
    </w:p>
    <w:p w14:paraId="73DA21C4">
      <w:pPr>
        <w:keepNext w:val="0"/>
        <w:keepLines w:val="0"/>
        <w:pageBreakBefore w:val="0"/>
        <w:widowControl w:val="0"/>
        <w:kinsoku/>
        <w:wordWrap/>
        <w:overflowPunct/>
        <w:topLinePunct w:val="0"/>
        <w:bidi w:val="0"/>
        <w:snapToGrid/>
        <w:spacing w:line="360" w:lineRule="auto"/>
        <w:ind w:firstLine="480" w:firstLineChars="200"/>
        <w:jc w:val="left"/>
        <w:rPr>
          <w:rFonts w:hint="eastAsia"/>
          <w:color w:val="auto"/>
          <w:szCs w:val="21"/>
        </w:rPr>
      </w:pPr>
      <w:r>
        <w:rPr>
          <w:rFonts w:hint="eastAsia"/>
          <w:color w:val="auto"/>
          <w:szCs w:val="21"/>
        </w:rPr>
        <w:t>承包人提交的竣工资料移交时间：</w:t>
      </w:r>
      <w:r>
        <w:rPr>
          <w:rFonts w:hint="eastAsia"/>
          <w:color w:val="auto"/>
          <w:szCs w:val="21"/>
          <w:u w:val="single"/>
        </w:rPr>
        <w:t>工程竣工验收后10日内</w:t>
      </w:r>
      <w:r>
        <w:rPr>
          <w:rFonts w:hint="eastAsia"/>
          <w:color w:val="auto"/>
          <w:szCs w:val="21"/>
        </w:rPr>
        <w:t>。</w:t>
      </w:r>
    </w:p>
    <w:p w14:paraId="73946F0F">
      <w:pPr>
        <w:keepNext w:val="0"/>
        <w:keepLines w:val="0"/>
        <w:pageBreakBefore w:val="0"/>
        <w:widowControl w:val="0"/>
        <w:kinsoku/>
        <w:wordWrap/>
        <w:overflowPunct/>
        <w:topLinePunct w:val="0"/>
        <w:bidi w:val="0"/>
        <w:snapToGrid/>
        <w:spacing w:line="360" w:lineRule="auto"/>
        <w:ind w:firstLine="480" w:firstLineChars="200"/>
        <w:jc w:val="left"/>
        <w:rPr>
          <w:rFonts w:hint="eastAsia" w:ascii="宋体" w:hAnsi="宋体" w:cs="宋体"/>
          <w:color w:val="auto"/>
          <w:highlight w:val="none"/>
        </w:rPr>
      </w:pPr>
      <w:r>
        <w:rPr>
          <w:rFonts w:hint="eastAsia"/>
          <w:color w:val="auto"/>
          <w:szCs w:val="21"/>
        </w:rPr>
        <w:t>承包人提交的竣工资料形式要求：</w:t>
      </w:r>
      <w:r>
        <w:rPr>
          <w:rFonts w:hint="eastAsia"/>
          <w:color w:val="auto"/>
          <w:szCs w:val="21"/>
          <w:u w:val="thick"/>
        </w:rPr>
        <w:t>按发包人要求</w:t>
      </w:r>
      <w:r>
        <w:rPr>
          <w:rFonts w:hint="eastAsia"/>
          <w:color w:val="auto"/>
          <w:szCs w:val="21"/>
        </w:rPr>
        <w:t>。</w:t>
      </w:r>
    </w:p>
    <w:p w14:paraId="33F73D0A">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6.2  验收                  </w:t>
      </w:r>
      <w:r>
        <w:rPr>
          <w:rFonts w:hint="eastAsia" w:ascii="宋体" w:hAnsi="宋体" w:cs="宋体"/>
          <w:color w:val="auto"/>
          <w:highlight w:val="none"/>
        </w:rPr>
        <w:tab/>
      </w:r>
    </w:p>
    <w:p w14:paraId="6654750E">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实际竣工日期：竣工验收合格日 </w:t>
      </w:r>
    </w:p>
    <w:p w14:paraId="6B2D98CB">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6.3 竣工清场</w:t>
      </w:r>
    </w:p>
    <w:p w14:paraId="37EAAFD9">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竣工清场：承包人组织和承担相费用</w:t>
      </w:r>
    </w:p>
    <w:p w14:paraId="33E31CE8">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6.4  施工队伍的撤离</w:t>
      </w:r>
    </w:p>
    <w:p w14:paraId="0C457B10">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施工人员、施工设备及其临时工程撤离的要求：竣工验收合格后全部撤离，延后撤离造成发包人的增加的费用，应由承包人承担。</w:t>
      </w:r>
    </w:p>
    <w:p w14:paraId="2DD12A7D">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7  缺陷责任与保修责任</w:t>
      </w:r>
    </w:p>
    <w:p w14:paraId="22E78034">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7.1</w:t>
      </w:r>
      <w:r>
        <w:rPr>
          <w:rFonts w:hint="eastAsia" w:ascii="宋体" w:hAnsi="宋体" w:cs="宋体"/>
          <w:color w:val="auto"/>
          <w:highlight w:val="none"/>
        </w:rPr>
        <w:t>保修责任</w:t>
      </w:r>
    </w:p>
    <w:p w14:paraId="2A10F316">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工程质量保修范围、期限和责任：颁布的《建设工程质量管理条例》2017版相关规定。缺陷责任期2年。</w:t>
      </w:r>
    </w:p>
    <w:p w14:paraId="4AA99477">
      <w:pPr>
        <w:keepNext w:val="0"/>
        <w:keepLines w:val="0"/>
        <w:pageBreakBefore w:val="0"/>
        <w:widowControl w:val="0"/>
        <w:kinsoku/>
        <w:wordWrap/>
        <w:overflowPunct/>
        <w:topLinePunct w:val="0"/>
        <w:bidi w:val="0"/>
        <w:snapToGrid/>
        <w:spacing w:line="360" w:lineRule="auto"/>
        <w:ind w:firstLine="468" w:firstLineChars="195"/>
        <w:rPr>
          <w:rFonts w:hint="eastAsia" w:ascii="宋体" w:hAnsi="宋体" w:cs="宋体"/>
          <w:color w:val="auto"/>
          <w:highlight w:val="none"/>
        </w:rPr>
      </w:pPr>
      <w:r>
        <w:rPr>
          <w:rFonts w:hint="eastAsia"/>
          <w:color w:val="auto"/>
          <w:szCs w:val="21"/>
          <w:lang w:val="en-US" w:eastAsia="zh-CN"/>
        </w:rPr>
        <w:t>7.2</w:t>
      </w:r>
      <w:r>
        <w:rPr>
          <w:color w:val="auto"/>
          <w:szCs w:val="21"/>
        </w:rPr>
        <w:t>修复通知</w:t>
      </w:r>
    </w:p>
    <w:p w14:paraId="0377A254">
      <w:pPr>
        <w:spacing w:line="360" w:lineRule="auto"/>
        <w:ind w:firstLine="480" w:firstLineChars="200"/>
        <w:textAlignment w:val="auto"/>
        <w:rPr>
          <w:rFonts w:hint="eastAsia" w:ascii="宋体" w:hAnsi="宋体" w:eastAsia="宋体" w:cs="宋体"/>
          <w:color w:val="auto"/>
          <w:highlight w:val="none"/>
          <w:lang w:val="en-US" w:eastAsia="zh-CN"/>
        </w:rPr>
      </w:pPr>
      <w:r>
        <w:rPr>
          <w:color w:val="auto"/>
          <w:szCs w:val="21"/>
        </w:rPr>
        <w:t>承包人收到保修通知并到达工程现场的合理时间：</w:t>
      </w:r>
      <w:r>
        <w:rPr>
          <w:color w:val="auto"/>
          <w:szCs w:val="21"/>
          <w:u w:val="single"/>
        </w:rPr>
        <w:t xml:space="preserve"> </w:t>
      </w:r>
      <w:r>
        <w:rPr>
          <w:rFonts w:hint="eastAsia"/>
          <w:color w:val="auto"/>
          <w:szCs w:val="21"/>
          <w:u w:val="single"/>
        </w:rPr>
        <w:t>24小时</w:t>
      </w:r>
      <w:r>
        <w:rPr>
          <w:color w:val="auto"/>
          <w:szCs w:val="21"/>
          <w:u w:val="single"/>
        </w:rPr>
        <w:t xml:space="preserve"> </w:t>
      </w:r>
      <w:r>
        <w:rPr>
          <w:color w:val="auto"/>
          <w:szCs w:val="21"/>
        </w:rPr>
        <w:t>。</w:t>
      </w:r>
      <w:r>
        <w:rPr>
          <w:rFonts w:hint="eastAsia"/>
          <w:color w:val="auto"/>
          <w:szCs w:val="21"/>
          <w:u w:val="single"/>
        </w:rPr>
        <w:t>承包人应当在接到保修通知之日起</w:t>
      </w:r>
      <w:r>
        <w:rPr>
          <w:color w:val="auto"/>
          <w:szCs w:val="21"/>
          <w:u w:val="single"/>
        </w:rPr>
        <w:t>24</w:t>
      </w:r>
      <w:r>
        <w:rPr>
          <w:rFonts w:hint="eastAsia"/>
          <w:color w:val="auto"/>
          <w:szCs w:val="21"/>
          <w:u w:val="single"/>
        </w:rPr>
        <w:t>小时内派人保修；承包人不在约定期限内派人保修的或维修后仍不能达到本合同所依据的相关法规文件及设计要求的，发包人可以委托第三方修理或更换设备，维修费用从质量保修金</w:t>
      </w:r>
      <w:r>
        <w:rPr>
          <w:rFonts w:hint="eastAsia"/>
          <w:color w:val="auto"/>
          <w:szCs w:val="21"/>
          <w:u w:val="single"/>
          <w:lang w:eastAsia="zh-CN"/>
        </w:rPr>
        <w:t>（银行保函）</w:t>
      </w:r>
      <w:r>
        <w:rPr>
          <w:rFonts w:hint="eastAsia"/>
          <w:color w:val="auto"/>
          <w:szCs w:val="21"/>
          <w:u w:val="single"/>
        </w:rPr>
        <w:t>内扣除，对此承包人无条件同意扣除维修费用金额；若质保金已经返还或不足够支付维修费用，承包人还应当承担相应的维修费用；同时承包人应当承担因此给发包人带来的所有损失</w:t>
      </w:r>
      <w:r>
        <w:rPr>
          <w:rFonts w:hint="eastAsia"/>
          <w:color w:val="auto"/>
          <w:szCs w:val="21"/>
          <w:u w:val="single"/>
          <w:lang w:eastAsia="zh-CN"/>
        </w:rPr>
        <w:t>。</w:t>
      </w:r>
    </w:p>
    <w:p w14:paraId="20223FC5">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8  </w:t>
      </w:r>
      <w:r>
        <w:rPr>
          <w:rFonts w:hint="eastAsia" w:ascii="宋体" w:hAnsi="宋体" w:cs="宋体"/>
          <w:color w:val="auto"/>
          <w:highlight w:val="none"/>
          <w:lang w:val="en-US" w:eastAsia="zh-CN"/>
        </w:rPr>
        <w:t>安全</w:t>
      </w:r>
      <w:r>
        <w:rPr>
          <w:rFonts w:hint="eastAsia" w:ascii="宋体" w:hAnsi="宋体" w:cs="宋体"/>
          <w:color w:val="auto"/>
          <w:highlight w:val="none"/>
        </w:rPr>
        <w:t>文明施工</w:t>
      </w:r>
    </w:p>
    <w:p w14:paraId="63FE08E0">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合同当事人对文明施工的要求： 承包人应按国家、河南省、新乡市有关规定办理施工场地交通、环卫和施工噪音管理等手续；施工过程中要保证施工场地清洁符合环境卫生管理的有关规定，产生的建筑垃圾清运至厂区以外；承担自身原因违反有关规定造成的损失和罚款。垃圾外运费用由承包人承担 。</w:t>
      </w:r>
    </w:p>
    <w:p w14:paraId="321028F2">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承包人负责对施工人员的安全教育及监狱管理各项规定教育，严格执行监狱管理各项规定，严格执行疫情防控有关规定，承担由于施工人员违犯监狱管理规定所应承担的一切责任。每次违反监狱规定扣除违约金5000元，发包人可从应付工程款中直接扣除。承包人承担由于施工工艺、施工程序与监狱管理规定和疫情防控管理规定而冲突所发生的一切费用。</w:t>
      </w:r>
    </w:p>
    <w:p w14:paraId="3ECE1C35">
      <w:pPr>
        <w:keepNext w:val="0"/>
        <w:keepLines w:val="0"/>
        <w:pageBreakBefore w:val="0"/>
        <w:widowControl w:val="0"/>
        <w:kinsoku/>
        <w:wordWrap/>
        <w:overflowPunct/>
        <w:topLinePunct w:val="0"/>
        <w:bidi w:val="0"/>
        <w:snapToGrid/>
        <w:spacing w:before="120" w:after="120" w:line="360" w:lineRule="auto"/>
        <w:ind w:firstLine="480" w:firstLineChars="200"/>
        <w:rPr>
          <w:rFonts w:hint="eastAsia"/>
          <w:color w:val="auto"/>
          <w:szCs w:val="21"/>
        </w:rPr>
      </w:pPr>
      <w:r>
        <w:rPr>
          <w:rFonts w:hint="eastAsia"/>
          <w:color w:val="auto"/>
          <w:szCs w:val="21"/>
        </w:rPr>
        <w:t>项目安全生产的达标目标及相应事项的约定：</w:t>
      </w:r>
      <w:r>
        <w:rPr>
          <w:rFonts w:hint="eastAsia"/>
          <w:color w:val="auto"/>
          <w:szCs w:val="21"/>
          <w:u w:val="single"/>
        </w:rPr>
        <w:t>除执行通用条款外，承包人须按国家、河南省和</w:t>
      </w:r>
      <w:r>
        <w:rPr>
          <w:rFonts w:hint="eastAsia"/>
          <w:color w:val="auto"/>
          <w:szCs w:val="21"/>
          <w:u w:val="single"/>
          <w:lang w:eastAsia="zh-CN"/>
        </w:rPr>
        <w:t>新乡</w:t>
      </w:r>
      <w:r>
        <w:rPr>
          <w:rFonts w:hint="eastAsia"/>
          <w:color w:val="auto"/>
          <w:szCs w:val="21"/>
          <w:u w:val="single"/>
        </w:rPr>
        <w:t>市有关规定搞好现场安全及文明施工。承包人对单位工程内的安全负全部责任，因承包人安全措施不力而造成安全事故和人身伤亡等情况，承包人承担全部责任，并承担因此发生的全部费用；对发包人指定的分包人安全管理不利,造成安全事故的，承包人承担连带责任，若因此造成发包人损失或发包人被第三方索赔的，由责任人承担相关费用</w:t>
      </w:r>
      <w:r>
        <w:rPr>
          <w:rFonts w:hint="eastAsia"/>
          <w:color w:val="auto"/>
          <w:szCs w:val="21"/>
        </w:rPr>
        <w:t>。</w:t>
      </w:r>
    </w:p>
    <w:p w14:paraId="168736B9">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关于安全文明施工费支付比例和支付期限的约定： 纳入合同总价支付  。</w:t>
      </w:r>
    </w:p>
    <w:p w14:paraId="0E52EF8D">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9  价格调整</w:t>
      </w:r>
    </w:p>
    <w:p w14:paraId="5BE8004C">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市场价格波动是否调整合同价格的约定： 综合单价固定不变。</w:t>
      </w:r>
    </w:p>
    <w:p w14:paraId="24F9B6A7">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10  合同价格形式: </w:t>
      </w:r>
    </w:p>
    <w:p w14:paraId="593BB3B7">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本合同采用固定综合单价合同，除采购人与中标人另有约定外，价格不作调整（税金执行施工期间国家规定）。</w:t>
      </w:r>
    </w:p>
    <w:p w14:paraId="525DC393">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11  变更的范围</w:t>
      </w:r>
    </w:p>
    <w:p w14:paraId="5E2867A1">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关于变更范围的约定：（1）材料设备的产品型号、规格、品牌、材质的变化；（2）工期的变化（3）施工条件的变化；（4）依据现场情况进行的设计变更及现场签证；（5）以监理人书面形式向承包人发出变更的通知为准。施工中发包人如对原工程设计进行变更,应提前5天以书面形式向承包人发出变更通知,承包人需无条件接受发包人发出的设计修改通知单,并按发包人发出的变更修改通知单施工，监理人按此检查监督，验收合格，列入结算。工程量清单规定内容在实际施工中发包人有权根据工程实际情况进行删减,同时不予补偿。</w:t>
      </w:r>
    </w:p>
    <w:p w14:paraId="4FC59654">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如发包人根据现场情况及实际需要取消或调整有关施工内容的，承包人必须予以配合执行，并不得收取任何费用(已施工完成部分除外) 或主张合同价款调整。</w:t>
      </w:r>
    </w:p>
    <w:p w14:paraId="2BFB018F">
      <w:pPr>
        <w:keepNext w:val="0"/>
        <w:keepLines w:val="0"/>
        <w:pageBreakBefore w:val="0"/>
        <w:widowControl w:val="0"/>
        <w:kinsoku/>
        <w:wordWrap/>
        <w:overflowPunct/>
        <w:topLinePunct w:val="0"/>
        <w:bidi w:val="0"/>
        <w:snapToGrid/>
        <w:spacing w:line="360" w:lineRule="auto"/>
        <w:ind w:firstLine="480" w:firstLineChars="200"/>
        <w:rPr>
          <w:rFonts w:hint="eastAsia"/>
          <w:b/>
          <w:color w:val="auto"/>
          <w:szCs w:val="21"/>
        </w:rPr>
      </w:pPr>
      <w:r>
        <w:rPr>
          <w:rFonts w:hint="eastAsia"/>
          <w:b w:val="0"/>
          <w:bCs/>
          <w:color w:val="auto"/>
          <w:szCs w:val="21"/>
          <w:lang w:val="en-US" w:eastAsia="zh-CN"/>
        </w:rPr>
        <w:t xml:space="preserve">12  </w:t>
      </w:r>
      <w:r>
        <w:rPr>
          <w:rFonts w:hint="eastAsia"/>
          <w:b w:val="0"/>
          <w:bCs/>
          <w:color w:val="auto"/>
          <w:szCs w:val="21"/>
        </w:rPr>
        <w:t>承包人采购材料与工程设备</w:t>
      </w:r>
    </w:p>
    <w:p w14:paraId="12D9C881">
      <w:pPr>
        <w:keepNext w:val="0"/>
        <w:keepLines w:val="0"/>
        <w:pageBreakBefore w:val="0"/>
        <w:widowControl w:val="0"/>
        <w:kinsoku/>
        <w:wordWrap/>
        <w:overflowPunct/>
        <w:topLinePunct w:val="0"/>
        <w:bidi w:val="0"/>
        <w:snapToGrid/>
        <w:spacing w:after="120" w:line="360" w:lineRule="auto"/>
        <w:ind w:firstLine="480" w:firstLineChars="200"/>
        <w:rPr>
          <w:rStyle w:val="11"/>
          <w:rFonts w:hint="eastAsia" w:ascii="宋体" w:hAnsi="宋体" w:eastAsia="宋体" w:cs="Times New Roman"/>
          <w:color w:val="auto"/>
          <w:sz w:val="21"/>
          <w:szCs w:val="21"/>
        </w:rPr>
      </w:pPr>
      <w:r>
        <w:rPr>
          <w:rStyle w:val="11"/>
          <w:rFonts w:hint="eastAsia" w:ascii="宋体" w:hAnsi="宋体" w:eastAsia="宋体" w:cs="Times New Roman"/>
          <w:color w:val="auto"/>
          <w:sz w:val="24"/>
          <w:szCs w:val="24"/>
        </w:rPr>
        <w:t>承包人负责采购材料、工程设备的，应按照设计和有关标准要求采购，不得采用伪劣产品和“三无”产品，并提供产品合格证明及出厂证明，对材料、工程设备质量负责。必须符合发包人的设计要求以及招标文件第五章清单编制说明中对材料的约定，如未明确品牌型号，需材料进场前一周提供符合设计要求的材料样品品牌，需发包人书面认可承包人方可采购。施工进场材料须手续完整，符合要求后方可施工。发包人的认可并不免除承包人的产品质量瑕疵的法律责任。</w:t>
      </w:r>
    </w:p>
    <w:p w14:paraId="34A1589D">
      <w:pPr>
        <w:keepNext w:val="0"/>
        <w:keepLines w:val="0"/>
        <w:pageBreakBefore w:val="0"/>
        <w:widowControl w:val="0"/>
        <w:kinsoku/>
        <w:wordWrap/>
        <w:overflowPunct/>
        <w:topLinePunct w:val="0"/>
        <w:bidi w:val="0"/>
        <w:snapToGrid/>
        <w:spacing w:before="120" w:after="120" w:line="360" w:lineRule="auto"/>
        <w:ind w:firstLine="480" w:firstLineChars="200"/>
        <w:rPr>
          <w:b w:val="0"/>
          <w:bCs/>
          <w:color w:val="auto"/>
          <w:szCs w:val="21"/>
        </w:rPr>
      </w:pPr>
      <w:r>
        <w:rPr>
          <w:rFonts w:hint="eastAsia"/>
          <w:b w:val="0"/>
          <w:bCs/>
          <w:color w:val="auto"/>
          <w:szCs w:val="21"/>
          <w:lang w:val="en-US" w:eastAsia="zh-CN"/>
        </w:rPr>
        <w:t>13</w:t>
      </w:r>
      <w:r>
        <w:rPr>
          <w:b w:val="0"/>
          <w:bCs/>
          <w:color w:val="auto"/>
          <w:szCs w:val="21"/>
        </w:rPr>
        <w:t xml:space="preserve"> 保险</w:t>
      </w:r>
    </w:p>
    <w:p w14:paraId="5720D3ED">
      <w:pPr>
        <w:keepNext w:val="0"/>
        <w:keepLines w:val="0"/>
        <w:pageBreakBefore w:val="0"/>
        <w:widowControl w:val="0"/>
        <w:kinsoku/>
        <w:wordWrap/>
        <w:overflowPunct/>
        <w:topLinePunct w:val="0"/>
        <w:bidi w:val="0"/>
        <w:snapToGrid/>
        <w:spacing w:line="360" w:lineRule="auto"/>
        <w:ind w:firstLine="480" w:firstLineChars="200"/>
        <w:rPr>
          <w:b w:val="0"/>
          <w:bCs/>
          <w:color w:val="auto"/>
          <w:szCs w:val="21"/>
        </w:rPr>
      </w:pPr>
      <w:r>
        <w:rPr>
          <w:rFonts w:hint="eastAsia"/>
          <w:b w:val="0"/>
          <w:bCs/>
          <w:color w:val="auto"/>
          <w:szCs w:val="21"/>
          <w:lang w:val="en-US" w:eastAsia="zh-CN"/>
        </w:rPr>
        <w:t>13</w:t>
      </w:r>
      <w:r>
        <w:rPr>
          <w:b w:val="0"/>
          <w:bCs/>
          <w:color w:val="auto"/>
          <w:szCs w:val="21"/>
        </w:rPr>
        <w:t>.1 工程保险</w:t>
      </w:r>
    </w:p>
    <w:p w14:paraId="2669676A">
      <w:pPr>
        <w:pStyle w:val="13"/>
        <w:keepNext w:val="0"/>
        <w:keepLines w:val="0"/>
        <w:pageBreakBefore w:val="0"/>
        <w:widowControl w:val="0"/>
        <w:kinsoku/>
        <w:wordWrap/>
        <w:overflowPunct/>
        <w:topLinePunct w:val="0"/>
        <w:bidi w:val="0"/>
        <w:snapToGrid/>
        <w:spacing w:line="360" w:lineRule="auto"/>
        <w:ind w:firstLine="480" w:firstLineChars="200"/>
        <w:rPr>
          <w:rFonts w:hint="eastAsia" w:ascii="宋体" w:eastAsia="宋体"/>
          <w:color w:val="auto"/>
          <w:sz w:val="24"/>
          <w:szCs w:val="24"/>
        </w:rPr>
      </w:pPr>
      <w:r>
        <w:rPr>
          <w:rFonts w:ascii="宋体" w:eastAsia="宋体"/>
          <w:color w:val="auto"/>
          <w:sz w:val="24"/>
          <w:szCs w:val="24"/>
        </w:rPr>
        <w:t>关于工程保险的特别约定：</w:t>
      </w:r>
    </w:p>
    <w:p w14:paraId="30D094B2">
      <w:pPr>
        <w:pStyle w:val="13"/>
        <w:keepNext w:val="0"/>
        <w:keepLines w:val="0"/>
        <w:pageBreakBefore w:val="0"/>
        <w:widowControl w:val="0"/>
        <w:kinsoku/>
        <w:wordWrap/>
        <w:overflowPunct/>
        <w:topLinePunct w:val="0"/>
        <w:bidi w:val="0"/>
        <w:snapToGrid/>
        <w:spacing w:line="360" w:lineRule="auto"/>
        <w:ind w:firstLine="480" w:firstLineChars="200"/>
        <w:rPr>
          <w:rFonts w:hint="eastAsia" w:ascii="宋体" w:eastAsia="宋体"/>
          <w:color w:val="auto"/>
          <w:sz w:val="24"/>
          <w:szCs w:val="24"/>
        </w:rPr>
      </w:pPr>
      <w:r>
        <w:rPr>
          <w:rFonts w:hint="eastAsia" w:ascii="宋体" w:eastAsia="宋体"/>
          <w:color w:val="auto"/>
          <w:sz w:val="24"/>
          <w:szCs w:val="24"/>
          <w:u w:val="single"/>
        </w:rPr>
        <w:t>1、承包人应以发包人和承包人的共同名义向双方同意的保险人投保建筑工程一切险、安装工程一切险，保险费由承包人全部承担并支付，其具体的投保内容、保险金额、保险费率、保险期限等有关内容按国家及河南省、</w:t>
      </w:r>
      <w:r>
        <w:rPr>
          <w:rFonts w:hint="eastAsia" w:ascii="宋体" w:eastAsia="宋体"/>
          <w:color w:val="auto"/>
          <w:sz w:val="24"/>
          <w:szCs w:val="24"/>
          <w:u w:val="single"/>
          <w:lang w:val="en-US" w:eastAsia="zh-CN"/>
        </w:rPr>
        <w:t>新乡</w:t>
      </w:r>
      <w:r>
        <w:rPr>
          <w:rFonts w:hint="eastAsia" w:ascii="宋体" w:eastAsia="宋体"/>
          <w:color w:val="auto"/>
          <w:sz w:val="24"/>
          <w:szCs w:val="24"/>
          <w:u w:val="single"/>
        </w:rPr>
        <w:t>市相关规定执行。 2、承包人应依照有关法律规定参加工伤保险，为其履行合同所雇佣的全部人员缴纳工伤保险。3、承包人应在整个施工期间为其现场机构雇佣的全部人员投保人身意外伤害险，缴纳保险费。4、在缺陷责任期终止证书颁发前，承包人应以承包人和发包人的共同名义投保第三者责任险，保险费由承包人全部承担并支付，其保险费率、保险金额等有关内容按国家规定执行。5、由于负有本合同约定投保义务的一方当事人未按合同约定办理某项保险，导致受益人未能得到保险人的赔偿，原应从该项保险得到的保险金应由本合同约定负有投保义务的一方当事人支付。</w:t>
      </w:r>
    </w:p>
    <w:p w14:paraId="33DFD033">
      <w:pPr>
        <w:keepNext w:val="0"/>
        <w:keepLines w:val="0"/>
        <w:pageBreakBefore w:val="0"/>
        <w:widowControl w:val="0"/>
        <w:kinsoku/>
        <w:wordWrap/>
        <w:overflowPunct/>
        <w:topLinePunct w:val="0"/>
        <w:bidi w:val="0"/>
        <w:snapToGrid/>
        <w:spacing w:line="360" w:lineRule="auto"/>
        <w:ind w:firstLine="480" w:firstLineChars="200"/>
        <w:rPr>
          <w:b w:val="0"/>
          <w:bCs/>
          <w:color w:val="auto"/>
          <w:szCs w:val="21"/>
        </w:rPr>
      </w:pPr>
      <w:r>
        <w:rPr>
          <w:rFonts w:hint="eastAsia"/>
          <w:b w:val="0"/>
          <w:bCs/>
          <w:color w:val="auto"/>
          <w:szCs w:val="21"/>
          <w:lang w:val="en-US" w:eastAsia="zh-CN"/>
        </w:rPr>
        <w:t>13</w:t>
      </w:r>
      <w:r>
        <w:rPr>
          <w:b w:val="0"/>
          <w:bCs/>
          <w:color w:val="auto"/>
          <w:szCs w:val="21"/>
        </w:rPr>
        <w:t>.</w:t>
      </w:r>
      <w:r>
        <w:rPr>
          <w:rFonts w:hint="eastAsia"/>
          <w:b w:val="0"/>
          <w:bCs/>
          <w:color w:val="auto"/>
          <w:szCs w:val="21"/>
          <w:lang w:val="en-US" w:eastAsia="zh-CN"/>
        </w:rPr>
        <w:t>2</w:t>
      </w:r>
      <w:r>
        <w:rPr>
          <w:b w:val="0"/>
          <w:bCs/>
          <w:color w:val="auto"/>
          <w:szCs w:val="21"/>
        </w:rPr>
        <w:t xml:space="preserve"> 其他保险</w:t>
      </w:r>
    </w:p>
    <w:p w14:paraId="617FFC37">
      <w:pPr>
        <w:pStyle w:val="13"/>
        <w:keepNext w:val="0"/>
        <w:keepLines w:val="0"/>
        <w:pageBreakBefore w:val="0"/>
        <w:widowControl w:val="0"/>
        <w:kinsoku/>
        <w:wordWrap/>
        <w:overflowPunct/>
        <w:topLinePunct w:val="0"/>
        <w:bidi w:val="0"/>
        <w:snapToGrid/>
        <w:spacing w:line="360" w:lineRule="auto"/>
        <w:ind w:firstLine="480" w:firstLineChars="200"/>
        <w:rPr>
          <w:rFonts w:hint="eastAsia" w:ascii="宋体" w:eastAsia="宋体"/>
          <w:color w:val="auto"/>
          <w:sz w:val="21"/>
          <w:szCs w:val="21"/>
        </w:rPr>
      </w:pPr>
      <w:r>
        <w:rPr>
          <w:rFonts w:ascii="宋体" w:eastAsia="宋体"/>
          <w:color w:val="auto"/>
          <w:sz w:val="24"/>
          <w:szCs w:val="24"/>
        </w:rPr>
        <w:t>关于其他保险的约定：</w:t>
      </w:r>
      <w:r>
        <w:rPr>
          <w:rFonts w:ascii="宋体" w:eastAsia="宋体"/>
          <w:color w:val="auto"/>
          <w:sz w:val="24"/>
          <w:szCs w:val="24"/>
          <w:u w:val="single"/>
        </w:rPr>
        <w:t>承包人</w:t>
      </w:r>
      <w:r>
        <w:rPr>
          <w:rFonts w:hint="eastAsia" w:ascii="宋体" w:eastAsia="宋体"/>
          <w:color w:val="auto"/>
          <w:sz w:val="24"/>
          <w:szCs w:val="24"/>
          <w:u w:val="single"/>
        </w:rPr>
        <w:t>应</w:t>
      </w:r>
      <w:r>
        <w:rPr>
          <w:rFonts w:ascii="宋体" w:eastAsia="宋体"/>
          <w:color w:val="auto"/>
          <w:sz w:val="24"/>
          <w:szCs w:val="24"/>
          <w:u w:val="single"/>
        </w:rPr>
        <w:t>为其施工现场的全部人员办理意外伤害保险并支付保险费，包括其员工及为履行合同聘请的第三方的人员</w:t>
      </w:r>
      <w:r>
        <w:rPr>
          <w:rFonts w:hint="eastAsia" w:ascii="宋体" w:eastAsia="宋体"/>
          <w:color w:val="auto"/>
          <w:sz w:val="24"/>
          <w:szCs w:val="24"/>
        </w:rPr>
        <w:t>。</w:t>
      </w:r>
    </w:p>
    <w:p w14:paraId="63F1573F">
      <w:pPr>
        <w:spacing w:line="360" w:lineRule="auto"/>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14.争议解决</w:t>
      </w:r>
    </w:p>
    <w:p w14:paraId="43D3042B">
      <w:pPr>
        <w:spacing w:line="360" w:lineRule="auto"/>
        <w:ind w:firstLine="48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14.1调解</w:t>
      </w:r>
    </w:p>
    <w:p w14:paraId="4A33B3A4">
      <w:pPr>
        <w:spacing w:line="360" w:lineRule="auto"/>
        <w:ind w:firstLine="48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本合同争议进行调解时，可提交项目所在地仲裁委员会进行调解。</w:t>
      </w:r>
    </w:p>
    <w:p w14:paraId="55BE633C">
      <w:pPr>
        <w:spacing w:line="360" w:lineRule="auto"/>
        <w:ind w:firstLine="48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14.2仲裁或诉讼</w:t>
      </w:r>
    </w:p>
    <w:p w14:paraId="600F7DBE">
      <w:pPr>
        <w:spacing w:line="360" w:lineRule="auto"/>
        <w:ind w:firstLine="48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合同争议的最终解决方式为下列第  （2）   种方式：</w:t>
      </w:r>
    </w:p>
    <w:p w14:paraId="074FA6DD">
      <w:pPr>
        <w:spacing w:line="360" w:lineRule="auto"/>
        <w:ind w:firstLine="48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（1）提请    /    仲裁委员会进行仲裁。</w:t>
      </w:r>
    </w:p>
    <w:p w14:paraId="348BEB52">
      <w:pPr>
        <w:spacing w:line="360" w:lineRule="auto"/>
        <w:ind w:firstLine="48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（2）向 项目所在地 人民法院提起诉讼。</w:t>
      </w:r>
    </w:p>
    <w:p w14:paraId="5CE6D4D8">
      <w:pPr>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15</w:t>
      </w:r>
      <w:r>
        <w:rPr>
          <w:rFonts w:hint="eastAsia" w:ascii="宋体" w:hAnsi="宋体" w:cs="宋体"/>
          <w:color w:val="auto"/>
          <w:highlight w:val="none"/>
        </w:rPr>
        <w:t>其它</w:t>
      </w:r>
    </w:p>
    <w:p w14:paraId="5CB15D0F">
      <w:pPr>
        <w:spacing w:line="360" w:lineRule="auto"/>
        <w:ind w:firstLine="480" w:firstLineChars="200"/>
        <w:textAlignment w:val="auto"/>
        <w:rPr>
          <w:rFonts w:hint="eastAsia" w:ascii="宋体" w:hAnsi="宋体" w:cs="宋体"/>
          <w:color w:val="auto"/>
          <w:kern w:val="0"/>
          <w:szCs w:val="24"/>
          <w:highlight w:val="none"/>
          <w:lang w:bidi="ar"/>
        </w:rPr>
      </w:pPr>
      <w:r>
        <w:rPr>
          <w:rFonts w:hint="eastAsia" w:ascii="宋体" w:hAnsi="宋体" w:cs="宋体"/>
          <w:color w:val="auto"/>
          <w:highlight w:val="none"/>
        </w:rPr>
        <w:t>1、不得拖欠农民工工资，如违约，发包方可从工程款中扣除，并视情节轻重予以处罚。</w:t>
      </w:r>
    </w:p>
    <w:p w14:paraId="629DB737"/>
    <w:p w14:paraId="11D53017"/>
    <w:p w14:paraId="7747D001">
      <w:pPr>
        <w:rPr>
          <w:rFonts w:hint="eastAsia"/>
        </w:rPr>
      </w:pPr>
      <w:r>
        <w:rPr>
          <w:rFonts w:hint="eastAsia"/>
          <w:b/>
          <w:bCs/>
        </w:rPr>
        <w:t>附件</w:t>
      </w:r>
    </w:p>
    <w:p w14:paraId="535AF4A2">
      <w:pPr>
        <w:rPr>
          <w:rFonts w:hint="eastAsia"/>
        </w:rPr>
      </w:pPr>
      <w:r>
        <w:rPr>
          <w:rFonts w:hint="eastAsia"/>
        </w:rPr>
        <w:t>协议书附件：</w:t>
      </w:r>
    </w:p>
    <w:p w14:paraId="7D62C2C8">
      <w:pPr>
        <w:rPr>
          <w:rFonts w:hint="eastAsia"/>
        </w:rPr>
      </w:pPr>
      <w:r>
        <w:rPr>
          <w:rFonts w:hint="eastAsia"/>
        </w:rPr>
        <w:t>附件1：工程质量保修书</w:t>
      </w:r>
    </w:p>
    <w:p w14:paraId="769A37D6">
      <w:pPr>
        <w:rPr>
          <w:rFonts w:hint="eastAsia"/>
        </w:rPr>
      </w:pPr>
      <w:r>
        <w:rPr>
          <w:rFonts w:hint="eastAsia"/>
        </w:rPr>
        <w:t>附件</w:t>
      </w:r>
      <w:r>
        <w:rPr>
          <w:rFonts w:hint="eastAsia"/>
          <w:lang w:val="en-US" w:eastAsia="zh-CN"/>
        </w:rPr>
        <w:t>2</w:t>
      </w:r>
      <w:r>
        <w:rPr>
          <w:rFonts w:hint="eastAsia"/>
        </w:rPr>
        <w:t>：安全责任协议书</w:t>
      </w:r>
    </w:p>
    <w:p w14:paraId="0D5E75B7">
      <w:pPr>
        <w:rPr>
          <w:rFonts w:hint="eastAsia"/>
        </w:rPr>
      </w:pPr>
      <w:r>
        <w:rPr>
          <w:rFonts w:hint="eastAsia"/>
        </w:rPr>
        <w:t>附件</w:t>
      </w:r>
      <w:r>
        <w:rPr>
          <w:rFonts w:hint="eastAsia"/>
          <w:lang w:val="en-US" w:eastAsia="zh-CN"/>
        </w:rPr>
        <w:t>3</w:t>
      </w:r>
      <w:r>
        <w:rPr>
          <w:rFonts w:hint="eastAsia"/>
        </w:rPr>
        <w:t>：保密协议书</w:t>
      </w:r>
    </w:p>
    <w:p w14:paraId="4E20CB01">
      <w:pPr>
        <w:rPr>
          <w:rFonts w:hint="eastAsia"/>
        </w:rPr>
      </w:pPr>
    </w:p>
    <w:p w14:paraId="65774548">
      <w:pPr>
        <w:rPr>
          <w:rFonts w:hint="eastAsia"/>
        </w:rPr>
      </w:pPr>
    </w:p>
    <w:p w14:paraId="5BA07446">
      <w:pPr>
        <w:rPr>
          <w:rFonts w:hint="eastAsia"/>
        </w:rPr>
      </w:pPr>
    </w:p>
    <w:p w14:paraId="54C0FF17">
      <w:pPr>
        <w:rPr>
          <w:rFonts w:hint="eastAsia"/>
        </w:rPr>
      </w:pPr>
    </w:p>
    <w:p w14:paraId="0894F62F">
      <w:pPr>
        <w:rPr>
          <w:rFonts w:hint="eastAsia"/>
        </w:rPr>
      </w:pPr>
    </w:p>
    <w:p w14:paraId="5F641EA0">
      <w:pPr>
        <w:rPr>
          <w:rFonts w:hint="eastAsia"/>
        </w:rPr>
      </w:pPr>
    </w:p>
    <w:p w14:paraId="2AA0D529">
      <w:pPr>
        <w:rPr>
          <w:rFonts w:hint="eastAsia"/>
        </w:rPr>
      </w:pPr>
    </w:p>
    <w:p w14:paraId="411C0F36">
      <w:pPr>
        <w:rPr>
          <w:rFonts w:hint="eastAsia"/>
        </w:rPr>
      </w:pPr>
    </w:p>
    <w:p w14:paraId="5850F161">
      <w:pPr>
        <w:rPr>
          <w:rFonts w:hint="eastAsia"/>
        </w:rPr>
      </w:pPr>
    </w:p>
    <w:p w14:paraId="68C3F0CD">
      <w:pPr>
        <w:rPr>
          <w:rFonts w:hint="eastAsia"/>
        </w:rPr>
      </w:pPr>
    </w:p>
    <w:p w14:paraId="67E6673E">
      <w:pPr>
        <w:rPr>
          <w:rFonts w:hint="eastAsia"/>
        </w:rPr>
      </w:pPr>
    </w:p>
    <w:p w14:paraId="200EF0F1">
      <w:pPr>
        <w:rPr>
          <w:rFonts w:hint="eastAsia"/>
        </w:rPr>
      </w:pPr>
    </w:p>
    <w:p w14:paraId="6E3D4D68">
      <w:pPr>
        <w:rPr>
          <w:rFonts w:hint="eastAsia"/>
        </w:rPr>
      </w:pPr>
    </w:p>
    <w:p w14:paraId="169C67C9">
      <w:pPr>
        <w:rPr>
          <w:rFonts w:hint="eastAsia"/>
        </w:rPr>
      </w:pPr>
    </w:p>
    <w:p w14:paraId="7CE55A5B">
      <w:pPr>
        <w:rPr>
          <w:rFonts w:hint="eastAsia"/>
        </w:rPr>
      </w:pPr>
    </w:p>
    <w:p w14:paraId="11237719">
      <w:pPr>
        <w:rPr>
          <w:rFonts w:hint="eastAsia"/>
        </w:rPr>
      </w:pPr>
    </w:p>
    <w:p w14:paraId="4E4FB6C2">
      <w:pPr>
        <w:rPr>
          <w:rFonts w:hint="eastAsia"/>
        </w:rPr>
      </w:pPr>
    </w:p>
    <w:p w14:paraId="2E60E9DC">
      <w:pPr>
        <w:spacing w:line="440" w:lineRule="exact"/>
        <w:rPr>
          <w:rFonts w:hint="eastAsia"/>
          <w:color w:val="auto"/>
          <w:szCs w:val="21"/>
        </w:rPr>
      </w:pPr>
      <w:r>
        <w:rPr>
          <w:rFonts w:hint="eastAsia"/>
          <w:color w:val="auto"/>
          <w:szCs w:val="21"/>
          <w:lang w:eastAsia="zh-CN"/>
        </w:rPr>
        <w:t>附</w:t>
      </w:r>
      <w:r>
        <w:rPr>
          <w:rFonts w:hint="eastAsia"/>
          <w:color w:val="auto"/>
          <w:szCs w:val="21"/>
        </w:rPr>
        <w:t>件</w:t>
      </w:r>
      <w:r>
        <w:rPr>
          <w:rFonts w:hint="eastAsia"/>
          <w:color w:val="auto"/>
          <w:szCs w:val="21"/>
          <w:lang w:val="en-US" w:eastAsia="zh-CN"/>
        </w:rPr>
        <w:t>1</w:t>
      </w:r>
      <w:r>
        <w:rPr>
          <w:rFonts w:hint="eastAsia"/>
          <w:color w:val="auto"/>
          <w:szCs w:val="21"/>
        </w:rPr>
        <w:t xml:space="preserve">：    </w:t>
      </w:r>
    </w:p>
    <w:p w14:paraId="6C5F00A9">
      <w:pPr>
        <w:spacing w:before="156" w:beforeLines="50" w:after="156" w:afterLines="50" w:line="440" w:lineRule="exact"/>
        <w:jc w:val="center"/>
        <w:rPr>
          <w:rFonts w:hint="eastAsia"/>
          <w:color w:val="auto"/>
          <w:szCs w:val="21"/>
        </w:rPr>
      </w:pPr>
      <w:r>
        <w:rPr>
          <w:rFonts w:hint="eastAsia"/>
          <w:color w:val="auto"/>
          <w:szCs w:val="21"/>
        </w:rPr>
        <w:t>工程质量保修书</w:t>
      </w:r>
    </w:p>
    <w:p w14:paraId="09E09D60">
      <w:pPr>
        <w:spacing w:line="440" w:lineRule="exact"/>
        <w:ind w:firstLine="480" w:firstLineChars="200"/>
        <w:rPr>
          <w:rFonts w:hint="eastAsia"/>
          <w:color w:val="auto"/>
          <w:szCs w:val="21"/>
        </w:rPr>
      </w:pPr>
      <w:r>
        <w:rPr>
          <w:rFonts w:hint="eastAsia"/>
          <w:color w:val="auto"/>
          <w:szCs w:val="21"/>
        </w:rPr>
        <w:t>发包人（全称）：</w:t>
      </w:r>
      <w:r>
        <w:rPr>
          <w:rFonts w:hint="eastAsia" w:ascii="宋体" w:hAnsi="宋体" w:cs="宋体"/>
          <w:bCs/>
          <w:color w:val="auto"/>
          <w:highlight w:val="none"/>
          <w:u w:val="single"/>
        </w:rPr>
        <w:t>河南省第二监狱</w:t>
      </w:r>
      <w:r>
        <w:rPr>
          <w:rFonts w:hint="eastAsia" w:ascii="宋体" w:hAnsi="宋体" w:cs="宋体"/>
          <w:bCs/>
          <w:color w:val="auto"/>
          <w:highlight w:val="none"/>
          <w:u w:val="single"/>
          <w:lang w:val="en-US" w:eastAsia="zh-CN"/>
        </w:rPr>
        <w:t xml:space="preserve">          </w:t>
      </w:r>
      <w:r>
        <w:rPr>
          <w:rFonts w:hint="eastAsia"/>
          <w:color w:val="auto"/>
          <w:szCs w:val="21"/>
        </w:rPr>
        <w:t xml:space="preserve"> </w:t>
      </w:r>
    </w:p>
    <w:p w14:paraId="7E0FE119">
      <w:pPr>
        <w:spacing w:line="440" w:lineRule="exact"/>
        <w:rPr>
          <w:rFonts w:hint="eastAsia"/>
          <w:color w:val="auto"/>
          <w:szCs w:val="21"/>
        </w:rPr>
      </w:pPr>
      <w:r>
        <w:rPr>
          <w:rFonts w:hint="eastAsia"/>
          <w:color w:val="auto"/>
          <w:szCs w:val="21"/>
        </w:rPr>
        <w:t>　　承包人（全称）：</w:t>
      </w:r>
      <w:r>
        <w:rPr>
          <w:rFonts w:hint="eastAsia" w:ascii="宋体" w:hAnsi="宋体" w:cs="宋体"/>
          <w:bCs/>
          <w:color w:val="auto"/>
          <w:highlight w:val="none"/>
          <w:u w:val="single"/>
          <w:lang w:val="en-US" w:eastAsia="zh-CN"/>
        </w:rPr>
        <w:t>河南轩航建筑工程有限公司</w:t>
      </w:r>
      <w:r>
        <w:rPr>
          <w:rFonts w:hint="eastAsia"/>
          <w:color w:val="auto"/>
          <w:szCs w:val="21"/>
        </w:rPr>
        <w:t xml:space="preserve"> </w:t>
      </w:r>
    </w:p>
    <w:p w14:paraId="497FCAE9">
      <w:pPr>
        <w:spacing w:line="360" w:lineRule="auto"/>
        <w:ind w:firstLine="480" w:firstLineChars="200"/>
        <w:rPr>
          <w:rFonts w:hint="eastAsia"/>
          <w:color w:val="auto"/>
          <w:szCs w:val="21"/>
        </w:rPr>
      </w:pPr>
      <w:r>
        <w:rPr>
          <w:rFonts w:hint="eastAsia"/>
          <w:color w:val="auto"/>
          <w:szCs w:val="21"/>
        </w:rPr>
        <w:t>发包人和承包人根据《中华人民共和国建筑法》和《建设工程质量管理条例》，经协商一致就</w:t>
      </w:r>
      <w:r>
        <w:rPr>
          <w:rFonts w:hint="eastAsia"/>
          <w:color w:val="auto"/>
          <w:szCs w:val="21"/>
          <w:u w:val="single"/>
        </w:rPr>
        <w:t xml:space="preserve"> </w:t>
      </w:r>
      <w:r>
        <w:rPr>
          <w:rFonts w:hint="eastAsia" w:ascii="宋体" w:hAnsi="宋体" w:cs="宋体"/>
          <w:bCs/>
          <w:color w:val="auto"/>
          <w:highlight w:val="none"/>
          <w:u w:val="single"/>
        </w:rPr>
        <w:t>河南省第二监狱医院住院部改造项目</w:t>
      </w:r>
      <w:r>
        <w:rPr>
          <w:rFonts w:hint="eastAsia" w:ascii="宋体" w:hAnsi="宋体" w:cs="宋体"/>
          <w:bCs/>
          <w:color w:val="auto"/>
          <w:highlight w:val="none"/>
          <w:u w:val="single"/>
          <w:lang w:val="en-US" w:eastAsia="zh-CN"/>
        </w:rPr>
        <w:t xml:space="preserve"> </w:t>
      </w:r>
      <w:r>
        <w:rPr>
          <w:rFonts w:hint="eastAsia"/>
          <w:color w:val="auto"/>
          <w:szCs w:val="21"/>
        </w:rPr>
        <w:t>（工程全称）签订工程质量保修书。</w:t>
      </w:r>
    </w:p>
    <w:p w14:paraId="66787C47">
      <w:pPr>
        <w:spacing w:line="360" w:lineRule="auto"/>
        <w:rPr>
          <w:rFonts w:hint="eastAsia"/>
          <w:color w:val="auto"/>
          <w:szCs w:val="21"/>
        </w:rPr>
      </w:pPr>
      <w:r>
        <w:rPr>
          <w:rFonts w:hint="eastAsia"/>
          <w:color w:val="auto"/>
          <w:szCs w:val="21"/>
        </w:rPr>
        <w:t>　　一、工程质量保修范围和内容</w:t>
      </w:r>
    </w:p>
    <w:p w14:paraId="3E583B31">
      <w:pPr>
        <w:spacing w:line="360" w:lineRule="auto"/>
        <w:rPr>
          <w:rFonts w:hint="eastAsia"/>
          <w:color w:val="auto"/>
          <w:szCs w:val="21"/>
        </w:rPr>
      </w:pPr>
      <w:r>
        <w:rPr>
          <w:rFonts w:hint="eastAsia"/>
          <w:color w:val="auto"/>
          <w:szCs w:val="21"/>
        </w:rPr>
        <w:t>　　承包人在质量保修期内，按照有关法律规定和合同约定，承担工程质量保修责任。</w:t>
      </w:r>
    </w:p>
    <w:p w14:paraId="481BD258">
      <w:pPr>
        <w:spacing w:line="360" w:lineRule="auto"/>
        <w:rPr>
          <w:rFonts w:hint="eastAsia"/>
          <w:color w:val="auto"/>
          <w:szCs w:val="21"/>
        </w:rPr>
      </w:pPr>
      <w:r>
        <w:rPr>
          <w:rFonts w:hint="eastAsia"/>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977BDB4">
      <w:pPr>
        <w:spacing w:line="360" w:lineRule="auto"/>
        <w:rPr>
          <w:rFonts w:hint="eastAsia"/>
          <w:color w:val="auto"/>
          <w:szCs w:val="21"/>
        </w:rPr>
      </w:pPr>
      <w:r>
        <w:rPr>
          <w:rFonts w:hint="eastAsia"/>
          <w:color w:val="auto"/>
          <w:szCs w:val="21"/>
        </w:rPr>
        <w:t>　　</w:t>
      </w:r>
      <w:r>
        <w:rPr>
          <w:rFonts w:hint="eastAsia"/>
          <w:color w:val="auto"/>
          <w:szCs w:val="21"/>
          <w:u w:val="single"/>
        </w:rPr>
        <w:t>工程竣工时根据实际情况另行协商</w:t>
      </w:r>
      <w:r>
        <w:rPr>
          <w:rFonts w:hint="eastAsia"/>
          <w:color w:val="auto"/>
          <w:szCs w:val="21"/>
        </w:rPr>
        <w:t>。</w:t>
      </w:r>
    </w:p>
    <w:p w14:paraId="6606BDD9">
      <w:pPr>
        <w:spacing w:line="360" w:lineRule="auto"/>
        <w:rPr>
          <w:rFonts w:hint="eastAsia"/>
          <w:color w:val="auto"/>
          <w:szCs w:val="21"/>
        </w:rPr>
      </w:pPr>
      <w:r>
        <w:rPr>
          <w:rFonts w:hint="eastAsia"/>
          <w:b/>
          <w:color w:val="auto"/>
          <w:szCs w:val="21"/>
        </w:rPr>
        <w:t>　　</w:t>
      </w:r>
      <w:r>
        <w:rPr>
          <w:rFonts w:hint="eastAsia"/>
          <w:color w:val="auto"/>
          <w:szCs w:val="21"/>
        </w:rPr>
        <w:t>二、质量保修期</w:t>
      </w:r>
    </w:p>
    <w:p w14:paraId="1A9602F3">
      <w:pPr>
        <w:spacing w:line="360" w:lineRule="auto"/>
        <w:ind w:firstLine="480" w:firstLineChars="200"/>
        <w:rPr>
          <w:rFonts w:hint="eastAsia"/>
          <w:color w:val="auto"/>
          <w:szCs w:val="21"/>
        </w:rPr>
      </w:pPr>
      <w:r>
        <w:rPr>
          <w:rFonts w:hint="eastAsia"/>
          <w:color w:val="auto"/>
          <w:szCs w:val="21"/>
        </w:rPr>
        <w:t>根据《建设工程质量管理条例》及有关规定，工程的质量保修期如下：</w:t>
      </w:r>
    </w:p>
    <w:p w14:paraId="1E42A4B5">
      <w:pPr>
        <w:ind w:firstLine="480" w:firstLineChars="200"/>
        <w:rPr>
          <w:rFonts w:hint="eastAsia"/>
          <w:color w:val="auto"/>
          <w:szCs w:val="21"/>
        </w:rPr>
      </w:pPr>
      <w:r>
        <w:rPr>
          <w:rFonts w:hint="eastAsia"/>
          <w:color w:val="auto"/>
          <w:szCs w:val="21"/>
        </w:rPr>
        <w:t>1．地基基础工程和主体结构工程为设计文件规定的工程合理使用年限；</w:t>
      </w:r>
    </w:p>
    <w:p w14:paraId="0729619A">
      <w:pPr>
        <w:spacing w:line="360" w:lineRule="auto"/>
        <w:ind w:firstLine="480" w:firstLineChars="200"/>
        <w:rPr>
          <w:rFonts w:hint="eastAsia"/>
          <w:color w:val="auto"/>
          <w:szCs w:val="21"/>
        </w:rPr>
      </w:pPr>
      <w:r>
        <w:rPr>
          <w:rFonts w:hint="eastAsia"/>
          <w:color w:val="auto"/>
          <w:szCs w:val="21"/>
        </w:rPr>
        <w:t>2．屋面防水工程、有防水要求的卫生间、房间和外墙面的防渗为</w:t>
      </w:r>
      <w:r>
        <w:rPr>
          <w:rFonts w:hint="eastAsia"/>
          <w:color w:val="auto"/>
          <w:szCs w:val="21"/>
          <w:u w:val="single"/>
          <w:lang w:val="en-US" w:eastAsia="zh-CN"/>
        </w:rPr>
        <w:t>5</w:t>
      </w:r>
      <w:r>
        <w:rPr>
          <w:rFonts w:hint="eastAsia"/>
          <w:color w:val="auto"/>
          <w:szCs w:val="21"/>
        </w:rPr>
        <w:t>年；</w:t>
      </w:r>
    </w:p>
    <w:p w14:paraId="304F381D">
      <w:pPr>
        <w:spacing w:line="360" w:lineRule="auto"/>
        <w:ind w:firstLine="480" w:firstLineChars="200"/>
        <w:rPr>
          <w:rFonts w:hint="eastAsia"/>
          <w:color w:val="auto"/>
          <w:szCs w:val="21"/>
        </w:rPr>
      </w:pPr>
      <w:r>
        <w:rPr>
          <w:rFonts w:hint="eastAsia"/>
          <w:color w:val="auto"/>
          <w:szCs w:val="21"/>
        </w:rPr>
        <w:t>3．装修工程为</w:t>
      </w:r>
      <w:r>
        <w:rPr>
          <w:rFonts w:hint="eastAsia"/>
          <w:color w:val="auto"/>
          <w:szCs w:val="21"/>
          <w:u w:val="single"/>
          <w:lang w:val="en-US" w:eastAsia="zh-CN"/>
        </w:rPr>
        <w:t>2</w:t>
      </w:r>
      <w:r>
        <w:rPr>
          <w:rFonts w:hint="eastAsia"/>
          <w:color w:val="auto"/>
          <w:szCs w:val="21"/>
        </w:rPr>
        <w:t>年；</w:t>
      </w:r>
    </w:p>
    <w:p w14:paraId="402253B2">
      <w:pPr>
        <w:spacing w:line="360" w:lineRule="auto"/>
        <w:ind w:firstLine="480" w:firstLineChars="200"/>
        <w:rPr>
          <w:rFonts w:hint="eastAsia"/>
          <w:color w:val="auto"/>
          <w:szCs w:val="21"/>
        </w:rPr>
      </w:pPr>
      <w:r>
        <w:rPr>
          <w:rFonts w:hint="eastAsia"/>
          <w:color w:val="auto"/>
          <w:szCs w:val="21"/>
        </w:rPr>
        <w:t>4．电气管线、给排水管道、设备安装工程为</w:t>
      </w:r>
      <w:r>
        <w:rPr>
          <w:rFonts w:hint="eastAsia"/>
          <w:color w:val="auto"/>
          <w:szCs w:val="21"/>
          <w:u w:val="single"/>
          <w:lang w:val="en-US" w:eastAsia="zh-CN"/>
        </w:rPr>
        <w:t>2</w:t>
      </w:r>
      <w:r>
        <w:rPr>
          <w:rFonts w:hint="eastAsia"/>
          <w:color w:val="auto"/>
          <w:szCs w:val="21"/>
        </w:rPr>
        <w:t>年；</w:t>
      </w:r>
    </w:p>
    <w:p w14:paraId="20ACF3DE">
      <w:pPr>
        <w:spacing w:line="360" w:lineRule="auto"/>
        <w:ind w:firstLine="480" w:firstLineChars="200"/>
        <w:rPr>
          <w:rFonts w:hint="eastAsia"/>
          <w:color w:val="auto"/>
          <w:szCs w:val="21"/>
        </w:rPr>
      </w:pPr>
      <w:r>
        <w:rPr>
          <w:rFonts w:hint="eastAsia"/>
          <w:color w:val="auto"/>
          <w:szCs w:val="21"/>
        </w:rPr>
        <w:t>5．供热与供冷系统为</w:t>
      </w:r>
      <w:r>
        <w:rPr>
          <w:rFonts w:hint="eastAsia"/>
          <w:color w:val="auto"/>
          <w:szCs w:val="21"/>
          <w:u w:val="single"/>
          <w:lang w:val="en-US" w:eastAsia="zh-CN"/>
        </w:rPr>
        <w:t>2</w:t>
      </w:r>
      <w:r>
        <w:rPr>
          <w:rFonts w:hint="eastAsia"/>
          <w:color w:val="auto"/>
          <w:szCs w:val="21"/>
        </w:rPr>
        <w:t>个采暖期、供冷期；</w:t>
      </w:r>
    </w:p>
    <w:p w14:paraId="54447450">
      <w:pPr>
        <w:spacing w:line="360" w:lineRule="auto"/>
        <w:ind w:firstLine="480" w:firstLineChars="200"/>
        <w:rPr>
          <w:rFonts w:hint="eastAsia"/>
          <w:color w:val="auto"/>
          <w:szCs w:val="21"/>
        </w:rPr>
      </w:pPr>
      <w:r>
        <w:rPr>
          <w:rFonts w:hint="eastAsia"/>
          <w:color w:val="auto"/>
          <w:szCs w:val="21"/>
        </w:rPr>
        <w:t>6．住宅小区内的给排水设施、道路等配套工程为</w:t>
      </w:r>
      <w:r>
        <w:rPr>
          <w:rFonts w:hint="eastAsia"/>
          <w:color w:val="auto"/>
          <w:szCs w:val="21"/>
          <w:u w:val="single"/>
          <w:lang w:val="en-US" w:eastAsia="zh-CN"/>
        </w:rPr>
        <w:t>2</w:t>
      </w:r>
      <w:r>
        <w:rPr>
          <w:rFonts w:hint="eastAsia"/>
          <w:color w:val="auto"/>
          <w:szCs w:val="21"/>
        </w:rPr>
        <w:t>年；</w:t>
      </w:r>
    </w:p>
    <w:p w14:paraId="1E36371F">
      <w:pPr>
        <w:spacing w:line="360" w:lineRule="auto"/>
        <w:ind w:firstLine="480" w:firstLineChars="200"/>
        <w:rPr>
          <w:rFonts w:hint="eastAsia"/>
          <w:color w:val="auto"/>
          <w:szCs w:val="21"/>
        </w:rPr>
      </w:pPr>
      <w:r>
        <w:rPr>
          <w:rFonts w:hint="eastAsia"/>
          <w:color w:val="auto"/>
          <w:szCs w:val="21"/>
        </w:rPr>
        <w:t>7．其他项目保修期限约定如下：</w:t>
      </w:r>
    </w:p>
    <w:p w14:paraId="34B9A304">
      <w:pPr>
        <w:spacing w:line="360" w:lineRule="auto"/>
        <w:ind w:firstLine="480" w:firstLineChars="200"/>
        <w:rPr>
          <w:rFonts w:hint="eastAsia"/>
          <w:color w:val="auto"/>
          <w:szCs w:val="21"/>
        </w:rPr>
      </w:pPr>
      <w:r>
        <w:rPr>
          <w:rFonts w:hint="eastAsia"/>
          <w:color w:val="auto"/>
          <w:szCs w:val="21"/>
          <w:u w:val="single"/>
        </w:rPr>
        <w:t>工程竣工时根据实际情况另行协商</w:t>
      </w:r>
      <w:r>
        <w:rPr>
          <w:rFonts w:hint="eastAsia"/>
          <w:color w:val="auto"/>
          <w:szCs w:val="21"/>
        </w:rPr>
        <w:t>。</w:t>
      </w:r>
    </w:p>
    <w:p w14:paraId="0A773034">
      <w:pPr>
        <w:spacing w:line="360" w:lineRule="auto"/>
        <w:rPr>
          <w:rFonts w:hint="eastAsia"/>
          <w:color w:val="auto"/>
          <w:szCs w:val="21"/>
        </w:rPr>
      </w:pPr>
      <w:r>
        <w:rPr>
          <w:rFonts w:hint="eastAsia"/>
          <w:color w:val="auto"/>
          <w:szCs w:val="21"/>
        </w:rPr>
        <w:t>　　质量保修期自工程竣工验收合格之日起计算。</w:t>
      </w:r>
    </w:p>
    <w:p w14:paraId="6DBED8F7">
      <w:pPr>
        <w:spacing w:line="360" w:lineRule="auto"/>
        <w:ind w:firstLine="480" w:firstLineChars="200"/>
        <w:rPr>
          <w:rFonts w:hint="eastAsia"/>
          <w:color w:val="auto"/>
          <w:szCs w:val="21"/>
        </w:rPr>
      </w:pPr>
      <w:r>
        <w:rPr>
          <w:rFonts w:hint="eastAsia"/>
          <w:color w:val="auto"/>
          <w:szCs w:val="21"/>
        </w:rPr>
        <w:t>三、缺陷责任期</w:t>
      </w:r>
    </w:p>
    <w:p w14:paraId="3CF5FA06">
      <w:pPr>
        <w:spacing w:line="360" w:lineRule="auto"/>
        <w:ind w:firstLine="480" w:firstLineChars="200"/>
        <w:rPr>
          <w:rFonts w:hint="eastAsia"/>
          <w:color w:val="auto"/>
          <w:szCs w:val="21"/>
        </w:rPr>
      </w:pPr>
      <w:r>
        <w:rPr>
          <w:rFonts w:hint="eastAsia"/>
          <w:color w:val="auto"/>
          <w:szCs w:val="21"/>
        </w:rPr>
        <w:t>工程缺陷责任期为</w:t>
      </w:r>
      <w:r>
        <w:rPr>
          <w:rFonts w:hint="eastAsia"/>
          <w:color w:val="auto"/>
          <w:szCs w:val="21"/>
          <w:u w:val="single"/>
          <w:lang w:val="en-US" w:eastAsia="zh-CN"/>
        </w:rPr>
        <w:t>按国家有关标准执行</w:t>
      </w:r>
      <w:r>
        <w:rPr>
          <w:rFonts w:hint="eastAsia"/>
          <w:color w:val="auto"/>
          <w:szCs w:val="21"/>
        </w:rPr>
        <w:t>，缺陷责任期自工程通过竣工验收之日起计算。单位工程先于全部工程进行验收，单位工程缺陷责任期自单位工程验收合格之日起算。</w:t>
      </w:r>
    </w:p>
    <w:p w14:paraId="3B5171E9">
      <w:pPr>
        <w:spacing w:line="360" w:lineRule="auto"/>
        <w:ind w:firstLine="480" w:firstLineChars="200"/>
        <w:rPr>
          <w:rFonts w:hint="eastAsia"/>
          <w:color w:val="auto"/>
          <w:szCs w:val="21"/>
        </w:rPr>
      </w:pPr>
      <w:r>
        <w:rPr>
          <w:rFonts w:hint="eastAsia"/>
          <w:color w:val="auto"/>
          <w:szCs w:val="21"/>
        </w:rPr>
        <w:t>质保保函有效期届满且无质量问题或乙方（承包人）已完全履行保修义务的，保函自动失效，发包人无需退还保函原件，但应向承包人出具《质保期届满无异议证明》。</w:t>
      </w:r>
    </w:p>
    <w:p w14:paraId="684A7C40">
      <w:pPr>
        <w:spacing w:line="360" w:lineRule="auto"/>
        <w:ind w:firstLine="480" w:firstLineChars="200"/>
        <w:rPr>
          <w:rFonts w:hint="eastAsia"/>
          <w:color w:val="auto"/>
          <w:szCs w:val="21"/>
        </w:rPr>
      </w:pPr>
      <w:r>
        <w:rPr>
          <w:rFonts w:hint="eastAsia"/>
          <w:color w:val="auto"/>
          <w:szCs w:val="21"/>
        </w:rPr>
        <w:t>四、质量保修责任</w:t>
      </w:r>
    </w:p>
    <w:p w14:paraId="7363AAB9">
      <w:pPr>
        <w:spacing w:line="360" w:lineRule="auto"/>
        <w:ind w:firstLine="480" w:firstLineChars="200"/>
        <w:rPr>
          <w:rFonts w:hint="eastAsia"/>
          <w:color w:val="auto"/>
          <w:szCs w:val="21"/>
        </w:rPr>
      </w:pPr>
      <w:r>
        <w:rPr>
          <w:rFonts w:hint="eastAsia"/>
          <w:color w:val="auto"/>
          <w:szCs w:val="21"/>
        </w:rPr>
        <w:t>1．属于保修范围、内容的项目，承包人应当在接到保修通知之日起</w:t>
      </w:r>
      <w:r>
        <w:rPr>
          <w:rFonts w:hint="eastAsia"/>
          <w:color w:val="auto"/>
          <w:szCs w:val="21"/>
          <w:lang w:val="en-US" w:eastAsia="zh-CN"/>
        </w:rPr>
        <w:t>7</w:t>
      </w:r>
      <w:r>
        <w:rPr>
          <w:rFonts w:hint="eastAsia"/>
          <w:color w:val="auto"/>
          <w:szCs w:val="21"/>
        </w:rPr>
        <w:t>天内派人保修。承包人不在约定期限内派人保修的，发包人可以委托他人修理。</w:t>
      </w:r>
    </w:p>
    <w:p w14:paraId="31882FB2">
      <w:pPr>
        <w:spacing w:line="360" w:lineRule="auto"/>
        <w:ind w:firstLine="480" w:firstLineChars="200"/>
        <w:rPr>
          <w:rFonts w:hint="eastAsia"/>
          <w:color w:val="auto"/>
          <w:szCs w:val="21"/>
        </w:rPr>
      </w:pPr>
      <w:r>
        <w:rPr>
          <w:rFonts w:hint="eastAsia"/>
          <w:color w:val="auto"/>
          <w:szCs w:val="21"/>
        </w:rPr>
        <w:t>2．发生紧急事故需抢修的，承包人在接到事故通知后，应当立即到达事故现场抢修。</w:t>
      </w:r>
    </w:p>
    <w:p w14:paraId="235846EF">
      <w:pPr>
        <w:spacing w:line="360" w:lineRule="auto"/>
        <w:ind w:firstLine="480" w:firstLineChars="200"/>
        <w:rPr>
          <w:rFonts w:hint="eastAsia"/>
          <w:color w:val="auto"/>
          <w:szCs w:val="21"/>
        </w:rPr>
      </w:pPr>
      <w:r>
        <w:rPr>
          <w:rFonts w:hint="eastAsia"/>
          <w:color w:val="auto"/>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D893F45">
      <w:pPr>
        <w:spacing w:line="360" w:lineRule="auto"/>
        <w:ind w:firstLine="480" w:firstLineChars="200"/>
        <w:rPr>
          <w:rFonts w:hint="eastAsia"/>
          <w:color w:val="auto"/>
          <w:szCs w:val="21"/>
        </w:rPr>
      </w:pPr>
      <w:r>
        <w:rPr>
          <w:rFonts w:hint="eastAsia"/>
          <w:color w:val="auto"/>
          <w:szCs w:val="21"/>
        </w:rPr>
        <w:t>4．质量保修完成后，由发包人组织验收。</w:t>
      </w:r>
    </w:p>
    <w:p w14:paraId="343666BE">
      <w:pPr>
        <w:spacing w:line="360" w:lineRule="auto"/>
        <w:rPr>
          <w:rFonts w:hint="eastAsia"/>
          <w:color w:val="auto"/>
          <w:szCs w:val="21"/>
        </w:rPr>
      </w:pPr>
      <w:r>
        <w:rPr>
          <w:rFonts w:hint="eastAsia"/>
          <w:color w:val="auto"/>
          <w:szCs w:val="21"/>
        </w:rPr>
        <w:t>　　五、保修费用</w:t>
      </w:r>
    </w:p>
    <w:p w14:paraId="7F7EC232">
      <w:pPr>
        <w:spacing w:line="360" w:lineRule="auto"/>
        <w:rPr>
          <w:rFonts w:hint="eastAsia"/>
          <w:color w:val="auto"/>
          <w:szCs w:val="21"/>
        </w:rPr>
      </w:pPr>
      <w:r>
        <w:rPr>
          <w:rFonts w:hint="eastAsia"/>
          <w:color w:val="auto"/>
          <w:szCs w:val="21"/>
        </w:rPr>
        <w:t>　　保修费用由造成质量缺陷的责任方承担。</w:t>
      </w:r>
    </w:p>
    <w:p w14:paraId="22C97BEF">
      <w:pPr>
        <w:spacing w:line="360" w:lineRule="auto"/>
        <w:ind w:firstLine="482" w:firstLineChars="200"/>
        <w:jc w:val="left"/>
        <w:rPr>
          <w:rFonts w:hint="eastAsia" w:eastAsia="宋体"/>
          <w:color w:val="auto"/>
          <w:szCs w:val="21"/>
          <w:lang w:eastAsia="zh-CN"/>
        </w:rPr>
      </w:pPr>
      <w:r>
        <w:rPr>
          <w:rFonts w:hint="eastAsia"/>
          <w:b/>
          <w:color w:val="auto"/>
          <w:szCs w:val="21"/>
        </w:rPr>
        <w:t>六</w:t>
      </w:r>
      <w:r>
        <w:rPr>
          <w:rFonts w:hint="eastAsia"/>
          <w:color w:val="auto"/>
          <w:szCs w:val="21"/>
        </w:rPr>
        <w:t>、双方约定的其他工程质量保修事</w:t>
      </w:r>
      <w:r>
        <w:rPr>
          <w:rFonts w:hint="eastAsia"/>
          <w:color w:val="auto"/>
          <w:szCs w:val="21"/>
          <w:lang w:eastAsia="zh-CN"/>
        </w:rPr>
        <w:t>项：</w:t>
      </w:r>
      <w:r>
        <w:rPr>
          <w:rFonts w:hint="eastAsia"/>
          <w:color w:val="auto"/>
          <w:szCs w:val="21"/>
          <w:u w:val="single"/>
        </w:rPr>
        <w:t>工程竣工时根据实际情况另行协商</w:t>
      </w:r>
      <w:r>
        <w:rPr>
          <w:rFonts w:hint="eastAsia"/>
          <w:color w:val="auto"/>
          <w:szCs w:val="21"/>
        </w:rPr>
        <w:t>。</w:t>
      </w:r>
    </w:p>
    <w:p w14:paraId="51F21C58">
      <w:pPr>
        <w:spacing w:line="360" w:lineRule="auto"/>
        <w:ind w:firstLine="456" w:firstLineChars="190"/>
        <w:rPr>
          <w:rFonts w:hint="eastAsia"/>
          <w:color w:val="auto"/>
          <w:szCs w:val="21"/>
        </w:rPr>
      </w:pPr>
      <w:r>
        <w:rPr>
          <w:rFonts w:hint="eastAsia"/>
          <w:color w:val="auto"/>
          <w:szCs w:val="21"/>
        </w:rPr>
        <w:t>工程质量保修书由发包人、承包人在工程竣工验收前共同签署，作为施工合同附件，其有效期限至保修期满。</w:t>
      </w:r>
    </w:p>
    <w:p w14:paraId="224000E9">
      <w:pPr>
        <w:spacing w:line="360" w:lineRule="auto"/>
        <w:ind w:firstLine="420"/>
        <w:rPr>
          <w:rFonts w:hint="eastAsia"/>
          <w:color w:val="auto"/>
          <w:szCs w:val="21"/>
        </w:rPr>
      </w:pPr>
    </w:p>
    <w:p w14:paraId="0E8DFC35">
      <w:pPr>
        <w:spacing w:line="360" w:lineRule="auto"/>
        <w:rPr>
          <w:rFonts w:hint="eastAsia"/>
          <w:color w:val="auto"/>
          <w:szCs w:val="21"/>
        </w:rPr>
      </w:pPr>
    </w:p>
    <w:p w14:paraId="3FFBB326">
      <w:pPr>
        <w:spacing w:line="360" w:lineRule="auto"/>
        <w:rPr>
          <w:rFonts w:hint="eastAsia"/>
          <w:color w:val="auto"/>
          <w:szCs w:val="21"/>
        </w:rPr>
      </w:pPr>
    </w:p>
    <w:p w14:paraId="4428CE9E">
      <w:pPr>
        <w:spacing w:line="360" w:lineRule="auto"/>
        <w:rPr>
          <w:rFonts w:hint="eastAsia"/>
          <w:color w:val="auto"/>
          <w:szCs w:val="21"/>
        </w:rPr>
      </w:pPr>
    </w:p>
    <w:p w14:paraId="2385D079">
      <w:pPr>
        <w:spacing w:line="360" w:lineRule="auto"/>
        <w:rPr>
          <w:rFonts w:hint="eastAsia"/>
          <w:color w:val="auto"/>
          <w:szCs w:val="21"/>
        </w:rPr>
      </w:pPr>
    </w:p>
    <w:p w14:paraId="1DD26EC3">
      <w:pPr>
        <w:spacing w:line="360" w:lineRule="auto"/>
        <w:rPr>
          <w:rFonts w:hint="eastAsia"/>
          <w:color w:val="auto"/>
          <w:szCs w:val="21"/>
        </w:rPr>
      </w:pPr>
    </w:p>
    <w:p w14:paraId="401939D2">
      <w:pPr>
        <w:spacing w:line="360" w:lineRule="auto"/>
        <w:rPr>
          <w:rFonts w:hint="eastAsia"/>
          <w:color w:val="auto"/>
          <w:szCs w:val="21"/>
        </w:rPr>
      </w:pPr>
    </w:p>
    <w:p w14:paraId="43E648AB">
      <w:pPr>
        <w:widowControl w:val="0"/>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发  包  人：（公章）           承  包  人：</w:t>
      </w:r>
      <w:r>
        <w:rPr>
          <w:rFonts w:hint="eastAsia" w:ascii="宋体" w:hAnsi="宋体" w:cs="宋体"/>
          <w:bCs/>
          <w:color w:val="auto"/>
          <w:highlight w:val="none"/>
          <w:lang w:val="en-US" w:eastAsia="zh-CN"/>
        </w:rPr>
        <w:t>河南轩航建筑工程有限公司</w:t>
      </w:r>
      <w:r>
        <w:rPr>
          <w:rFonts w:hint="eastAsia" w:ascii="宋体" w:hAnsi="宋体" w:cs="宋体"/>
          <w:bCs/>
          <w:color w:val="auto"/>
          <w:highlight w:val="none"/>
        </w:rPr>
        <w:t>（公章）</w:t>
      </w:r>
    </w:p>
    <w:p w14:paraId="7C59D403">
      <w:pPr>
        <w:widowControl w:val="0"/>
        <w:ind w:left="6000" w:leftChars="200" w:hanging="5520" w:hangingChars="2300"/>
        <w:jc w:val="both"/>
        <w:textAlignment w:val="auto"/>
        <w:rPr>
          <w:rFonts w:hint="default" w:ascii="宋体" w:hAnsi="宋体" w:eastAsia="宋体" w:cs="宋体"/>
          <w:bCs/>
          <w:color w:val="auto"/>
          <w:highlight w:val="none"/>
          <w:u w:val="single"/>
          <w:lang w:val="en-US" w:eastAsia="zh-CN"/>
        </w:rPr>
      </w:pPr>
      <w:r>
        <w:rPr>
          <w:rFonts w:hint="eastAsia" w:ascii="宋体" w:hAnsi="宋体" w:cs="宋体"/>
          <w:bCs/>
          <w:color w:val="auto"/>
          <w:highlight w:val="none"/>
        </w:rPr>
        <w:t>住  所：                      住  所：</w:t>
      </w:r>
      <w:r>
        <w:rPr>
          <w:rFonts w:hint="eastAsia" w:ascii="宋体" w:hAnsi="宋体" w:cs="宋体"/>
          <w:bCs/>
          <w:color w:val="auto"/>
          <w:highlight w:val="none"/>
          <w:u w:val="single"/>
        </w:rPr>
        <w:t>河南省开封市兰考县闫楼乡工业园区7-27号</w:t>
      </w:r>
      <w:r>
        <w:rPr>
          <w:rFonts w:hint="eastAsia" w:ascii="宋体" w:hAnsi="宋体" w:cs="宋体"/>
          <w:bCs/>
          <w:color w:val="auto"/>
          <w:highlight w:val="none"/>
          <w:u w:val="single"/>
          <w:lang w:val="en-US" w:eastAsia="zh-CN"/>
        </w:rPr>
        <w:t xml:space="preserve">                         </w:t>
      </w:r>
    </w:p>
    <w:p w14:paraId="784F447A">
      <w:pPr>
        <w:widowControl w:val="0"/>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法定代表人：                  法定代表人：</w:t>
      </w:r>
    </w:p>
    <w:p w14:paraId="219F2013">
      <w:pPr>
        <w:widowControl w:val="0"/>
        <w:ind w:firstLine="480" w:firstLineChars="200"/>
        <w:textAlignment w:val="auto"/>
        <w:rPr>
          <w:rFonts w:hint="eastAsia" w:ascii="宋体" w:hAnsi="宋体" w:cs="宋体"/>
          <w:bCs/>
          <w:color w:val="auto"/>
          <w:highlight w:val="none"/>
        </w:rPr>
      </w:pPr>
      <w:r>
        <w:rPr>
          <w:rFonts w:hint="eastAsia" w:ascii="宋体" w:hAnsi="宋体" w:cs="宋体"/>
          <w:bCs/>
          <w:color w:val="auto"/>
          <w:highlight w:val="none"/>
        </w:rPr>
        <w:t>委托代理人：                  委托代理人：</w:t>
      </w:r>
    </w:p>
    <w:p w14:paraId="1A6948A9">
      <w:pPr>
        <w:widowControl w:val="0"/>
        <w:ind w:firstLine="480" w:firstLineChars="200"/>
        <w:textAlignment w:val="auto"/>
        <w:rPr>
          <w:rFonts w:hint="default" w:ascii="宋体" w:hAnsi="宋体" w:eastAsia="宋体" w:cs="宋体"/>
          <w:bCs/>
          <w:color w:val="auto"/>
          <w:highlight w:val="none"/>
          <w:lang w:val="en-US" w:eastAsia="zh-CN"/>
        </w:rPr>
      </w:pPr>
      <w:r>
        <w:rPr>
          <w:rFonts w:hint="eastAsia" w:ascii="宋体" w:hAnsi="宋体" w:cs="宋体"/>
          <w:bCs/>
          <w:color w:val="auto"/>
          <w:highlight w:val="none"/>
        </w:rPr>
        <w:t>电  话：</w:t>
      </w:r>
      <w:r>
        <w:rPr>
          <w:rFonts w:hint="eastAsia" w:ascii="宋体" w:hAnsi="宋体" w:cs="宋体"/>
          <w:bCs/>
          <w:color w:val="auto"/>
          <w:highlight w:val="none"/>
          <w:u w:val="single"/>
        </w:rPr>
        <w:t>0373-7011070</w:t>
      </w:r>
      <w:r>
        <w:rPr>
          <w:rFonts w:hint="eastAsia" w:ascii="宋体" w:hAnsi="宋体" w:cs="宋体"/>
          <w:bCs/>
          <w:color w:val="auto"/>
          <w:highlight w:val="none"/>
        </w:rPr>
        <w:t xml:space="preserve">          电  话：</w:t>
      </w:r>
      <w:r>
        <w:rPr>
          <w:rFonts w:hint="eastAsia" w:ascii="宋体" w:hAnsi="宋体" w:cs="宋体"/>
          <w:bCs/>
          <w:color w:val="auto"/>
          <w:highlight w:val="none"/>
          <w:u w:val="single"/>
          <w:lang w:val="en-US" w:eastAsia="zh-CN"/>
        </w:rPr>
        <w:t>13462353988</w:t>
      </w:r>
    </w:p>
    <w:p w14:paraId="000DE3FB">
      <w:pPr>
        <w:widowControl w:val="0"/>
        <w:ind w:firstLine="480" w:firstLineChars="200"/>
        <w:textAlignment w:val="auto"/>
        <w:rPr>
          <w:rFonts w:hint="eastAsia" w:ascii="宋体" w:hAnsi="宋体" w:eastAsia="宋体" w:cs="宋体"/>
          <w:bCs/>
          <w:color w:val="auto"/>
          <w:highlight w:val="none"/>
          <w:lang w:val="en-US" w:eastAsia="zh-CN"/>
        </w:rPr>
      </w:pPr>
      <w:r>
        <w:rPr>
          <w:rFonts w:hint="eastAsia" w:ascii="宋体" w:hAnsi="宋体" w:cs="宋体"/>
          <w:bCs/>
          <w:color w:val="auto"/>
          <w:highlight w:val="none"/>
        </w:rPr>
        <w:t>传  真：                      传  真：</w:t>
      </w:r>
    </w:p>
    <w:p w14:paraId="3D6608D9">
      <w:pPr>
        <w:widowControl w:val="0"/>
        <w:ind w:left="6000" w:leftChars="200" w:hanging="5520" w:hangingChars="2300"/>
        <w:textAlignment w:val="auto"/>
        <w:rPr>
          <w:rFonts w:hint="eastAsia" w:ascii="宋体" w:hAnsi="宋体" w:cs="宋体"/>
          <w:bCs/>
          <w:color w:val="auto"/>
          <w:highlight w:val="none"/>
        </w:rPr>
      </w:pPr>
      <w:r>
        <w:rPr>
          <w:rFonts w:hint="eastAsia" w:ascii="宋体" w:hAnsi="宋体" w:cs="宋体"/>
          <w:bCs/>
          <w:color w:val="auto"/>
          <w:highlight w:val="none"/>
        </w:rPr>
        <w:t>开户银行：</w:t>
      </w:r>
      <w:r>
        <w:rPr>
          <w:rFonts w:hint="eastAsia" w:ascii="宋体" w:hAnsi="宋体" w:cs="宋体"/>
          <w:bCs/>
          <w:color w:val="auto"/>
          <w:highlight w:val="none"/>
          <w:u w:val="single"/>
        </w:rPr>
        <w:t>中国银行新乡分行</w:t>
      </w:r>
      <w:r>
        <w:rPr>
          <w:rFonts w:hint="eastAsia" w:ascii="宋体" w:hAnsi="宋体" w:cs="宋体"/>
          <w:bCs/>
          <w:color w:val="auto"/>
          <w:highlight w:val="none"/>
        </w:rPr>
        <w:t xml:space="preserve">   </w:t>
      </w:r>
      <w:r>
        <w:rPr>
          <w:rFonts w:hint="eastAsia" w:ascii="宋体" w:hAnsi="宋体" w:cs="宋体"/>
          <w:bCs/>
          <w:color w:val="auto"/>
          <w:highlight w:val="none"/>
          <w:lang w:val="en-US" w:eastAsia="zh-CN"/>
        </w:rPr>
        <w:t xml:space="preserve"> </w:t>
      </w:r>
      <w:r>
        <w:rPr>
          <w:rFonts w:hint="eastAsia" w:ascii="宋体" w:hAnsi="宋体" w:cs="宋体"/>
          <w:bCs/>
          <w:color w:val="auto"/>
          <w:highlight w:val="none"/>
        </w:rPr>
        <w:t>开户银行：</w:t>
      </w:r>
      <w:r>
        <w:rPr>
          <w:rFonts w:hint="eastAsia" w:ascii="宋体" w:hAnsi="宋体" w:cs="宋体"/>
          <w:bCs/>
          <w:color w:val="auto"/>
          <w:highlight w:val="none"/>
          <w:u w:val="single"/>
        </w:rPr>
        <w:t>中国农业银行股份有限公司卫辉市支行</w:t>
      </w:r>
    </w:p>
    <w:p w14:paraId="29735B91">
      <w:pPr>
        <w:widowControl w:val="0"/>
        <w:ind w:firstLine="480" w:firstLineChars="200"/>
        <w:textAlignment w:val="auto"/>
        <w:rPr>
          <w:rFonts w:hint="default" w:ascii="宋体" w:hAnsi="宋体" w:eastAsia="宋体" w:cs="宋体"/>
          <w:bCs/>
          <w:color w:val="auto"/>
          <w:highlight w:val="none"/>
          <w:u w:val="single"/>
          <w:lang w:val="en-US" w:eastAsia="zh-CN"/>
        </w:rPr>
      </w:pPr>
      <w:r>
        <w:rPr>
          <w:rFonts w:hint="eastAsia" w:ascii="宋体" w:hAnsi="宋体" w:cs="宋体"/>
          <w:bCs/>
          <w:color w:val="auto"/>
          <w:highlight w:val="none"/>
        </w:rPr>
        <w:t>账  号：</w:t>
      </w:r>
      <w:r>
        <w:rPr>
          <w:rFonts w:hint="eastAsia" w:ascii="宋体" w:hAnsi="宋体" w:cs="宋体"/>
          <w:bCs/>
          <w:color w:val="auto"/>
          <w:highlight w:val="none"/>
          <w:u w:val="single"/>
        </w:rPr>
        <w:t>25801992065</w:t>
      </w:r>
      <w:r>
        <w:rPr>
          <w:rFonts w:hint="eastAsia" w:ascii="宋体" w:hAnsi="宋体" w:cs="宋体"/>
          <w:bCs/>
          <w:color w:val="auto"/>
          <w:highlight w:val="none"/>
        </w:rPr>
        <w:t xml:space="preserve">        </w:t>
      </w:r>
      <w:r>
        <w:rPr>
          <w:rFonts w:hint="eastAsia" w:ascii="宋体" w:hAnsi="宋体" w:cs="宋体"/>
          <w:bCs/>
          <w:color w:val="auto"/>
          <w:highlight w:val="none"/>
          <w:lang w:val="en-US" w:eastAsia="zh-CN"/>
        </w:rPr>
        <w:t xml:space="preserve">   </w:t>
      </w:r>
      <w:r>
        <w:rPr>
          <w:rFonts w:hint="eastAsia" w:ascii="宋体" w:hAnsi="宋体" w:cs="宋体"/>
          <w:bCs/>
          <w:color w:val="auto"/>
          <w:highlight w:val="none"/>
        </w:rPr>
        <w:t>账  号：</w:t>
      </w:r>
      <w:r>
        <w:rPr>
          <w:rFonts w:hint="eastAsia" w:ascii="宋体" w:hAnsi="宋体" w:cs="宋体"/>
          <w:bCs/>
          <w:color w:val="auto"/>
          <w:highlight w:val="none"/>
          <w:u w:val="single"/>
        </w:rPr>
        <w:t>16394101040025728</w:t>
      </w:r>
    </w:p>
    <w:p w14:paraId="27E1B386">
      <w:pPr>
        <w:widowControl w:val="0"/>
        <w:ind w:firstLine="480" w:firstLineChars="200"/>
        <w:textAlignment w:val="auto"/>
        <w:rPr>
          <w:rFonts w:hint="default" w:ascii="宋体" w:hAnsi="宋体" w:eastAsia="宋体" w:cs="宋体"/>
          <w:bCs/>
          <w:color w:val="auto"/>
          <w:highlight w:val="none"/>
          <w:u w:val="single"/>
          <w:lang w:val="en-US" w:eastAsia="zh-CN"/>
        </w:rPr>
      </w:pPr>
      <w:r>
        <w:rPr>
          <w:rFonts w:hint="eastAsia" w:ascii="宋体" w:hAnsi="宋体" w:cs="宋体"/>
          <w:bCs/>
          <w:color w:val="auto"/>
          <w:highlight w:val="none"/>
        </w:rPr>
        <w:t>邮政编码：</w:t>
      </w:r>
      <w:r>
        <w:rPr>
          <w:rFonts w:hint="eastAsia" w:ascii="宋体" w:hAnsi="宋体" w:cs="宋体"/>
          <w:bCs/>
          <w:color w:val="auto"/>
          <w:highlight w:val="none"/>
          <w:u w:val="single"/>
        </w:rPr>
        <w:t xml:space="preserve">453002 </w:t>
      </w:r>
      <w:r>
        <w:rPr>
          <w:rFonts w:hint="eastAsia" w:ascii="宋体" w:hAnsi="宋体" w:cs="宋体"/>
          <w:bCs/>
          <w:color w:val="auto"/>
          <w:highlight w:val="none"/>
        </w:rPr>
        <w:t xml:space="preserve">       </w:t>
      </w:r>
      <w:r>
        <w:rPr>
          <w:rFonts w:hint="eastAsia" w:ascii="宋体" w:hAnsi="宋体" w:cs="宋体"/>
          <w:bCs/>
          <w:color w:val="auto"/>
          <w:highlight w:val="none"/>
          <w:lang w:val="en-US" w:eastAsia="zh-CN"/>
        </w:rPr>
        <w:t xml:space="preserve">      </w:t>
      </w:r>
      <w:r>
        <w:rPr>
          <w:rFonts w:hint="eastAsia" w:ascii="宋体" w:hAnsi="宋体" w:cs="宋体"/>
          <w:bCs/>
          <w:color w:val="auto"/>
          <w:highlight w:val="none"/>
        </w:rPr>
        <w:t>邮政编码：</w:t>
      </w:r>
      <w:r>
        <w:rPr>
          <w:rFonts w:hint="eastAsia" w:ascii="宋体" w:hAnsi="宋体" w:cs="宋体"/>
          <w:bCs/>
          <w:color w:val="auto"/>
          <w:highlight w:val="none"/>
          <w:u w:val="single"/>
          <w:lang w:val="en-US" w:eastAsia="zh-CN"/>
        </w:rPr>
        <w:t>475300</w:t>
      </w:r>
    </w:p>
    <w:p w14:paraId="6661CB94">
      <w:pPr>
        <w:spacing w:line="440" w:lineRule="exact"/>
        <w:rPr>
          <w:rFonts w:hint="eastAsia"/>
          <w:b/>
          <w:color w:val="auto"/>
          <w:szCs w:val="21"/>
        </w:rPr>
      </w:pPr>
    </w:p>
    <w:p w14:paraId="1D77FDB6">
      <w:pPr>
        <w:ind w:firstLine="480" w:firstLineChars="200"/>
      </w:pPr>
      <w:r>
        <w:rPr>
          <w:rFonts w:hint="eastAsia"/>
          <w:color w:val="auto"/>
          <w:szCs w:val="21"/>
          <w:lang w:val="en-US" w:eastAsia="zh-CN"/>
        </w:rPr>
        <w:t>签订时间： 2025 年 10 月 11 日</w:t>
      </w:r>
      <w:r>
        <w:rPr>
          <w:rFonts w:hint="eastAsia"/>
          <w:b/>
          <w:color w:val="auto"/>
          <w:szCs w:val="21"/>
        </w:rPr>
        <w:br w:type="page"/>
      </w:r>
    </w:p>
    <w:p w14:paraId="39CDAF9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r>
        <w:rPr>
          <w:rFonts w:hint="eastAsia"/>
          <w:color w:val="auto"/>
          <w:szCs w:val="21"/>
        </w:rPr>
        <w:t>附件</w:t>
      </w:r>
      <w:r>
        <w:rPr>
          <w:rFonts w:hint="eastAsia"/>
          <w:color w:val="auto"/>
          <w:szCs w:val="21"/>
          <w:lang w:val="en-US" w:eastAsia="zh-CN"/>
        </w:rPr>
        <w:t>2</w:t>
      </w:r>
      <w:r>
        <w:rPr>
          <w:rFonts w:hint="eastAsia"/>
          <w:color w:val="auto"/>
          <w:szCs w:val="21"/>
        </w:rPr>
        <w:t>：</w:t>
      </w:r>
    </w:p>
    <w:p w14:paraId="2120CF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szCs w:val="21"/>
          <w:lang w:eastAsia="zh-CN"/>
        </w:rPr>
      </w:pPr>
    </w:p>
    <w:p w14:paraId="3A3286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color w:val="auto"/>
          <w:szCs w:val="21"/>
          <w:lang w:eastAsia="zh-CN"/>
        </w:rPr>
        <w:t>安全责任协议书</w:t>
      </w:r>
    </w:p>
    <w:p w14:paraId="612AC70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Cs w:val="21"/>
          <w:lang w:eastAsia="zh-CN"/>
        </w:rPr>
      </w:pPr>
    </w:p>
    <w:p w14:paraId="317CCC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rPr>
      </w:pPr>
      <w:r>
        <w:rPr>
          <w:rFonts w:hint="eastAsia"/>
          <w:color w:val="auto"/>
          <w:szCs w:val="21"/>
          <w:lang w:eastAsia="zh-CN"/>
        </w:rPr>
        <w:t>甲方</w:t>
      </w:r>
      <w:r>
        <w:rPr>
          <w:rFonts w:hint="eastAsia"/>
          <w:color w:val="auto"/>
          <w:szCs w:val="21"/>
        </w:rPr>
        <w:t>（全称）：</w:t>
      </w:r>
      <w:r>
        <w:rPr>
          <w:rFonts w:hint="eastAsia" w:ascii="宋体" w:hAnsi="宋体" w:cs="宋体"/>
          <w:bCs/>
          <w:color w:val="auto"/>
          <w:highlight w:val="none"/>
          <w:u w:val="single"/>
        </w:rPr>
        <w:t>河南省第二监狱</w:t>
      </w:r>
      <w:r>
        <w:rPr>
          <w:rFonts w:hint="eastAsia" w:ascii="宋体" w:hAnsi="宋体" w:cs="宋体"/>
          <w:bCs/>
          <w:color w:val="auto"/>
          <w:highlight w:val="none"/>
          <w:u w:val="single"/>
          <w:lang w:val="en-US" w:eastAsia="zh-CN"/>
        </w:rPr>
        <w:t xml:space="preserve">          </w:t>
      </w:r>
      <w:r>
        <w:rPr>
          <w:rFonts w:hint="eastAsia"/>
          <w:color w:val="auto"/>
          <w:szCs w:val="21"/>
        </w:rPr>
        <w:t xml:space="preserve"> </w:t>
      </w:r>
    </w:p>
    <w:p w14:paraId="320D5F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r>
        <w:rPr>
          <w:rFonts w:hint="eastAsia"/>
          <w:color w:val="auto"/>
          <w:szCs w:val="21"/>
        </w:rPr>
        <w:t>　　</w:t>
      </w:r>
      <w:r>
        <w:rPr>
          <w:rFonts w:hint="eastAsia"/>
          <w:color w:val="auto"/>
          <w:szCs w:val="21"/>
          <w:lang w:eastAsia="zh-CN"/>
        </w:rPr>
        <w:t>乙方</w:t>
      </w:r>
      <w:r>
        <w:rPr>
          <w:rFonts w:hint="eastAsia"/>
          <w:color w:val="auto"/>
          <w:szCs w:val="21"/>
        </w:rPr>
        <w:t>（全称）：</w:t>
      </w:r>
      <w:r>
        <w:rPr>
          <w:rFonts w:hint="eastAsia" w:ascii="宋体" w:hAnsi="宋体" w:cs="宋体"/>
          <w:bCs/>
          <w:color w:val="auto"/>
          <w:highlight w:val="none"/>
          <w:u w:val="single"/>
          <w:lang w:val="en-US" w:eastAsia="zh-CN"/>
        </w:rPr>
        <w:t>河南轩航建筑工程有限公司</w:t>
      </w:r>
      <w:r>
        <w:rPr>
          <w:rFonts w:hint="eastAsia"/>
          <w:color w:val="auto"/>
          <w:szCs w:val="21"/>
        </w:rPr>
        <w:t xml:space="preserve"> </w:t>
      </w:r>
    </w:p>
    <w:p w14:paraId="66B4FD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为贯彻“安全第一，预防为主”方针，切实加强工程施工安全管理，确保人员、设备及其他财产安全，根据国家有关法律法规及监狱有关制度，经双方协商一致签订本协议。 </w:t>
      </w:r>
    </w:p>
    <w:p w14:paraId="35702C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一、工程概况：</w:t>
      </w:r>
    </w:p>
    <w:p w14:paraId="35C398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乙方通过</w:t>
      </w:r>
      <w:r>
        <w:rPr>
          <w:rFonts w:hint="eastAsia"/>
          <w:color w:val="auto"/>
          <w:szCs w:val="21"/>
          <w:u w:val="single"/>
          <w:lang w:val="en-US" w:eastAsia="zh-CN"/>
        </w:rPr>
        <w:t xml:space="preserve"> 竞争性磋商 </w:t>
      </w:r>
      <w:r>
        <w:rPr>
          <w:rFonts w:hint="eastAsia"/>
          <w:color w:val="auto"/>
          <w:szCs w:val="21"/>
          <w:lang w:val="en-US" w:eastAsia="zh-CN"/>
        </w:rPr>
        <w:t>方式确定为</w:t>
      </w:r>
      <w:r>
        <w:rPr>
          <w:rFonts w:hint="eastAsia"/>
          <w:color w:val="auto"/>
          <w:szCs w:val="21"/>
          <w:u w:val="single"/>
          <w:lang w:val="en-US" w:eastAsia="zh-CN"/>
        </w:rPr>
        <w:t xml:space="preserve"> </w:t>
      </w:r>
      <w:r>
        <w:rPr>
          <w:rFonts w:hint="eastAsia" w:ascii="宋体" w:hAnsi="宋体" w:cs="宋体"/>
          <w:bCs/>
          <w:color w:val="auto"/>
          <w:highlight w:val="none"/>
          <w:u w:val="single"/>
        </w:rPr>
        <w:t>河南省第二监狱医院住院部改造</w:t>
      </w:r>
      <w:r>
        <w:rPr>
          <w:rFonts w:hint="eastAsia"/>
          <w:color w:val="auto"/>
          <w:szCs w:val="21"/>
          <w:u w:val="single"/>
          <w:lang w:val="en-US" w:eastAsia="zh-CN"/>
        </w:rPr>
        <w:t xml:space="preserve">  </w:t>
      </w:r>
      <w:r>
        <w:rPr>
          <w:rFonts w:hint="eastAsia"/>
          <w:color w:val="auto"/>
          <w:szCs w:val="21"/>
          <w:lang w:val="en-US" w:eastAsia="zh-CN"/>
        </w:rPr>
        <w:t>项目承包单位，工期</w:t>
      </w:r>
      <w:r>
        <w:rPr>
          <w:rFonts w:hint="eastAsia"/>
          <w:color w:val="auto"/>
          <w:szCs w:val="21"/>
          <w:u w:val="single"/>
          <w:lang w:val="en-US" w:eastAsia="zh-CN"/>
        </w:rPr>
        <w:t xml:space="preserve"> 60 </w:t>
      </w:r>
      <w:r>
        <w:rPr>
          <w:rFonts w:hint="eastAsia"/>
          <w:color w:val="auto"/>
          <w:szCs w:val="21"/>
          <w:lang w:val="en-US" w:eastAsia="zh-CN"/>
        </w:rPr>
        <w:t>天，质量标准合格。</w:t>
      </w:r>
    </w:p>
    <w:p w14:paraId="187877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二、乙方必须遵守监狱相关管理规定：1.外来人员不准携带刀具、易燃易爆等危险品、毒品及手机、音像制品、食品、酒类、现金等违禁品进入监狱；2.不准私自与罪犯接触，不准脱离警察单独行动，不准为罪犯携带任何物品，不准为罪犯传递信件等；3.严禁酒后进入监狱；4.外来人员严禁带火机、火柴等明火源进入监狱，不准在狱内非吸烟点吸烟；5.严禁随意动用消防设备、器材；6.进入监狱车辆行驶时速不得超过5公里/小时；7.妥善保管和使用劳动工具，每天及时清点，严防狱内丢失；8.必须穿外来人员服装，管理好个人便服，严防便服丢失；9.服从上级机关和监狱作出的其它安全管理规定要求等。</w:t>
      </w:r>
    </w:p>
    <w:p w14:paraId="362F59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三、甲方安全责任：甲方作为项目的发包单位，承担以下安全责任：</w:t>
      </w:r>
    </w:p>
    <w:p w14:paraId="61B1FF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1.贯彻落实国家及新乡市有关施工现场安全生产、文明施工的法规和管理规定，对施工现场进行全面的安全生产管理和监督检查。</w:t>
      </w:r>
    </w:p>
    <w:p w14:paraId="108710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2.提供施工现场安全生产条件。甲方提供施工现场消防安全通道及必要的安全防护设施，按照相关安全标准对乙方进行日常监督检查。</w:t>
      </w:r>
    </w:p>
    <w:p w14:paraId="3B9833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3.提供施工用电，并保证符合安全标准。负责提供符合安全标准的施工用电电源。按照有关安全用电标准对乙方的施工用电设施设备进行监督检查，发现隐患责成乙方予以整改。</w:t>
      </w:r>
    </w:p>
    <w:p w14:paraId="5B8802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4.督促乙方操作人员建立档案并在甲方备案。</w:t>
      </w:r>
    </w:p>
    <w:p w14:paraId="45425B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5.对乙方施工区域进行安全生产和文明施工检查。及时纠正乙方施工人员违章指挥和违章行为，并按照有关规定予以查处。对乙方施工区域内的隐患，应开具隐患通知单。</w:t>
      </w:r>
    </w:p>
    <w:p w14:paraId="796037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6.对乙方的安全生产培训、劳动保护用品的使用和危险预知工作提出指导意见，并监督落实情况。</w:t>
      </w:r>
    </w:p>
    <w:p w14:paraId="7BBB81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7.对乙方提出的安全生产要求积极提供帮助。</w:t>
      </w:r>
    </w:p>
    <w:p w14:paraId="1D1FB6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8.乙方发生生产安全事故时提供协助救援服务。</w:t>
      </w:r>
    </w:p>
    <w:p w14:paraId="4D374D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9.对乙方开展的安全生产活动提供帮助。</w:t>
      </w:r>
    </w:p>
    <w:p w14:paraId="0D025E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10.由于甲方责任造成生产安全事故，导致乙方人员伤亡时，由甲方承担事故责任和经济责任。</w:t>
      </w:r>
    </w:p>
    <w:p w14:paraId="41C698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11.由于乙方责任造成生产安全事故时，甲方有义务协助处理善后事宜。</w:t>
      </w:r>
    </w:p>
    <w:p w14:paraId="41DCC7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12.由于双方责任造成的生产安全事故，根据市政府有关部门的责任划分承担相应的事故责任和经济责任。</w:t>
      </w:r>
    </w:p>
    <w:p w14:paraId="646838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四、乙方安全责任：乙方作为项目的承包单位，对工程施工过程中发生的人身伤害、设备损坏事故承担安全责任，乙方应切实履行以下安全责任： </w:t>
      </w:r>
    </w:p>
    <w:p w14:paraId="565878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1.乙方所提供的承包工程要求的相关资质证明材料应真实、合法、有效。 </w:t>
      </w:r>
    </w:p>
    <w:p w14:paraId="6C8CEE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2.现场施工应遵守国家和地方关于劳动安全、劳务用工法律法规及规章制度，保证其用工的合法性。乙方必须按国家有关规定，为施工人员购买人身保险，配备合格的劳动防护用品、安全用具。 </w:t>
      </w:r>
    </w:p>
    <w:p w14:paraId="5E9E98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3.施工期间，乙方应指派安全员负责安全工作联系和现场安全管理，甲方有权对乙方参与施工的人员进行安全技术知识和安全工作规程的抽考；施工人员现场必须戴安全帽、高空（2米以上）独立作业必须系安全带等。</w:t>
      </w:r>
    </w:p>
    <w:p w14:paraId="64B6FE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4.乙方一切施工活动，必须编制安全施工措施，施工前对全体施工人员进行岗前安全技术培训，并在整个施工过程正确、完整地执行，无措施或未开展岗前安全技术培训的不得施工。</w:t>
      </w:r>
    </w:p>
    <w:p w14:paraId="1B2DA9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5.特种作业人员必须有有关部门核发的合格有效的上岗资格证书。 </w:t>
      </w:r>
    </w:p>
    <w:p w14:paraId="1D3C61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6.乙方应在施工范围装设临时围栏或警告标志，不得超越指定的施工范围进行施工，禁止无关人员进入施工现场。 </w:t>
      </w:r>
    </w:p>
    <w:p w14:paraId="1B3D85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7.乙方每天施工结束后应做到及时清理施工现场，确保施工场地卫生整洁。</w:t>
      </w:r>
    </w:p>
    <w:p w14:paraId="22F6FC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8.做好文明施工、安全施工；施工过程中需使用电、水源，应事先与甲方取得联系，不得私拉乱接；规范施工临时用电，使用带漏电保护器的移动线盘；按规范要求搭设脚手架做好安全防护工作，确保施工人员及其他临时出入人员安全。 </w:t>
      </w:r>
    </w:p>
    <w:p w14:paraId="4C5241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9.工地现场要切实加强安全文明施工，一旦发生各类突发事故和紧急情况，要立即启动预案，并按照有关规定及时上报和妥善处理。 </w:t>
      </w:r>
    </w:p>
    <w:p w14:paraId="26DCD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10.发生以下情况停工整顿，因停工造成的违约责任由乙方承担：(1)人身伤亡事故；(2)发生施工机械、生产主设备严重损坏事故；(3)发生场站内火灾事故；(4)发生违章作业、冒险作业不听劝告的；(5)施工现场脏、乱、差，不能满足安全和文明施工要求的。 </w:t>
      </w:r>
    </w:p>
    <w:p w14:paraId="7B7482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五、违约责任 </w:t>
      </w:r>
    </w:p>
    <w:p w14:paraId="27C5C4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1.由于乙方责任造成对方或第三方的人身伤害、设备损坏等财产损失，由乙方承担相应责任，并赔偿对方或第三方因此造成的全部损失。 </w:t>
      </w:r>
    </w:p>
    <w:p w14:paraId="3FCAED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2.乙方未安排安监人员；未能正确、全面执行安全技术措施、施工组织设计；施工人员未掌握施工安全措施，对施工人员现场不戴安全帽、穿拖鞋、高空（2米以上）独立作业不栓安全带等；用于本工程项目的施工机械、工器具及安全防护用品不满足施工需要，甲方有权要求乙方立即停工整改，由此引起的后果及损失由乙方承担。  </w:t>
      </w:r>
    </w:p>
    <w:p w14:paraId="057E0C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六、乙方施工前需缴纳一定数额的遵守监狱制度安全保证金(有质保金除外)，保证金由项目管理单位代为管理、代缴罚金及退还事项，保证金以2000-10000元为宜（保证金扣除罚金后金额不足2000元的，需补齐原保证金额）。安全考核由监狱职能管理部门按照相关规定执行，可一并开具一定金额经济考核；被上级机关发现考核的，按照监狱考核金额处双倍罚金。</w:t>
      </w:r>
    </w:p>
    <w:p w14:paraId="3345EF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lang w:val="en-US" w:eastAsia="zh-CN"/>
        </w:rPr>
      </w:pPr>
      <w:r>
        <w:rPr>
          <w:rFonts w:hint="eastAsia"/>
          <w:color w:val="auto"/>
          <w:szCs w:val="21"/>
          <w:lang w:val="en-US" w:eastAsia="zh-CN"/>
        </w:rPr>
        <w:t>七、本协议经双方签字之日起生效，承包施工验收结束后自行失效。</w:t>
      </w:r>
    </w:p>
    <w:p w14:paraId="64F77379">
      <w:pPr>
        <w:rPr>
          <w:rFonts w:hint="eastAsia" w:ascii="方正仿宋_GB2312" w:hAnsi="方正仿宋_GB2312" w:eastAsia="方正仿宋_GB2312" w:cs="方正仿宋_GB2312"/>
          <w:sz w:val="24"/>
          <w:szCs w:val="24"/>
          <w:lang w:val="en-US" w:eastAsia="zh-CN"/>
        </w:rPr>
      </w:pPr>
    </w:p>
    <w:p w14:paraId="43828C11">
      <w:pPr>
        <w:rPr>
          <w:rFonts w:hint="eastAsia" w:ascii="方正仿宋_GB2312" w:hAnsi="方正仿宋_GB2312" w:eastAsia="方正仿宋_GB2312" w:cs="方正仿宋_GB2312"/>
          <w:sz w:val="24"/>
          <w:szCs w:val="24"/>
          <w:lang w:val="en-US" w:eastAsia="zh-CN"/>
        </w:rPr>
      </w:pPr>
    </w:p>
    <w:p w14:paraId="156115AA">
      <w:pPr>
        <w:rPr>
          <w:rFonts w:hint="eastAsia" w:ascii="方正仿宋_GB2312" w:hAnsi="方正仿宋_GB2312" w:eastAsia="方正仿宋_GB2312" w:cs="方正仿宋_GB2312"/>
          <w:sz w:val="24"/>
          <w:szCs w:val="24"/>
          <w:lang w:val="en-US" w:eastAsia="zh-CN"/>
        </w:rPr>
      </w:pPr>
    </w:p>
    <w:p w14:paraId="24923B2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Cs w:val="21"/>
          <w:lang w:val="en-US" w:eastAsia="zh-CN"/>
        </w:rPr>
      </w:pPr>
      <w:r>
        <w:rPr>
          <w:rFonts w:hint="eastAsia"/>
          <w:color w:val="auto"/>
          <w:szCs w:val="21"/>
          <w:lang w:val="en-US" w:eastAsia="zh-CN"/>
        </w:rPr>
        <w:t>甲方（盖章）：                      乙方（盖章）：</w:t>
      </w:r>
    </w:p>
    <w:p w14:paraId="52E7EA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Cs w:val="21"/>
          <w:lang w:val="en-US" w:eastAsia="zh-CN"/>
        </w:rPr>
      </w:pPr>
    </w:p>
    <w:p w14:paraId="4BE2A3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Cs w:val="21"/>
          <w:lang w:val="en-US" w:eastAsia="zh-CN"/>
        </w:rPr>
      </w:pPr>
      <w:r>
        <w:rPr>
          <w:rFonts w:hint="eastAsia"/>
          <w:color w:val="auto"/>
          <w:szCs w:val="21"/>
          <w:lang w:val="en-US" w:eastAsia="zh-CN"/>
        </w:rPr>
        <w:t>法定代表人                         法定代表人</w:t>
      </w:r>
    </w:p>
    <w:p w14:paraId="5E67474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Cs w:val="21"/>
          <w:lang w:val="en-US" w:eastAsia="zh-CN"/>
        </w:rPr>
      </w:pPr>
    </w:p>
    <w:p w14:paraId="3FE9508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或其委托人（签字）：                或其委托人（签字）：                          </w:t>
      </w:r>
    </w:p>
    <w:p w14:paraId="26C1B1B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Cs w:val="21"/>
          <w:lang w:val="en-US" w:eastAsia="zh-CN"/>
        </w:rPr>
      </w:pPr>
    </w:p>
    <w:p w14:paraId="4608B1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Cs w:val="21"/>
          <w:lang w:val="en-US" w:eastAsia="zh-CN"/>
        </w:rPr>
      </w:pPr>
      <w:r>
        <w:rPr>
          <w:rFonts w:hint="eastAsia"/>
          <w:color w:val="auto"/>
          <w:szCs w:val="21"/>
          <w:lang w:val="en-US" w:eastAsia="zh-CN"/>
        </w:rPr>
        <w:t xml:space="preserve">签订时间： 2025 年 10 月 11 日     </w:t>
      </w:r>
    </w:p>
    <w:p w14:paraId="00959FC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p>
    <w:p w14:paraId="5A37410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p>
    <w:p w14:paraId="1299DC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p>
    <w:p w14:paraId="0CDAF3D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p>
    <w:p w14:paraId="183C75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p>
    <w:p w14:paraId="5D4F355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p>
    <w:p w14:paraId="351FFD8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p>
    <w:p w14:paraId="3AD652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p>
    <w:p w14:paraId="2B09EE1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p>
    <w:p w14:paraId="5F9BBF7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p>
    <w:p w14:paraId="2316E70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Cs w:val="21"/>
        </w:rPr>
      </w:pPr>
      <w:r>
        <w:rPr>
          <w:rFonts w:hint="eastAsia"/>
          <w:color w:val="auto"/>
          <w:szCs w:val="21"/>
        </w:rPr>
        <w:t>附件</w:t>
      </w:r>
      <w:r>
        <w:rPr>
          <w:rFonts w:hint="eastAsia"/>
          <w:color w:val="auto"/>
          <w:szCs w:val="21"/>
          <w:lang w:val="en-US" w:eastAsia="zh-CN"/>
        </w:rPr>
        <w:t>3</w:t>
      </w:r>
      <w:r>
        <w:rPr>
          <w:rFonts w:hint="eastAsia"/>
          <w:color w:val="auto"/>
          <w:szCs w:val="21"/>
        </w:rPr>
        <w:t>：</w:t>
      </w:r>
    </w:p>
    <w:p w14:paraId="383516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szCs w:val="21"/>
          <w:lang w:eastAsia="zh-CN"/>
        </w:rPr>
      </w:pPr>
    </w:p>
    <w:p w14:paraId="5C8A8F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color w:val="auto"/>
          <w:szCs w:val="21"/>
          <w:lang w:eastAsia="zh-CN"/>
        </w:rPr>
        <w:t>保密协议书</w:t>
      </w:r>
    </w:p>
    <w:p w14:paraId="109E3D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p>
    <w:p w14:paraId="24F32E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Cs w:val="21"/>
        </w:rPr>
      </w:pPr>
      <w:r>
        <w:rPr>
          <w:rFonts w:hint="eastAsia"/>
          <w:color w:val="auto"/>
          <w:szCs w:val="21"/>
          <w:lang w:eastAsia="zh-CN"/>
        </w:rPr>
        <w:t>甲方</w:t>
      </w:r>
      <w:r>
        <w:rPr>
          <w:rFonts w:hint="eastAsia"/>
          <w:color w:val="auto"/>
          <w:szCs w:val="21"/>
        </w:rPr>
        <w:t>（全称）：</w:t>
      </w:r>
      <w:r>
        <w:rPr>
          <w:rFonts w:hint="eastAsia" w:ascii="宋体" w:hAnsi="宋体" w:cs="宋体"/>
          <w:bCs/>
          <w:color w:val="auto"/>
          <w:highlight w:val="none"/>
          <w:u w:val="single"/>
        </w:rPr>
        <w:t>河南省第二监狱</w:t>
      </w:r>
      <w:r>
        <w:rPr>
          <w:rFonts w:hint="eastAsia" w:ascii="宋体" w:hAnsi="宋体" w:cs="宋体"/>
          <w:bCs/>
          <w:color w:val="auto"/>
          <w:highlight w:val="none"/>
          <w:u w:val="single"/>
          <w:lang w:val="en-US" w:eastAsia="zh-CN"/>
        </w:rPr>
        <w:t xml:space="preserve">          </w:t>
      </w:r>
      <w:r>
        <w:rPr>
          <w:rFonts w:hint="eastAsia"/>
          <w:color w:val="auto"/>
          <w:szCs w:val="21"/>
        </w:rPr>
        <w:t xml:space="preserve"> </w:t>
      </w:r>
    </w:p>
    <w:p w14:paraId="235124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Cs w:val="21"/>
        </w:rPr>
      </w:pPr>
      <w:r>
        <w:rPr>
          <w:rFonts w:hint="eastAsia"/>
          <w:color w:val="auto"/>
          <w:szCs w:val="21"/>
        </w:rPr>
        <w:t>　　</w:t>
      </w:r>
      <w:r>
        <w:rPr>
          <w:rFonts w:hint="eastAsia"/>
          <w:color w:val="auto"/>
          <w:szCs w:val="21"/>
          <w:lang w:eastAsia="zh-CN"/>
        </w:rPr>
        <w:t>乙方</w:t>
      </w:r>
      <w:r>
        <w:rPr>
          <w:rFonts w:hint="eastAsia"/>
          <w:color w:val="auto"/>
          <w:szCs w:val="21"/>
        </w:rPr>
        <w:t>（全称）：</w:t>
      </w:r>
      <w:r>
        <w:rPr>
          <w:rFonts w:hint="eastAsia" w:ascii="宋体" w:hAnsi="宋体" w:cs="宋体"/>
          <w:bCs/>
          <w:color w:val="auto"/>
          <w:highlight w:val="none"/>
          <w:u w:val="single"/>
          <w:lang w:val="en-US" w:eastAsia="zh-CN"/>
        </w:rPr>
        <w:t>河南轩航建筑工程有限公司</w:t>
      </w:r>
      <w:r>
        <w:rPr>
          <w:rFonts w:hint="eastAsia"/>
          <w:color w:val="auto"/>
          <w:szCs w:val="21"/>
        </w:rPr>
        <w:t xml:space="preserve"> </w:t>
      </w:r>
    </w:p>
    <w:p w14:paraId="764B16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 xml:space="preserve">为加强项目管理，规范工程实施行为，根据国家及监狱有关保密信息的有关规定，经甲乙双方协商一致，特签订本保密协议。    </w:t>
      </w:r>
    </w:p>
    <w:p w14:paraId="7DD454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 xml:space="preserve">一、双方必须遵照《中华人民共和国保守国家秘密法》及其他相关法律法规，承担保守国家秘密和对乙方有关人员进行保密教育、管理的义务，采取有效措施确保本项目信息的安全。  </w:t>
      </w:r>
    </w:p>
    <w:p w14:paraId="537C13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二、本协议提及的秘密，包括但不限于：工程概况、工程规模、施工方案、技术设计、图纸资料、相关函电、工程项目所在地相关情况以及其他涉及保密内容的资料等。</w:t>
      </w:r>
    </w:p>
    <w:p w14:paraId="4AB9F2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三、具体保密内容及违约责任</w:t>
      </w:r>
      <w:r>
        <w:rPr>
          <w:rFonts w:hint="eastAsia" w:eastAsia="宋体"/>
          <w:color w:val="auto"/>
          <w:szCs w:val="21"/>
          <w:lang w:eastAsia="zh-CN"/>
        </w:rPr>
        <w:tab/>
      </w:r>
    </w:p>
    <w:p w14:paraId="092CC4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1、甲乙双方均有责任对本《工程施工合同》内容保守秘密，对因合同内容的公开而造成经济和名誉损失，有责任的一方承担法律责任。</w:t>
      </w:r>
    </w:p>
    <w:p w14:paraId="7CC9BC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2、乙方应将合同的所有细节包括施工过程由甲方提供的所有技术资料及项目所在地相关情况作为保密内容对待，合同的任何部分不应在任何商业或技术文献上刊登或披露，也不得企图将其中的由甲方所提供的技术资料用作与本工程无关的事宜。</w:t>
      </w:r>
    </w:p>
    <w:p w14:paraId="73CE6D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3、由甲方提供给乙方的所有图纸和文件细则均被认为是机密，并由乙方要求其相关人员妥善保管，未经甲方的书面许可乙方不得对外或第三方公开披露；不得以任何形式，向媒体透露所承揽工程的相关情况。</w:t>
      </w:r>
    </w:p>
    <w:p w14:paraId="2CF541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4、所有工程照片的版权归甲方所有，没有甲方批准，乙方不得做任何应用。已批准的文章﹑照片和类似材料的出版应通知甲方。</w:t>
      </w:r>
    </w:p>
    <w:p w14:paraId="75D79F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5、在项目实施过程中，需要由甲方提供的图纸、文件和其他与本工程有关的资料或虽属于第三方但甲方承诺保证权利不受侵犯。乙方只有使用的权利，并且只用于本合同工程，未经甲方的书面许可，乙方不得擅自修改或用于本合同以外的工程。</w:t>
      </w:r>
    </w:p>
    <w:p w14:paraId="4F5F64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6、乙方人员因实施本工程需要进入甲方办公场所及工程施工现场的，应当经甲方同意，在指定场所活动，不得进入非指定场所。</w:t>
      </w:r>
    </w:p>
    <w:p w14:paraId="78FA00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7、在本工程施工期间，乙方未经甲方允许，不得介绍第三方相关人员或冒充乙方施工人员进入工程现场，以防窃取甲方的相关机密。</w:t>
      </w:r>
    </w:p>
    <w:p w14:paraId="6B14B2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8、工程竣工后乙方仍对其在甲方施工期间接触、知悉的属于甲方或者虽属于第三方但甲方承诺有保密义务的技术秘密和其他商业秘密信息有保密义务。</w:t>
      </w:r>
    </w:p>
    <w:p w14:paraId="3D7BD7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9、乙方在施工期间应严格按照甲方的相关规章制度执行。不得携带任何违禁物品进入施工现场；不得在禁区内使用照相、摄像器材等，否则按照相关规定进行处罚。</w:t>
      </w:r>
    </w:p>
    <w:p w14:paraId="608411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10、乙方承担保密义务的期限为无限期保密，直至甲方宣布解密或者秘密信息实际上已经公开。由此而导致的任何知识产权方面的纠纷或赔偿，将由违反规定的一方向对方承担全部的赔偿责任。</w:t>
      </w:r>
    </w:p>
    <w:p w14:paraId="445DF5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11、任何一方未履行本协议或违反本协议的有关要求均应视为违约。违约的一方应当承担违约责任。造成泄密后果的按《保密法》及其他相关法律法规处理。</w:t>
      </w:r>
    </w:p>
    <w:p w14:paraId="0E0AD0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 xml:space="preserve">12、因本协议而引起的纠纷，如果协商解决不成，任何一方均可向甲方所在地有管辖权的人民法院提起诉讼。     </w:t>
      </w:r>
    </w:p>
    <w:p w14:paraId="19FFC9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auto"/>
          <w:szCs w:val="21"/>
          <w:lang w:eastAsia="zh-CN"/>
        </w:rPr>
      </w:pPr>
    </w:p>
    <w:p w14:paraId="71A2FB1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Cs w:val="21"/>
          <w:lang w:eastAsia="zh-CN"/>
        </w:rPr>
      </w:pPr>
    </w:p>
    <w:p w14:paraId="62DA42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Cs w:val="21"/>
          <w:lang w:eastAsia="zh-CN"/>
        </w:rPr>
      </w:pPr>
    </w:p>
    <w:p w14:paraId="5C8DADA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Cs w:val="21"/>
          <w:lang w:eastAsia="zh-CN"/>
        </w:rPr>
      </w:pPr>
    </w:p>
    <w:p w14:paraId="4CEAB6B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Cs w:val="21"/>
          <w:lang w:eastAsia="zh-CN"/>
        </w:rPr>
      </w:pPr>
    </w:p>
    <w:p w14:paraId="0969653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甲方（盖章）：                      乙方（盖章）：</w:t>
      </w:r>
    </w:p>
    <w:p w14:paraId="6912D0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Cs w:val="21"/>
          <w:lang w:eastAsia="zh-CN"/>
        </w:rPr>
      </w:pPr>
    </w:p>
    <w:p w14:paraId="0469E7A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法定代表人</w:t>
      </w:r>
      <w:r>
        <w:rPr>
          <w:rFonts w:hint="eastAsia" w:eastAsia="宋体"/>
          <w:color w:val="auto"/>
          <w:szCs w:val="21"/>
          <w:lang w:val="en-US" w:eastAsia="zh-CN"/>
        </w:rPr>
        <w:t xml:space="preserve">                          </w:t>
      </w:r>
      <w:r>
        <w:rPr>
          <w:rFonts w:hint="eastAsia" w:eastAsia="宋体"/>
          <w:color w:val="auto"/>
          <w:szCs w:val="21"/>
          <w:lang w:eastAsia="zh-CN"/>
        </w:rPr>
        <w:t>法定代表人</w:t>
      </w:r>
    </w:p>
    <w:p w14:paraId="0EB111A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Cs w:val="21"/>
          <w:lang w:eastAsia="zh-CN"/>
        </w:rPr>
      </w:pPr>
    </w:p>
    <w:p w14:paraId="5304DEE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 xml:space="preserve">或其委托人（签字）：                或其委托人（签字）：                          </w:t>
      </w:r>
    </w:p>
    <w:p w14:paraId="05722EB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Cs w:val="21"/>
          <w:lang w:eastAsia="zh-CN"/>
        </w:rPr>
      </w:pPr>
    </w:p>
    <w:p w14:paraId="05C20B5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szCs w:val="21"/>
          <w:lang w:eastAsia="zh-CN"/>
        </w:rPr>
      </w:pPr>
      <w:r>
        <w:rPr>
          <w:rFonts w:hint="eastAsia" w:eastAsia="宋体"/>
          <w:color w:val="auto"/>
          <w:szCs w:val="21"/>
          <w:lang w:eastAsia="zh-CN"/>
        </w:rPr>
        <w:t xml:space="preserve">签订时间： </w:t>
      </w:r>
      <w:r>
        <w:rPr>
          <w:rFonts w:hint="eastAsia" w:eastAsia="宋体"/>
          <w:color w:val="auto"/>
          <w:szCs w:val="21"/>
          <w:lang w:val="en-US" w:eastAsia="zh-CN"/>
        </w:rPr>
        <w:t xml:space="preserve">2025 </w:t>
      </w:r>
      <w:r>
        <w:rPr>
          <w:rFonts w:hint="eastAsia" w:eastAsia="宋体"/>
          <w:color w:val="auto"/>
          <w:szCs w:val="21"/>
          <w:lang w:eastAsia="zh-CN"/>
        </w:rPr>
        <w:t xml:space="preserve">年 </w:t>
      </w:r>
      <w:r>
        <w:rPr>
          <w:rFonts w:hint="eastAsia"/>
          <w:color w:val="auto"/>
          <w:szCs w:val="21"/>
          <w:lang w:val="en-US" w:eastAsia="zh-CN"/>
        </w:rPr>
        <w:t>10</w:t>
      </w:r>
      <w:r>
        <w:rPr>
          <w:rFonts w:hint="eastAsia" w:eastAsia="宋体"/>
          <w:color w:val="auto"/>
          <w:szCs w:val="21"/>
          <w:lang w:eastAsia="zh-CN"/>
        </w:rPr>
        <w:t xml:space="preserve"> 月 </w:t>
      </w:r>
      <w:r>
        <w:rPr>
          <w:rFonts w:hint="eastAsia"/>
          <w:color w:val="auto"/>
          <w:szCs w:val="21"/>
          <w:lang w:val="en-US" w:eastAsia="zh-CN"/>
        </w:rPr>
        <w:t>11</w:t>
      </w:r>
      <w:r>
        <w:rPr>
          <w:rFonts w:hint="eastAsia" w:eastAsia="宋体"/>
          <w:color w:val="auto"/>
          <w:szCs w:val="21"/>
          <w:lang w:val="en-US" w:eastAsia="zh-CN"/>
        </w:rPr>
        <w:t xml:space="preserve"> </w:t>
      </w:r>
      <w:r>
        <w:rPr>
          <w:rFonts w:hint="eastAsia" w:eastAsia="宋体"/>
          <w:color w:val="auto"/>
          <w:szCs w:val="21"/>
          <w:lang w:eastAsia="zh-CN"/>
        </w:rPr>
        <w:t xml:space="preserve">日              </w:t>
      </w:r>
    </w:p>
    <w:p w14:paraId="311F00E2">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sz w:val="28"/>
          <w:szCs w:val="28"/>
        </w:rPr>
      </w:pPr>
    </w:p>
    <w:p w14:paraId="3FED9F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p>
    <w:p w14:paraId="3351E426"/>
    <w:p w14:paraId="658EEEE1"/>
    <w:p w14:paraId="04906E01"/>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
    <w:altName w:val="Bitstream Vera Sans"/>
    <w:panose1 w:val="00000000000000000000"/>
    <w:charset w:val="00"/>
    <w:family w:val="swiss"/>
    <w:pitch w:val="default"/>
    <w:sig w:usb0="00000000" w:usb1="00000000" w:usb2="00000000" w:usb3="00000000" w:csb0="00000001" w:csb1="00000000"/>
  </w:font>
  <w:font w:name="Bitstream Vera Sans">
    <w:panose1 w:val="020B0603030804020204"/>
    <w:charset w:val="00"/>
    <w:family w:val="auto"/>
    <w:pitch w:val="default"/>
    <w:sig w:usb0="800000AF" w:usb1="1000204A" w:usb2="00000000" w:usb3="00000000" w:csb0="00000001"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368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7FD6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F7FD6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845D1"/>
    <w:multiLevelType w:val="singleLevel"/>
    <w:tmpl w:val="918845D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0146A"/>
    <w:rsid w:val="13E470BD"/>
    <w:rsid w:val="15550738"/>
    <w:rsid w:val="33BC1065"/>
    <w:rsid w:val="3E157CEF"/>
    <w:rsid w:val="408E3D89"/>
    <w:rsid w:val="44250560"/>
    <w:rsid w:val="446B0669"/>
    <w:rsid w:val="47950627"/>
    <w:rsid w:val="4D9F1383"/>
    <w:rsid w:val="52547B0D"/>
    <w:rsid w:val="58631B52"/>
    <w:rsid w:val="5D9C768D"/>
    <w:rsid w:val="66E53E53"/>
    <w:rsid w:val="6CFF916A"/>
    <w:rsid w:val="77185B7F"/>
    <w:rsid w:val="777FDCA7"/>
    <w:rsid w:val="BF3FCC9B"/>
    <w:rsid w:val="FE5E301D"/>
    <w:rsid w:val="FFEEA8B8"/>
    <w:rsid w:val="FFEF3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textAlignment w:val="baseline"/>
    </w:pPr>
    <w:rPr>
      <w:rFonts w:ascii="仿宋_GB2312" w:hAnsi="仿宋_GB2312" w:eastAsia="宋体" w:cs="Times New Roman"/>
      <w:kern w:val="2"/>
      <w:sz w:val="24"/>
      <w:szCs w:val="32"/>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eastAsia="Calibri"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rPr>
      <w:rFonts w:ascii="Calibri" w:hAnsi="Calibri" w:eastAsia="Calibri" w:cs="Times New Roman"/>
    </w:rPr>
  </w:style>
  <w:style w:type="paragraph" w:customStyle="1" w:styleId="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No Spacing"/>
    <w:basedOn w:val="1"/>
    <w:qFormat/>
    <w:uiPriority w:val="0"/>
    <w:pPr>
      <w:spacing w:after="0" w:line="400" w:lineRule="exact"/>
    </w:pPr>
    <w:rPr>
      <w:rFonts w:eastAsia="宋体"/>
      <w:sz w:val="24"/>
    </w:rPr>
  </w:style>
  <w:style w:type="character" w:customStyle="1" w:styleId="11">
    <w:name w:val="样式 标书正文 + 下划线 Char"/>
    <w:link w:val="12"/>
    <w:qFormat/>
    <w:uiPriority w:val="0"/>
    <w:rPr>
      <w:rFonts w:ascii="Calibri" w:hAnsi="Calibri" w:eastAsia="Ari" w:cs="Times New Roman"/>
      <w:kern w:val="2"/>
      <w:sz w:val="28"/>
      <w:u w:val="single"/>
      <w:lang w:val="en-US" w:eastAsia="zh-CN" w:bidi="ar-SA"/>
    </w:rPr>
  </w:style>
  <w:style w:type="paragraph" w:customStyle="1" w:styleId="12">
    <w:name w:val="样式 标书正文 + 下划线"/>
    <w:link w:val="11"/>
    <w:qFormat/>
    <w:uiPriority w:val="0"/>
    <w:rPr>
      <w:rFonts w:ascii="Calibri" w:hAnsi="Calibri" w:eastAsia="Ari" w:cs="Times New Roman"/>
      <w:kern w:val="2"/>
      <w:sz w:val="28"/>
      <w:u w:val="single"/>
      <w:lang w:val="en-US" w:eastAsia="zh-CN" w:bidi="ar-SA"/>
    </w:rPr>
  </w:style>
  <w:style w:type="paragraph" w:customStyle="1" w:styleId="1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3830</Words>
  <Characters>3947</Characters>
  <Lines>0</Lines>
  <Paragraphs>0</Paragraphs>
  <TotalTime>21</TotalTime>
  <ScaleCrop>false</ScaleCrop>
  <LinksUpToDate>false</LinksUpToDate>
  <CharactersWithSpaces>4561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2025-09-30T16:15:00Z</dcterms:created>
  <dc:creator>Administrator</dc:creator>
  <cp:lastModifiedBy>桐</cp:lastModifiedBy>
  <dcterms:modified xsi:type="dcterms:W3CDTF">2025-10-11T15:21:11Z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eyJoZGlkIjoiM2VmMzc3NDIwZDBlZDJlNDkzYWZkYzNjMjQ5ZTA5NzEiLCJ1c2VySWQiOiIyOTAwMDIzMjAifQ==</vt:lpwstr>
  </property>
  <property fmtid="{D5CDD505-2E9C-101B-9397-08002B2CF9AE}" pid="4" name="ICV">
    <vt:lpwstr>8F4E2103D94C525BC974E8685C07FC04_43</vt:lpwstr>
  </property>
</Properties>
</file>