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89" w:line="233" w:lineRule="auto"/>
        <w:ind w:left="3624" w:right="628" w:hanging="3091"/>
        <w:outlineLvl w:val="0"/>
        <w:rPr>
          <w:sz w:val="43"/>
          <w:szCs w:val="43"/>
        </w:rPr>
      </w:pPr>
      <w:r>
        <w:rPr>
          <w:b/>
          <w:bCs/>
          <w:spacing w:val="6"/>
          <w:sz w:val="43"/>
          <w:szCs w:val="43"/>
        </w:rPr>
        <w:t>河南理工大学差分干涉成像与数据处理系统</w:t>
      </w:r>
      <w:r>
        <w:rPr>
          <w:spacing w:val="3"/>
          <w:sz w:val="43"/>
          <w:szCs w:val="43"/>
        </w:rPr>
        <w:t xml:space="preserve"> </w:t>
      </w:r>
      <w:r>
        <w:rPr>
          <w:b/>
          <w:bCs/>
          <w:spacing w:val="3"/>
          <w:sz w:val="43"/>
          <w:szCs w:val="43"/>
        </w:rPr>
        <w:t>采购合同书</w:t>
      </w:r>
    </w:p>
    <w:p>
      <w:pPr>
        <w:spacing w:line="91" w:lineRule="exact"/>
      </w:pPr>
    </w:p>
    <w:p>
      <w:pPr>
        <w:spacing w:line="91" w:lineRule="exact"/>
        <w:sectPr>
          <w:footerReference r:id="rId5" w:type="default"/>
          <w:pgSz w:w="11906" w:h="16839"/>
          <w:pgMar w:top="1396" w:right="1130" w:bottom="646" w:left="1238" w:header="0" w:footer="410" w:gutter="0"/>
          <w:cols w:equalWidth="0" w:num="1">
            <w:col w:w="9538"/>
          </w:cols>
        </w:sectPr>
      </w:pPr>
    </w:p>
    <w:p>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-2024-A-035</w:t>
      </w:r>
    </w:p>
    <w:p>
      <w:pPr>
        <w:pStyle w:val="2"/>
        <w:spacing w:before="167" w:line="219"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-2024-567</w:t>
      </w:r>
    </w:p>
    <w:p>
      <w:pPr>
        <w:pStyle w:val="2"/>
        <w:spacing w:before="169" w:line="219" w:lineRule="auto"/>
        <w:ind w:left="1"/>
      </w:pPr>
      <w:r>
        <w:rPr>
          <w:spacing w:val="-1"/>
        </w:rPr>
        <w:t>供方：河南索拓仪器设备有限公司</w:t>
      </w:r>
    </w:p>
    <w:p>
      <w:pPr>
        <w:pStyle w:val="2"/>
        <w:spacing w:before="166" w:line="185" w:lineRule="auto"/>
        <w:ind w:left="16"/>
      </w:pPr>
      <w:r>
        <w:rPr>
          <w:spacing w:val="-7"/>
        </w:rPr>
        <w:t>需方：河南理工大学</w:t>
      </w:r>
    </w:p>
    <w:p>
      <w:pPr>
        <w:spacing w:line="14" w:lineRule="auto"/>
        <w:rPr>
          <w:rFonts w:ascii="Arial"/>
          <w:sz w:val="2"/>
        </w:rPr>
      </w:pPr>
      <w:r>
        <w:rPr>
          <w:rFonts w:ascii="Arial" w:hAnsi="Arial" w:eastAsia="Arial" w:cs="Arial"/>
          <w:sz w:val="2"/>
          <w:szCs w:val="2"/>
        </w:rPr>
        <w:br w:type="column"/>
      </w:r>
    </w:p>
    <w:p>
      <w:pPr>
        <w:spacing w:line="319" w:lineRule="auto"/>
        <w:rPr>
          <w:rFonts w:ascii="Arial"/>
          <w:sz w:val="21"/>
        </w:rPr>
      </w:pPr>
    </w:p>
    <w:p>
      <w:pPr>
        <w:spacing w:line="319" w:lineRule="auto"/>
        <w:rPr>
          <w:rFonts w:ascii="Arial"/>
          <w:sz w:val="21"/>
        </w:rPr>
      </w:pPr>
    </w:p>
    <w:p>
      <w:pPr>
        <w:spacing w:line="320" w:lineRule="auto"/>
        <w:rPr>
          <w:rFonts w:ascii="Arial"/>
          <w:sz w:val="21"/>
        </w:rPr>
      </w:pPr>
    </w:p>
    <w:p>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7</w:t>
      </w:r>
      <w:r>
        <w:rPr>
          <w:spacing w:val="-3"/>
        </w:rPr>
        <w:t>月</w:t>
      </w:r>
      <w:r>
        <w:rPr>
          <w:spacing w:val="19"/>
        </w:rPr>
        <w:t xml:space="preserve"> </w:t>
      </w:r>
      <w:r>
        <w:rPr>
          <w:rFonts w:hint="eastAsia"/>
          <w:spacing w:val="19"/>
          <w:lang w:val="en-US" w:eastAsia="zh-CN"/>
        </w:rPr>
        <w:t>23</w:t>
      </w:r>
      <w:r>
        <w:rPr>
          <w:spacing w:val="19"/>
        </w:rPr>
        <w:t xml:space="preserve"> </w:t>
      </w:r>
      <w:r>
        <w:rPr>
          <w:spacing w:val="-3"/>
        </w:rPr>
        <w:t>日</w:t>
      </w:r>
    </w:p>
    <w:p>
      <w:pPr>
        <w:pStyle w:val="2"/>
        <w:spacing w:before="165" w:line="185" w:lineRule="auto"/>
      </w:pPr>
      <w:r>
        <w:rPr>
          <w:spacing w:val="-4"/>
        </w:rPr>
        <w:t>签约地点：河南理工大学南校区</w:t>
      </w:r>
    </w:p>
    <w:p>
      <w:pPr>
        <w:spacing w:line="185" w:lineRule="auto"/>
        <w:sectPr>
          <w:type w:val="continuous"/>
          <w:pgSz w:w="11906" w:h="16839"/>
          <w:pgMar w:top="1396" w:right="1130" w:bottom="646" w:left="1238" w:header="0" w:footer="410" w:gutter="0"/>
          <w:cols w:equalWidth="0" w:num="2">
            <w:col w:w="5465" w:space="100"/>
            <w:col w:w="3973"/>
          </w:cols>
        </w:sectPr>
      </w:pPr>
    </w:p>
    <w:p>
      <w:pPr>
        <w:spacing w:line="296" w:lineRule="auto"/>
        <w:rPr>
          <w:rFonts w:ascii="Arial"/>
          <w:sz w:val="21"/>
        </w:rPr>
      </w:pPr>
    </w:p>
    <w:p>
      <w:pPr>
        <w:spacing w:line="296" w:lineRule="auto"/>
        <w:rPr>
          <w:rFonts w:ascii="Arial"/>
          <w:sz w:val="21"/>
        </w:rPr>
      </w:pPr>
    </w:p>
    <w:p>
      <w:pPr>
        <w:pStyle w:val="2"/>
        <w:spacing w:before="91" w:line="307" w:lineRule="auto"/>
        <w:ind w:left="1" w:right="97" w:firstLine="679"/>
      </w:pPr>
      <w:r>
        <w:rPr>
          <w:spacing w:val="-1"/>
        </w:rPr>
        <w:t>供、需双方依据河南省国贸招标有限公司签发的竞争性磋商</w:t>
      </w:r>
      <w:r>
        <w:rPr>
          <w:rFonts w:ascii="Times New Roman" w:hAnsi="Times New Roman" w:eastAsia="Times New Roman" w:cs="Times New Roman"/>
          <w:spacing w:val="-1"/>
        </w:rPr>
        <w:t>[</w:t>
      </w:r>
      <w:r>
        <w:rPr>
          <w:spacing w:val="-1"/>
        </w:rPr>
        <w:t>采购编号：</w:t>
      </w:r>
      <w:r>
        <w:rPr>
          <w:spacing w:val="16"/>
        </w:rPr>
        <w:t xml:space="preserve"> </w:t>
      </w:r>
      <w:r>
        <w:t>豫财磋商采购</w:t>
      </w:r>
      <w:r>
        <w:rPr>
          <w:rFonts w:ascii="Times New Roman" w:hAnsi="Times New Roman" w:eastAsia="Times New Roman" w:cs="Times New Roman"/>
        </w:rPr>
        <w:t xml:space="preserve">-2024-567 </w:t>
      </w:r>
      <w:r>
        <w:t>号</w:t>
      </w:r>
      <w:r>
        <w:rPr>
          <w:rFonts w:ascii="Times New Roman" w:hAnsi="Times New Roman" w:eastAsia="Times New Roman" w:cs="Times New Roman"/>
        </w:rPr>
        <w:t>]</w:t>
      </w:r>
      <w:r>
        <w:t>成交通知书，根据《</w:t>
      </w:r>
      <w:r>
        <w:rPr>
          <w:spacing w:val="-1"/>
        </w:rPr>
        <w:t>中华人民共和国民法典》等有</w:t>
      </w:r>
      <w:r>
        <w:t xml:space="preserve"> </w:t>
      </w:r>
      <w:r>
        <w:rPr>
          <w:spacing w:val="-3"/>
        </w:rPr>
        <w:t>关规定以及需方采购文件和供方响应文件内容，供需双方经友好协商，现达成</w:t>
      </w:r>
      <w:r>
        <w:rPr>
          <w:spacing w:val="16"/>
        </w:rPr>
        <w:t xml:space="preserve"> </w:t>
      </w:r>
      <w:r>
        <w:rPr>
          <w:spacing w:val="-2"/>
        </w:rPr>
        <w:t>以下条款：</w:t>
      </w:r>
    </w:p>
    <w:p>
      <w:pPr>
        <w:pStyle w:val="2"/>
        <w:spacing w:before="54" w:line="219" w:lineRule="auto"/>
        <w:ind w:left="567"/>
      </w:pPr>
      <w:r>
        <w:rPr>
          <w:spacing w:val="-2"/>
        </w:rPr>
        <w:t>一、合同标的与价款</w:t>
      </w:r>
    </w:p>
    <w:p>
      <w:pPr>
        <w:pStyle w:val="2"/>
        <w:spacing w:before="147" w:line="310" w:lineRule="auto"/>
        <w:ind w:left="2" w:right="97" w:firstLine="679"/>
      </w:pPr>
      <w:r>
        <w:rPr>
          <w:spacing w:val="2"/>
        </w:rPr>
        <w:t>本合同所指货物为差分干涉成像与数据处理系统（主要技术参数及配置</w:t>
      </w:r>
      <w:r>
        <w:rPr>
          <w:spacing w:val="12"/>
        </w:rPr>
        <w:t xml:space="preserve"> </w:t>
      </w:r>
      <w:r>
        <w:rPr>
          <w:spacing w:val="3"/>
        </w:rPr>
        <w:t>见附件一、附件二</w:t>
      </w:r>
      <w:r>
        <w:rPr>
          <w:spacing w:val="-61"/>
        </w:rPr>
        <w:t>），</w:t>
      </w:r>
      <w:r>
        <w:rPr>
          <w:spacing w:val="3"/>
        </w:rPr>
        <w:t>合同总价款为人民币</w:t>
      </w:r>
      <w:r>
        <w:rPr>
          <w:rFonts w:ascii="Times New Roman" w:hAnsi="Times New Roman" w:eastAsia="Times New Roman" w:cs="Times New Roman"/>
          <w:spacing w:val="3"/>
        </w:rPr>
        <w:t xml:space="preserve">3756000 </w:t>
      </w:r>
      <w:r>
        <w:rPr>
          <w:spacing w:val="3"/>
        </w:rPr>
        <w:t>元（大写：叁佰柒拾</w:t>
      </w:r>
      <w:r>
        <w:rPr>
          <w:spacing w:val="2"/>
        </w:rPr>
        <w:t>伍万</w:t>
      </w:r>
      <w:r>
        <w:rPr>
          <w:spacing w:val="1"/>
        </w:rPr>
        <w:t xml:space="preserve"> 陆仟元整</w:t>
      </w:r>
      <w:r>
        <w:rPr>
          <w:spacing w:val="-59"/>
        </w:rPr>
        <w:t>）；</w:t>
      </w:r>
      <w:r>
        <w:rPr>
          <w:spacing w:val="1"/>
        </w:rPr>
        <w:t xml:space="preserve">该价格已经包含生产、制造、运输、装卸、安装、调试、培训、 </w:t>
      </w:r>
      <w:r>
        <w:rPr>
          <w:spacing w:val="-1"/>
        </w:rPr>
        <w:t>保险、税金、利润、保修等相关全部费用。</w:t>
      </w:r>
    </w:p>
    <w:p>
      <w:pPr>
        <w:pStyle w:val="2"/>
        <w:spacing w:before="41" w:line="219" w:lineRule="auto"/>
        <w:ind w:left="545"/>
      </w:pPr>
      <w:r>
        <w:rPr>
          <w:spacing w:val="-1"/>
        </w:rPr>
        <w:t>二、货物质量要求与售后服务要求</w:t>
      </w:r>
    </w:p>
    <w:p>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4"/>
        </w:rPr>
        <w:t>及售后服务要求按采购文件及响应文件相应条款执行（详见附件三）。</w:t>
      </w:r>
    </w:p>
    <w:p>
      <w:pPr>
        <w:pStyle w:val="2"/>
        <w:spacing w:before="41" w:line="221" w:lineRule="auto"/>
        <w:ind w:left="541"/>
      </w:pPr>
      <w:r>
        <w:rPr>
          <w:spacing w:val="-1"/>
        </w:rPr>
        <w:t>三、合同履行的地点及进度</w:t>
      </w:r>
    </w:p>
    <w:p>
      <w:pPr>
        <w:pStyle w:val="2"/>
        <w:spacing w:before="147" w:line="307" w:lineRule="auto"/>
        <w:ind w:left="3" w:firstLine="538"/>
      </w:pPr>
      <w:r>
        <w:t>合同签字盖章后，供方应于本合同签订之日起</w:t>
      </w:r>
      <w:r>
        <w:rPr>
          <w:spacing w:val="-54"/>
        </w:rPr>
        <w:t xml:space="preserve"> </w:t>
      </w:r>
      <w:r>
        <w:rPr>
          <w:rFonts w:ascii="Times New Roman" w:hAnsi="Times New Roman" w:eastAsia="Times New Roman" w:cs="Times New Roman"/>
        </w:rPr>
        <w:t>30</w:t>
      </w:r>
      <w:r>
        <w:rPr>
          <w:rFonts w:ascii="Times New Roman" w:hAnsi="Times New Roman" w:eastAsia="Times New Roman" w:cs="Times New Roman"/>
          <w:spacing w:val="60"/>
        </w:rPr>
        <w:t xml:space="preserve"> </w:t>
      </w:r>
      <w:r>
        <w:t>日内将合同条款</w:t>
      </w:r>
      <w:r>
        <w:rPr>
          <w:spacing w:val="-1"/>
        </w:rPr>
        <w:t>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pPr>
        <w:pStyle w:val="2"/>
        <w:spacing w:before="42" w:line="220" w:lineRule="auto"/>
        <w:ind w:left="507"/>
      </w:pPr>
      <w:r>
        <w:rPr>
          <w:spacing w:val="-6"/>
        </w:rPr>
        <w:t>四、技术资料</w:t>
      </w:r>
    </w:p>
    <w:p>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pPr>
        <w:spacing w:line="251" w:lineRule="auto"/>
        <w:sectPr>
          <w:type w:val="continuous"/>
          <w:pgSz w:w="11906" w:h="16839"/>
          <w:pgMar w:top="1396" w:right="1130" w:bottom="646" w:left="1238" w:header="0" w:footer="410" w:gutter="0"/>
          <w:cols w:equalWidth="0" w:num="1">
            <w:col w:w="9538"/>
          </w:cols>
        </w:sectPr>
      </w:pPr>
    </w:p>
    <w:p>
      <w:pPr>
        <w:pStyle w:val="2"/>
        <w:spacing w:before="131" w:line="219" w:lineRule="auto"/>
        <w:ind w:left="7"/>
      </w:pPr>
      <w:r>
        <w:rPr>
          <w:spacing w:val="-1"/>
        </w:rPr>
        <w:t>外一套完整的上述资料供方应包装好随同每批货物装箱发运。</w:t>
      </w:r>
    </w:p>
    <w:p>
      <w:pPr>
        <w:pStyle w:val="2"/>
        <w:spacing w:before="147" w:line="220" w:lineRule="auto"/>
        <w:ind w:left="568"/>
      </w:pPr>
      <w:r>
        <w:rPr>
          <w:spacing w:val="-2"/>
        </w:rPr>
        <w:t>五、使用合同文件和资料</w:t>
      </w:r>
    </w:p>
    <w:p>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pPr>
        <w:pStyle w:val="2"/>
        <w:spacing w:before="39" w:line="220" w:lineRule="auto"/>
        <w:ind w:left="544"/>
      </w:pPr>
      <w:r>
        <w:rPr>
          <w:spacing w:val="-2"/>
        </w:rPr>
        <w:t>六、检验和测试</w:t>
      </w:r>
    </w:p>
    <w:p>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pPr>
        <w:pStyle w:val="2"/>
        <w:spacing w:before="41" w:line="220" w:lineRule="auto"/>
        <w:ind w:left="562"/>
      </w:pPr>
      <w:r>
        <w:rPr>
          <w:spacing w:val="-3"/>
        </w:rPr>
        <w:t>七、验收</w:t>
      </w:r>
    </w:p>
    <w:p>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pPr>
        <w:pStyle w:val="2"/>
        <w:spacing w:before="42" w:line="221" w:lineRule="auto"/>
        <w:ind w:left="568"/>
      </w:pPr>
      <w:r>
        <w:rPr>
          <w:spacing w:val="-3"/>
        </w:rPr>
        <w:t>八、人员培训</w:t>
      </w:r>
    </w:p>
    <w:p>
      <w:pPr>
        <w:pStyle w:val="2"/>
        <w:spacing w:before="145" w:line="219" w:lineRule="auto"/>
        <w:ind w:left="563"/>
      </w:pPr>
      <w:r>
        <w:rPr>
          <w:spacing w:val="-3"/>
        </w:rPr>
        <w:t>供方应当安排技术人员免费为需方人员进行技术培训和现场指导，使购买</w:t>
      </w:r>
    </w:p>
    <w:p>
      <w:pPr>
        <w:spacing w:line="219" w:lineRule="auto"/>
        <w:sectPr>
          <w:footerReference r:id="rId6" w:type="default"/>
          <w:pgSz w:w="11906" w:h="16839"/>
          <w:pgMar w:top="1431" w:right="1013" w:bottom="645" w:left="1237" w:header="0" w:footer="410" w:gutter="0"/>
          <w:cols w:space="720" w:num="1"/>
        </w:sectPr>
      </w:pPr>
    </w:p>
    <w:p>
      <w:pPr>
        <w:pStyle w:val="2"/>
        <w:spacing w:before="131" w:line="219" w:lineRule="auto"/>
        <w:ind w:left="24"/>
      </w:pPr>
      <w:r>
        <w:rPr>
          <w:spacing w:val="-2"/>
        </w:rPr>
        <w:t>的货物达到国家规定运行标准和使用要求。</w:t>
      </w:r>
    </w:p>
    <w:p>
      <w:pPr>
        <w:pStyle w:val="2"/>
        <w:spacing w:before="147" w:line="220" w:lineRule="auto"/>
        <w:ind w:left="569"/>
      </w:pPr>
      <w:r>
        <w:rPr>
          <w:spacing w:val="-2"/>
        </w:rPr>
        <w:t>九、付款方式及期限</w:t>
      </w:r>
    </w:p>
    <w:p>
      <w:pPr>
        <w:pStyle w:val="2"/>
        <w:spacing w:before="143" w:line="310" w:lineRule="auto"/>
        <w:ind w:left="1" w:right="97"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751200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w:t>
      </w:r>
      <w:r>
        <w:rPr>
          <w:spacing w:val="-2"/>
        </w:rPr>
        <w:t xml:space="preserve">额 </w:t>
      </w:r>
      <w:r>
        <w:rPr>
          <w:rFonts w:ascii="Times New Roman" w:hAnsi="Times New Roman" w:eastAsia="Times New Roman" w:cs="Times New Roman"/>
          <w:spacing w:val="-2"/>
        </w:rPr>
        <w:t>50%</w:t>
      </w:r>
      <w:r>
        <w:rPr>
          <w:spacing w:val="-2"/>
        </w:rPr>
        <w:t>的货款 (¥</w:t>
      </w:r>
      <w:r>
        <w:rPr>
          <w:rFonts w:ascii="Times New Roman" w:hAnsi="Times New Roman" w:eastAsia="Times New Roman" w:cs="Times New Roman"/>
          <w:spacing w:val="-2"/>
        </w:rPr>
        <w:t xml:space="preserve">1878000 </w:t>
      </w:r>
      <w:r>
        <w:rPr>
          <w:spacing w:val="-2"/>
        </w:rPr>
        <w:t>元</w:t>
      </w:r>
      <w:r>
        <w:rPr>
          <w:spacing w:val="-72"/>
          <w:w w:val="97"/>
        </w:rPr>
        <w:t>），</w:t>
      </w:r>
      <w:r>
        <w:rPr>
          <w:spacing w:val="-2"/>
        </w:rPr>
        <w:t>货物经调试运行后并</w:t>
      </w:r>
      <w:r>
        <w:rPr>
          <w:spacing w:val="-3"/>
        </w:rPr>
        <w:t>经供、需双方正式验收合</w:t>
      </w:r>
      <w:r>
        <w:rPr>
          <w:spacing w:val="5"/>
        </w:rPr>
        <w:t xml:space="preserve"> </w:t>
      </w:r>
      <w:r>
        <w:rPr>
          <w:spacing w:val="-5"/>
        </w:rPr>
        <w:t>格后，需方向供方支付剩余货款 (¥</w:t>
      </w:r>
      <w:r>
        <w:rPr>
          <w:rFonts w:ascii="Times New Roman" w:hAnsi="Times New Roman" w:eastAsia="Times New Roman" w:cs="Times New Roman"/>
          <w:spacing w:val="-5"/>
        </w:rPr>
        <w:t xml:space="preserve">1126800 </w:t>
      </w:r>
      <w:r>
        <w:rPr>
          <w:spacing w:val="-5"/>
        </w:rPr>
        <w:t>元）。</w:t>
      </w:r>
    </w:p>
    <w:p>
      <w:pPr>
        <w:pStyle w:val="2"/>
        <w:spacing w:before="43" w:line="303" w:lineRule="auto"/>
        <w:ind w:left="563"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pPr>
        <w:pStyle w:val="2"/>
        <w:spacing w:before="38"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pPr>
        <w:pStyle w:val="2"/>
        <w:spacing w:before="42" w:line="220" w:lineRule="auto"/>
        <w:ind w:left="563"/>
      </w:pPr>
      <w:r>
        <w:rPr>
          <w:spacing w:val="-2"/>
        </w:rPr>
        <w:t>十一、知识产权</w:t>
      </w:r>
    </w:p>
    <w:p>
      <w:pPr>
        <w:pStyle w:val="2"/>
        <w:spacing w:before="146"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pPr>
        <w:pStyle w:val="2"/>
        <w:spacing w:before="41" w:line="219" w:lineRule="auto"/>
        <w:ind w:left="563"/>
      </w:pPr>
      <w:r>
        <w:rPr>
          <w:spacing w:val="-2"/>
        </w:rPr>
        <w:t>十二、本合同的组成文件</w:t>
      </w:r>
    </w:p>
    <w:p>
      <w:pPr>
        <w:pStyle w:val="2"/>
        <w:spacing w:before="146" w:line="308"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pPr>
        <w:pStyle w:val="2"/>
        <w:spacing w:before="40" w:line="220" w:lineRule="auto"/>
        <w:ind w:left="563"/>
      </w:pPr>
      <w:r>
        <w:rPr>
          <w:spacing w:val="-2"/>
        </w:rPr>
        <w:t>十三、违约与索赔</w:t>
      </w:r>
    </w:p>
    <w:p>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pPr>
        <w:pStyle w:val="2"/>
        <w:spacing w:before="43"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pPr>
        <w:pStyle w:val="2"/>
        <w:spacing w:before="41" w:line="303" w:lineRule="auto"/>
        <w:ind w:left="24" w:firstLine="560"/>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w:t>
      </w:r>
      <w:r>
        <w:rPr>
          <w:spacing w:val="-9"/>
        </w:rPr>
        <w:t>、检验费、仓储费、</w:t>
      </w:r>
    </w:p>
    <w:p>
      <w:pPr>
        <w:spacing w:line="303" w:lineRule="auto"/>
        <w:sectPr>
          <w:footerReference r:id="rId7" w:type="default"/>
          <w:pgSz w:w="11906" w:h="16839"/>
          <w:pgMar w:top="1431" w:right="1130" w:bottom="645" w:left="1238" w:header="0" w:footer="410" w:gutter="0"/>
          <w:cols w:space="720" w:num="1"/>
        </w:sectPr>
      </w:pPr>
    </w:p>
    <w:p>
      <w:pPr>
        <w:pStyle w:val="2"/>
        <w:spacing w:before="131" w:line="219" w:lineRule="auto"/>
      </w:pPr>
      <w:r>
        <w:rPr>
          <w:spacing w:val="-1"/>
        </w:rPr>
        <w:t>装卸费以及为看管和保护退回货物所需的其它必要费用。</w:t>
      </w:r>
    </w:p>
    <w:p>
      <w:pPr>
        <w:pStyle w:val="2"/>
        <w:spacing w:before="148"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pPr>
        <w:pStyle w:val="2"/>
        <w:spacing w:before="147" w:line="221" w:lineRule="auto"/>
        <w:ind w:left="562"/>
      </w:pPr>
      <w:r>
        <w:rPr>
          <w:spacing w:val="-2"/>
        </w:rPr>
        <w:t>十五、合同生效及其它</w:t>
      </w:r>
    </w:p>
    <w:p>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pPr>
        <w:pStyle w:val="2"/>
        <w:spacing w:before="147"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pPr>
        <w:pStyle w:val="2"/>
        <w:spacing w:before="40"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38"/>
        </w:rPr>
        <w:t xml:space="preserve"> </w:t>
      </w:r>
      <w:r>
        <w:rPr>
          <w:rFonts w:ascii="Times New Roman" w:hAnsi="Times New Roman" w:eastAsia="Times New Roman" w:cs="Times New Roman"/>
          <w:spacing w:val="-2"/>
        </w:rPr>
        <w:t xml:space="preserve">17 </w:t>
      </w:r>
      <w:r>
        <w:rPr>
          <w:spacing w:val="-2"/>
        </w:rPr>
        <w:t>页）一式九份，需方五份，供</w:t>
      </w:r>
      <w:r>
        <w:rPr>
          <w:spacing w:val="-3"/>
        </w:rPr>
        <w:t>方二份，招标公司二份。</w:t>
      </w:r>
    </w:p>
    <w:p>
      <w:pPr>
        <w:spacing w:line="303" w:lineRule="auto"/>
        <w:sectPr>
          <w:footerReference r:id="rId8" w:type="default"/>
          <w:pgSz w:w="11906" w:h="16839"/>
          <w:pgMar w:top="1431" w:right="1130" w:bottom="645" w:left="1239" w:header="0" w:footer="410" w:gutter="0"/>
          <w:cols w:space="720" w:num="1"/>
        </w:sectPr>
      </w:pPr>
    </w:p>
    <w:p>
      <w:pPr>
        <w:pStyle w:val="2"/>
        <w:spacing w:before="128" w:line="219" w:lineRule="auto"/>
        <w:rPr>
          <w:sz w:val="30"/>
          <w:szCs w:val="30"/>
        </w:rPr>
      </w:pPr>
      <w:bookmarkStart w:id="0" w:name="_GoBack"/>
      <w:bookmarkEnd w:id="0"/>
      <w:r>
        <w:rPr>
          <w:b/>
          <w:bCs/>
          <w:spacing w:val="-9"/>
          <w:sz w:val="30"/>
          <w:szCs w:val="30"/>
        </w:rPr>
        <w:drawing>
          <wp:inline distT="0" distB="0" distL="114300" distR="114300">
            <wp:extent cx="5266690" cy="9363710"/>
            <wp:effectExtent l="0" t="0" r="6350" b="8890"/>
            <wp:docPr id="1" name="图片 1" descr="微信图片_202407251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725190022"/>
                    <pic:cNvPicPr>
                      <a:picLocks noChangeAspect="1"/>
                    </pic:cNvPicPr>
                  </pic:nvPicPr>
                  <pic:blipFill>
                    <a:blip r:embed="rId22"/>
                    <a:stretch>
                      <a:fillRect/>
                    </a:stretch>
                  </pic:blipFill>
                  <pic:spPr>
                    <a:xfrm>
                      <a:off x="0" y="0"/>
                      <a:ext cx="5266690" cy="9363710"/>
                    </a:xfrm>
                    <a:prstGeom prst="rect">
                      <a:avLst/>
                    </a:prstGeom>
                  </pic:spPr>
                </pic:pic>
              </a:graphicData>
            </a:graphic>
          </wp:inline>
        </w:drawing>
      </w:r>
      <w:r>
        <w:rPr>
          <w:b/>
          <w:bCs/>
          <w:spacing w:val="-9"/>
          <w:sz w:val="30"/>
          <w:szCs w:val="30"/>
        </w:rPr>
        <w:t>附件一</w:t>
      </w:r>
    </w:p>
    <w:p>
      <w:pPr>
        <w:pStyle w:val="2"/>
        <w:spacing w:before="47" w:line="218" w:lineRule="auto"/>
        <w:ind w:left="3574"/>
        <w:outlineLvl w:val="1"/>
        <w:rPr>
          <w:sz w:val="30"/>
          <w:szCs w:val="30"/>
        </w:rPr>
      </w:pPr>
      <w:r>
        <w:rPr>
          <w:b/>
          <w:bCs/>
          <w:spacing w:val="-5"/>
          <w:sz w:val="30"/>
          <w:szCs w:val="30"/>
        </w:rPr>
        <w:t>货物规格价格一览表</w:t>
      </w:r>
    </w:p>
    <w:p>
      <w:pPr>
        <w:spacing w:before="12"/>
      </w:pPr>
    </w:p>
    <w:p>
      <w:pPr>
        <w:spacing w:before="12"/>
      </w:pPr>
    </w:p>
    <w:tbl>
      <w:tblPr>
        <w:tblStyle w:val="5"/>
        <w:tblW w:w="9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038"/>
        <w:gridCol w:w="1040"/>
        <w:gridCol w:w="3275"/>
        <w:gridCol w:w="857"/>
        <w:gridCol w:w="1416"/>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619" w:type="dxa"/>
            <w:textDirection w:val="tbRlV"/>
            <w:vAlign w:val="top"/>
          </w:tcPr>
          <w:p>
            <w:pPr>
              <w:pStyle w:val="6"/>
              <w:spacing w:before="188" w:line="210" w:lineRule="auto"/>
              <w:ind w:left="108"/>
            </w:pPr>
            <w:r>
              <w:rPr>
                <w:b/>
                <w:bCs/>
                <w:spacing w:val="-2"/>
              </w:rPr>
              <w:t>序</w:t>
            </w:r>
            <w:r>
              <w:rPr>
                <w:spacing w:val="-2"/>
              </w:rPr>
              <w:t xml:space="preserve"> </w:t>
            </w:r>
            <w:r>
              <w:rPr>
                <w:b/>
                <w:bCs/>
                <w:spacing w:val="-2"/>
              </w:rPr>
              <w:t>号</w:t>
            </w:r>
          </w:p>
        </w:tc>
        <w:tc>
          <w:tcPr>
            <w:tcW w:w="2078" w:type="dxa"/>
            <w:gridSpan w:val="2"/>
            <w:vAlign w:val="top"/>
          </w:tcPr>
          <w:p>
            <w:pPr>
              <w:pStyle w:val="6"/>
              <w:spacing w:before="288" w:line="219" w:lineRule="auto"/>
              <w:ind w:left="568"/>
            </w:pPr>
            <w:r>
              <w:rPr>
                <w:b/>
                <w:bCs/>
                <w:spacing w:val="-6"/>
              </w:rPr>
              <w:t>货物名称</w:t>
            </w:r>
          </w:p>
        </w:tc>
        <w:tc>
          <w:tcPr>
            <w:tcW w:w="3275" w:type="dxa"/>
            <w:vAlign w:val="top"/>
          </w:tcPr>
          <w:p>
            <w:pPr>
              <w:pStyle w:val="6"/>
              <w:spacing w:before="289" w:line="219" w:lineRule="auto"/>
              <w:ind w:left="700"/>
            </w:pPr>
            <w:r>
              <w:rPr>
                <w:b/>
                <w:bCs/>
                <w:spacing w:val="-6"/>
              </w:rPr>
              <w:t>品牌型号及制造商</w:t>
            </w:r>
          </w:p>
        </w:tc>
        <w:tc>
          <w:tcPr>
            <w:tcW w:w="857" w:type="dxa"/>
            <w:vAlign w:val="top"/>
          </w:tcPr>
          <w:p>
            <w:pPr>
              <w:pStyle w:val="6"/>
              <w:spacing w:before="289" w:line="219" w:lineRule="auto"/>
              <w:ind w:left="196"/>
            </w:pPr>
            <w:r>
              <w:rPr>
                <w:b/>
                <w:bCs/>
                <w:spacing w:val="-9"/>
              </w:rPr>
              <w:t>数量</w:t>
            </w:r>
          </w:p>
        </w:tc>
        <w:tc>
          <w:tcPr>
            <w:tcW w:w="1416" w:type="dxa"/>
            <w:vAlign w:val="top"/>
          </w:tcPr>
          <w:p>
            <w:pPr>
              <w:pStyle w:val="6"/>
              <w:spacing w:before="107" w:line="252" w:lineRule="auto"/>
              <w:ind w:left="366" w:right="363" w:firstLine="110"/>
            </w:pPr>
            <w:r>
              <w:rPr>
                <w:b/>
                <w:bCs/>
                <w:spacing w:val="-9"/>
              </w:rPr>
              <w:t>单价</w:t>
            </w:r>
            <w:r>
              <w:t xml:space="preserve">  </w:t>
            </w:r>
            <w:r>
              <w:rPr>
                <w:b/>
                <w:bCs/>
                <w:spacing w:val="-16"/>
              </w:rPr>
              <w:t>（元）</w:t>
            </w:r>
          </w:p>
        </w:tc>
        <w:tc>
          <w:tcPr>
            <w:tcW w:w="1421" w:type="dxa"/>
            <w:vAlign w:val="top"/>
          </w:tcPr>
          <w:p>
            <w:pPr>
              <w:pStyle w:val="6"/>
              <w:spacing w:before="107" w:line="252" w:lineRule="auto"/>
              <w:ind w:left="366" w:right="368" w:firstLine="109"/>
            </w:pPr>
            <w:r>
              <w:rPr>
                <w:b/>
                <w:bCs/>
                <w:spacing w:val="-8"/>
              </w:rPr>
              <w:t>合计</w:t>
            </w:r>
            <w:r>
              <w:t xml:space="preserve">  </w:t>
            </w:r>
            <w:r>
              <w:rPr>
                <w:b/>
                <w:bCs/>
                <w:spacing w:val="-16"/>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619" w:type="dxa"/>
            <w:vMerge w:val="restart"/>
            <w:tcBorders>
              <w:bottom w:val="nil"/>
            </w:tcBorders>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spacing w:before="69" w:line="188" w:lineRule="auto"/>
              <w:ind w:left="27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038" w:type="dxa"/>
            <w:vMerge w:val="restart"/>
            <w:tcBorders>
              <w:bottom w:val="nil"/>
            </w:tcBorders>
            <w:vAlign w:val="top"/>
          </w:tcPr>
          <w:p>
            <w:pPr>
              <w:pStyle w:val="6"/>
              <w:spacing w:before="264" w:line="227" w:lineRule="auto"/>
              <w:ind w:left="208"/>
              <w:rPr>
                <w:sz w:val="20"/>
                <w:szCs w:val="20"/>
              </w:rPr>
            </w:pPr>
            <w:r>
              <w:rPr>
                <w:spacing w:val="6"/>
                <w:sz w:val="20"/>
                <w:szCs w:val="20"/>
              </w:rPr>
              <w:t>差分干</w:t>
            </w:r>
          </w:p>
          <w:p>
            <w:pPr>
              <w:pStyle w:val="6"/>
              <w:spacing w:before="113" w:line="228" w:lineRule="auto"/>
              <w:ind w:left="207"/>
              <w:rPr>
                <w:sz w:val="20"/>
                <w:szCs w:val="20"/>
              </w:rPr>
            </w:pPr>
            <w:r>
              <w:rPr>
                <w:spacing w:val="6"/>
                <w:sz w:val="20"/>
                <w:szCs w:val="20"/>
              </w:rPr>
              <w:t>涉成像</w:t>
            </w:r>
          </w:p>
          <w:p>
            <w:pPr>
              <w:pStyle w:val="6"/>
              <w:spacing w:before="113" w:line="228" w:lineRule="auto"/>
              <w:ind w:left="210"/>
              <w:rPr>
                <w:sz w:val="20"/>
                <w:szCs w:val="20"/>
              </w:rPr>
            </w:pPr>
            <w:r>
              <w:rPr>
                <w:spacing w:val="5"/>
                <w:sz w:val="20"/>
                <w:szCs w:val="20"/>
              </w:rPr>
              <w:t>与数据</w:t>
            </w:r>
          </w:p>
          <w:p>
            <w:pPr>
              <w:pStyle w:val="6"/>
              <w:spacing w:before="113" w:line="230" w:lineRule="auto"/>
              <w:ind w:left="210"/>
              <w:rPr>
                <w:sz w:val="20"/>
                <w:szCs w:val="20"/>
              </w:rPr>
            </w:pPr>
            <w:r>
              <w:rPr>
                <w:spacing w:val="5"/>
                <w:sz w:val="20"/>
                <w:szCs w:val="20"/>
              </w:rPr>
              <w:t>处理系</w:t>
            </w:r>
          </w:p>
          <w:p>
            <w:pPr>
              <w:pStyle w:val="6"/>
              <w:spacing w:before="111" w:line="229" w:lineRule="auto"/>
              <w:ind w:left="422"/>
              <w:rPr>
                <w:sz w:val="20"/>
                <w:szCs w:val="20"/>
              </w:rPr>
            </w:pPr>
            <w:r>
              <w:rPr>
                <w:sz w:val="20"/>
                <w:szCs w:val="20"/>
              </w:rPr>
              <w:t>统</w:t>
            </w:r>
          </w:p>
        </w:tc>
        <w:tc>
          <w:tcPr>
            <w:tcW w:w="1040" w:type="dxa"/>
            <w:vAlign w:val="top"/>
          </w:tcPr>
          <w:p>
            <w:pPr>
              <w:pStyle w:val="6"/>
              <w:spacing w:before="60" w:line="227" w:lineRule="auto"/>
              <w:ind w:left="212"/>
              <w:rPr>
                <w:sz w:val="20"/>
                <w:szCs w:val="20"/>
              </w:rPr>
            </w:pPr>
            <w:r>
              <w:rPr>
                <w:spacing w:val="6"/>
                <w:sz w:val="20"/>
                <w:szCs w:val="20"/>
              </w:rPr>
              <w:t>差分干</w:t>
            </w:r>
          </w:p>
          <w:p>
            <w:pPr>
              <w:pStyle w:val="6"/>
              <w:spacing w:before="53" w:line="228" w:lineRule="auto"/>
              <w:ind w:left="211"/>
              <w:rPr>
                <w:sz w:val="20"/>
                <w:szCs w:val="20"/>
              </w:rPr>
            </w:pPr>
            <w:r>
              <w:rPr>
                <w:spacing w:val="6"/>
                <w:sz w:val="20"/>
                <w:szCs w:val="20"/>
              </w:rPr>
              <w:t>涉成像</w:t>
            </w:r>
          </w:p>
          <w:p>
            <w:pPr>
              <w:pStyle w:val="6"/>
              <w:spacing w:before="53" w:line="215" w:lineRule="auto"/>
              <w:ind w:left="317"/>
              <w:rPr>
                <w:sz w:val="20"/>
                <w:szCs w:val="20"/>
              </w:rPr>
            </w:pPr>
            <w:r>
              <w:rPr>
                <w:spacing w:val="2"/>
                <w:sz w:val="20"/>
                <w:szCs w:val="20"/>
              </w:rPr>
              <w:t>系统</w:t>
            </w:r>
          </w:p>
        </w:tc>
        <w:tc>
          <w:tcPr>
            <w:tcW w:w="3275" w:type="dxa"/>
            <w:vAlign w:val="top"/>
          </w:tcPr>
          <w:p>
            <w:pPr>
              <w:pStyle w:val="6"/>
              <w:spacing w:before="175" w:line="238" w:lineRule="auto"/>
              <w:ind w:left="915"/>
            </w:pPr>
            <w:r>
              <w:rPr>
                <w:spacing w:val="-3"/>
              </w:rPr>
              <w:t>MPDMR-HSC</w:t>
            </w:r>
            <w:r>
              <w:rPr>
                <w:spacing w:val="30"/>
              </w:rPr>
              <w:t xml:space="preserve"> </w:t>
            </w:r>
            <w:r>
              <w:rPr>
                <w:spacing w:val="-3"/>
              </w:rPr>
              <w:t>IV</w:t>
            </w:r>
          </w:p>
          <w:p>
            <w:pPr>
              <w:pStyle w:val="6"/>
              <w:spacing w:line="218" w:lineRule="auto"/>
              <w:ind w:left="232"/>
            </w:pPr>
            <w:r>
              <w:rPr>
                <w:spacing w:val="-4"/>
              </w:rPr>
              <w:t>内蒙古方向图科技有限公司</w:t>
            </w:r>
          </w:p>
        </w:tc>
        <w:tc>
          <w:tcPr>
            <w:tcW w:w="857" w:type="dxa"/>
            <w:vAlign w:val="top"/>
          </w:tcPr>
          <w:p>
            <w:pPr>
              <w:spacing w:line="324" w:lineRule="auto"/>
              <w:rPr>
                <w:rFonts w:ascii="Arial"/>
                <w:sz w:val="21"/>
              </w:rPr>
            </w:pPr>
          </w:p>
          <w:p>
            <w:pPr>
              <w:spacing w:before="69" w:line="188" w:lineRule="auto"/>
              <w:ind w:left="39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16" w:type="dxa"/>
            <w:vAlign w:val="top"/>
          </w:tcPr>
          <w:p>
            <w:pPr>
              <w:spacing w:line="288" w:lineRule="auto"/>
              <w:rPr>
                <w:rFonts w:ascii="Arial"/>
                <w:sz w:val="21"/>
              </w:rPr>
            </w:pPr>
          </w:p>
          <w:p>
            <w:pPr>
              <w:pStyle w:val="6"/>
              <w:spacing w:before="78" w:line="184" w:lineRule="auto"/>
              <w:ind w:left="132"/>
            </w:pPr>
            <w:r>
              <w:rPr>
                <w:spacing w:val="-3"/>
              </w:rPr>
              <w:t>1860000.00</w:t>
            </w:r>
          </w:p>
        </w:tc>
        <w:tc>
          <w:tcPr>
            <w:tcW w:w="1421" w:type="dxa"/>
            <w:vAlign w:val="top"/>
          </w:tcPr>
          <w:p>
            <w:pPr>
              <w:spacing w:line="288" w:lineRule="auto"/>
              <w:rPr>
                <w:rFonts w:ascii="Arial"/>
                <w:sz w:val="21"/>
              </w:rPr>
            </w:pPr>
          </w:p>
          <w:p>
            <w:pPr>
              <w:pStyle w:val="6"/>
              <w:spacing w:before="78" w:line="184" w:lineRule="auto"/>
              <w:ind w:left="135"/>
            </w:pPr>
            <w:r>
              <w:rPr>
                <w:spacing w:val="-3"/>
              </w:rPr>
              <w:t>1860000.00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3" w:hRule="atLeast"/>
        </w:trPr>
        <w:tc>
          <w:tcPr>
            <w:tcW w:w="619" w:type="dxa"/>
            <w:vMerge w:val="continue"/>
            <w:tcBorders>
              <w:top w:val="nil"/>
            </w:tcBorders>
            <w:vAlign w:val="top"/>
          </w:tcPr>
          <w:p>
            <w:pPr>
              <w:rPr>
                <w:rFonts w:ascii="Arial"/>
                <w:sz w:val="21"/>
              </w:rPr>
            </w:pPr>
          </w:p>
        </w:tc>
        <w:tc>
          <w:tcPr>
            <w:tcW w:w="1038" w:type="dxa"/>
            <w:vMerge w:val="continue"/>
            <w:tcBorders>
              <w:top w:val="nil"/>
            </w:tcBorders>
            <w:vAlign w:val="top"/>
          </w:tcPr>
          <w:p>
            <w:pPr>
              <w:rPr>
                <w:rFonts w:ascii="Arial"/>
                <w:sz w:val="21"/>
              </w:rPr>
            </w:pPr>
          </w:p>
        </w:tc>
        <w:tc>
          <w:tcPr>
            <w:tcW w:w="1040" w:type="dxa"/>
            <w:vAlign w:val="top"/>
          </w:tcPr>
          <w:p>
            <w:pPr>
              <w:pStyle w:val="6"/>
              <w:spacing w:before="61" w:line="227" w:lineRule="auto"/>
              <w:ind w:left="208"/>
              <w:rPr>
                <w:sz w:val="20"/>
                <w:szCs w:val="20"/>
              </w:rPr>
            </w:pPr>
            <w:r>
              <w:rPr>
                <w:spacing w:val="7"/>
                <w:sz w:val="20"/>
                <w:szCs w:val="20"/>
              </w:rPr>
              <w:t>干涉测</w:t>
            </w:r>
          </w:p>
          <w:p>
            <w:pPr>
              <w:pStyle w:val="6"/>
              <w:spacing w:before="53" w:line="228" w:lineRule="auto"/>
              <w:ind w:left="209"/>
              <w:rPr>
                <w:sz w:val="20"/>
                <w:szCs w:val="20"/>
              </w:rPr>
            </w:pPr>
            <w:r>
              <w:rPr>
                <w:spacing w:val="6"/>
                <w:sz w:val="20"/>
                <w:szCs w:val="20"/>
              </w:rPr>
              <w:t>量数据</w:t>
            </w:r>
          </w:p>
          <w:p>
            <w:pPr>
              <w:pStyle w:val="6"/>
              <w:spacing w:before="53" w:line="230" w:lineRule="auto"/>
              <w:ind w:left="213"/>
              <w:rPr>
                <w:sz w:val="20"/>
                <w:szCs w:val="20"/>
              </w:rPr>
            </w:pPr>
            <w:r>
              <w:rPr>
                <w:spacing w:val="5"/>
                <w:sz w:val="20"/>
                <w:szCs w:val="20"/>
              </w:rPr>
              <w:t>处理系</w:t>
            </w:r>
          </w:p>
          <w:p>
            <w:pPr>
              <w:pStyle w:val="6"/>
              <w:spacing w:before="50" w:line="214" w:lineRule="auto"/>
              <w:ind w:left="423"/>
              <w:rPr>
                <w:sz w:val="20"/>
                <w:szCs w:val="20"/>
              </w:rPr>
            </w:pPr>
            <w:r>
              <w:rPr>
                <w:sz w:val="20"/>
                <w:szCs w:val="20"/>
              </w:rPr>
              <w:t>统</w:t>
            </w:r>
          </w:p>
        </w:tc>
        <w:tc>
          <w:tcPr>
            <w:tcW w:w="3275" w:type="dxa"/>
            <w:vAlign w:val="top"/>
          </w:tcPr>
          <w:p>
            <w:pPr>
              <w:pStyle w:val="6"/>
              <w:spacing w:before="170" w:line="229" w:lineRule="auto"/>
              <w:ind w:left="1136" w:right="105" w:hanging="1025"/>
            </w:pPr>
            <w:r>
              <w:rPr>
                <w:spacing w:val="-2"/>
              </w:rPr>
              <w:t>GAMMA</w:t>
            </w:r>
            <w:r>
              <w:rPr>
                <w:spacing w:val="-38"/>
              </w:rPr>
              <w:t xml:space="preserve"> </w:t>
            </w:r>
            <w:r>
              <w:rPr>
                <w:spacing w:val="-2"/>
              </w:rPr>
              <w:t>合成孔径雷达干涉测量</w:t>
            </w:r>
            <w:r>
              <w:t xml:space="preserve"> </w:t>
            </w:r>
            <w:r>
              <w:rPr>
                <w:spacing w:val="-3"/>
              </w:rPr>
              <w:t>软件</w:t>
            </w:r>
            <w:r>
              <w:rPr>
                <w:spacing w:val="-56"/>
              </w:rPr>
              <w:t xml:space="preserve"> </w:t>
            </w:r>
            <w:r>
              <w:rPr>
                <w:spacing w:val="-3"/>
              </w:rPr>
              <w:t>V1.0</w:t>
            </w:r>
          </w:p>
          <w:p>
            <w:pPr>
              <w:pStyle w:val="6"/>
              <w:spacing w:before="27" w:line="219" w:lineRule="auto"/>
              <w:ind w:left="206"/>
            </w:pPr>
            <w:r>
              <w:rPr>
                <w:spacing w:val="-2"/>
              </w:rPr>
              <w:t>北京地空软件技术有限公司</w:t>
            </w:r>
          </w:p>
        </w:tc>
        <w:tc>
          <w:tcPr>
            <w:tcW w:w="857" w:type="dxa"/>
            <w:vAlign w:val="top"/>
          </w:tcPr>
          <w:p>
            <w:pPr>
              <w:spacing w:line="472" w:lineRule="auto"/>
              <w:rPr>
                <w:rFonts w:ascii="Arial"/>
                <w:sz w:val="21"/>
              </w:rPr>
            </w:pPr>
          </w:p>
          <w:p>
            <w:pPr>
              <w:spacing w:before="69" w:line="188" w:lineRule="auto"/>
              <w:ind w:left="39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416" w:type="dxa"/>
            <w:vAlign w:val="top"/>
          </w:tcPr>
          <w:p>
            <w:pPr>
              <w:spacing w:line="437" w:lineRule="auto"/>
              <w:rPr>
                <w:rFonts w:ascii="Arial"/>
                <w:sz w:val="21"/>
              </w:rPr>
            </w:pPr>
          </w:p>
          <w:p>
            <w:pPr>
              <w:pStyle w:val="6"/>
              <w:spacing w:before="78" w:line="184" w:lineRule="auto"/>
              <w:ind w:left="132"/>
            </w:pPr>
            <w:r>
              <w:rPr>
                <w:spacing w:val="-3"/>
              </w:rPr>
              <w:t>1896000.00</w:t>
            </w:r>
          </w:p>
        </w:tc>
        <w:tc>
          <w:tcPr>
            <w:tcW w:w="1421" w:type="dxa"/>
            <w:vAlign w:val="top"/>
          </w:tcPr>
          <w:p>
            <w:pPr>
              <w:spacing w:line="437" w:lineRule="auto"/>
              <w:rPr>
                <w:rFonts w:ascii="Arial"/>
                <w:sz w:val="21"/>
              </w:rPr>
            </w:pPr>
          </w:p>
          <w:p>
            <w:pPr>
              <w:pStyle w:val="6"/>
              <w:spacing w:before="78" w:line="184" w:lineRule="auto"/>
              <w:ind w:left="135"/>
            </w:pPr>
            <w:r>
              <w:rPr>
                <w:spacing w:val="-3"/>
              </w:rPr>
              <w:t>1896000.00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4" w:hRule="atLeast"/>
        </w:trPr>
        <w:tc>
          <w:tcPr>
            <w:tcW w:w="8245" w:type="dxa"/>
            <w:gridSpan w:val="6"/>
            <w:vAlign w:val="top"/>
          </w:tcPr>
          <w:p>
            <w:pPr>
              <w:pStyle w:val="6"/>
              <w:spacing w:before="254" w:line="219" w:lineRule="auto"/>
              <w:ind w:left="2204"/>
            </w:pPr>
            <w:r>
              <w:rPr>
                <w:b/>
                <w:bCs/>
                <w:spacing w:val="-3"/>
              </w:rPr>
              <w:t>合计：人民币叁佰柒拾伍万陆仟元整</w:t>
            </w:r>
          </w:p>
        </w:tc>
        <w:tc>
          <w:tcPr>
            <w:tcW w:w="1421" w:type="dxa"/>
            <w:vAlign w:val="top"/>
          </w:tcPr>
          <w:p>
            <w:pPr>
              <w:spacing w:before="293" w:line="188" w:lineRule="auto"/>
              <w:ind w:left="14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3756000.00</w:t>
            </w:r>
          </w:p>
        </w:tc>
      </w:tr>
    </w:tbl>
    <w:p>
      <w:pPr>
        <w:rPr>
          <w:rFonts w:ascii="Arial"/>
          <w:sz w:val="21"/>
        </w:rPr>
      </w:pPr>
    </w:p>
    <w:p>
      <w:pPr>
        <w:rPr>
          <w:rFonts w:ascii="Arial" w:hAnsi="Arial" w:eastAsia="Arial" w:cs="Arial"/>
          <w:sz w:val="21"/>
          <w:szCs w:val="21"/>
        </w:rPr>
        <w:sectPr>
          <w:footerReference r:id="rId9" w:type="default"/>
          <w:pgSz w:w="11906" w:h="16839"/>
          <w:pgMar w:top="1431" w:right="1117" w:bottom="645" w:left="1117" w:header="0" w:footer="41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0" w:lineRule="auto"/>
        <w:ind w:left="5908"/>
        <w:rPr>
          <w:sz w:val="24"/>
          <w:szCs w:val="24"/>
        </w:rPr>
      </w:pPr>
      <w:r>
        <w:rPr>
          <w:sz w:val="24"/>
          <w:szCs w:val="24"/>
        </w:rPr>
        <w:t>7</w:t>
      </w:r>
    </w:p>
    <w:p>
      <w:pPr>
        <w:spacing w:line="180" w:lineRule="auto"/>
        <w:rPr>
          <w:sz w:val="24"/>
          <w:szCs w:val="24"/>
        </w:rPr>
        <w:sectPr>
          <w:footerReference r:id="rId10"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903"/>
        <w:rPr>
          <w:sz w:val="24"/>
          <w:szCs w:val="24"/>
        </w:rPr>
      </w:pPr>
      <w:r>
        <w:rPr>
          <w:sz w:val="24"/>
          <w:szCs w:val="24"/>
        </w:rPr>
        <w:t>8</w:t>
      </w:r>
    </w:p>
    <w:p>
      <w:pPr>
        <w:spacing w:line="181" w:lineRule="auto"/>
        <w:rPr>
          <w:sz w:val="24"/>
          <w:szCs w:val="24"/>
        </w:rPr>
        <w:sectPr>
          <w:footerReference r:id="rId11"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1" w:lineRule="auto"/>
        <w:ind w:left="5903"/>
        <w:rPr>
          <w:sz w:val="24"/>
          <w:szCs w:val="24"/>
        </w:rPr>
      </w:pPr>
      <w:r>
        <w:rPr>
          <w:sz w:val="24"/>
          <w:szCs w:val="24"/>
        </w:rPr>
        <w:t>9</w:t>
      </w:r>
    </w:p>
    <w:p>
      <w:pPr>
        <w:spacing w:line="181" w:lineRule="auto"/>
        <w:rPr>
          <w:sz w:val="24"/>
          <w:szCs w:val="24"/>
        </w:rPr>
        <w:sectPr>
          <w:footerReference r:id="rId12"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10</w:t>
      </w:r>
    </w:p>
    <w:p>
      <w:pPr>
        <w:spacing w:line="182" w:lineRule="auto"/>
        <w:rPr>
          <w:sz w:val="24"/>
          <w:szCs w:val="24"/>
        </w:rPr>
        <w:sectPr>
          <w:footerReference r:id="rId13"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11</w:t>
      </w:r>
    </w:p>
    <w:p>
      <w:pPr>
        <w:spacing w:line="182" w:lineRule="auto"/>
        <w:rPr>
          <w:sz w:val="24"/>
          <w:szCs w:val="24"/>
        </w:rPr>
        <w:sectPr>
          <w:footerReference r:id="rId14"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12</w:t>
      </w:r>
    </w:p>
    <w:p>
      <w:pPr>
        <w:spacing w:line="182" w:lineRule="auto"/>
        <w:rPr>
          <w:sz w:val="24"/>
          <w:szCs w:val="24"/>
        </w:rPr>
        <w:sectPr>
          <w:footerReference r:id="rId15"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13</w:t>
      </w:r>
    </w:p>
    <w:p>
      <w:pPr>
        <w:spacing w:line="182" w:lineRule="auto"/>
        <w:rPr>
          <w:sz w:val="24"/>
          <w:szCs w:val="24"/>
        </w:rPr>
        <w:sectPr>
          <w:footerReference r:id="rId16"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14</w:t>
      </w:r>
    </w:p>
    <w:p>
      <w:pPr>
        <w:spacing w:line="182" w:lineRule="auto"/>
        <w:rPr>
          <w:sz w:val="24"/>
          <w:szCs w:val="24"/>
        </w:rPr>
        <w:sectPr>
          <w:footerReference r:id="rId17"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15</w:t>
      </w:r>
    </w:p>
    <w:p>
      <w:pPr>
        <w:spacing w:line="182" w:lineRule="auto"/>
        <w:rPr>
          <w:sz w:val="24"/>
          <w:szCs w:val="24"/>
        </w:rPr>
        <w:sectPr>
          <w:footerReference r:id="rId18" w:type="default"/>
          <w:pgSz w:w="11906" w:h="16839"/>
          <w:pgMar w:top="18" w:right="5" w:bottom="400" w:left="0" w:header="0" w:footer="0" w:gutter="0"/>
          <w:cols w:space="720" w:num="1"/>
        </w:sect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78" w:line="182" w:lineRule="auto"/>
        <w:ind w:left="5860"/>
        <w:rPr>
          <w:sz w:val="24"/>
          <w:szCs w:val="24"/>
        </w:rPr>
      </w:pPr>
      <w:r>
        <w:rPr>
          <w:spacing w:val="-7"/>
          <w:sz w:val="24"/>
          <w:szCs w:val="24"/>
        </w:rPr>
        <w:t>16</w:t>
      </w:r>
    </w:p>
    <w:p>
      <w:pPr>
        <w:spacing w:line="182" w:lineRule="auto"/>
        <w:rPr>
          <w:sz w:val="24"/>
          <w:szCs w:val="24"/>
        </w:rPr>
        <w:sectPr>
          <w:footerReference r:id="rId19" w:type="default"/>
          <w:pgSz w:w="11906" w:h="16839"/>
          <w:pgMar w:top="18" w:right="5" w:bottom="400" w:left="0" w:header="0" w:footer="0" w:gutter="0"/>
          <w:cols w:space="720" w:num="1"/>
        </w:sectPr>
      </w:pPr>
    </w:p>
    <w:p>
      <w:pPr>
        <w:pStyle w:val="2"/>
        <w:spacing w:before="56" w:line="219" w:lineRule="auto"/>
        <w:ind w:left="145"/>
      </w:pPr>
      <w:r>
        <w:rPr>
          <w:b/>
          <w:bCs/>
          <w:spacing w:val="-14"/>
        </w:rPr>
        <w:t>附件四</w:t>
      </w:r>
    </w:p>
    <w:p>
      <w:pPr>
        <w:pStyle w:val="2"/>
        <w:spacing w:before="31" w:line="219" w:lineRule="auto"/>
        <w:ind w:left="3488"/>
        <w:outlineLvl w:val="1"/>
      </w:pPr>
      <w:r>
        <w:rPr>
          <w:b/>
          <w:bCs/>
          <w:spacing w:val="-5"/>
        </w:rPr>
        <w:t>到货开箱验收报告</w:t>
      </w:r>
    </w:p>
    <w:p>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pPr>
              <w:pStyle w:val="6"/>
              <w:spacing w:before="233" w:line="219" w:lineRule="auto"/>
              <w:ind w:left="670"/>
              <w:rPr>
                <w:sz w:val="28"/>
                <w:szCs w:val="28"/>
              </w:rPr>
            </w:pPr>
            <w:r>
              <w:rPr>
                <w:spacing w:val="-4"/>
                <w:sz w:val="28"/>
                <w:szCs w:val="28"/>
              </w:rPr>
              <w:t>供应商</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6" w:line="220" w:lineRule="auto"/>
              <w:ind w:left="532"/>
              <w:rPr>
                <w:sz w:val="28"/>
                <w:szCs w:val="28"/>
              </w:rPr>
            </w:pPr>
            <w:r>
              <w:rPr>
                <w:spacing w:val="-3"/>
                <w:sz w:val="28"/>
                <w:szCs w:val="28"/>
              </w:rPr>
              <w:t>使用单位</w:t>
            </w:r>
          </w:p>
        </w:tc>
        <w:tc>
          <w:tcPr>
            <w:tcW w:w="7502" w:type="dxa"/>
            <w:gridSpan w:val="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pPr>
              <w:pStyle w:val="6"/>
              <w:spacing w:before="228" w:line="221" w:lineRule="auto"/>
              <w:ind w:left="671"/>
              <w:rPr>
                <w:sz w:val="28"/>
                <w:szCs w:val="28"/>
              </w:rPr>
            </w:pPr>
            <w:r>
              <w:rPr>
                <w:spacing w:val="-4"/>
                <w:sz w:val="28"/>
                <w:szCs w:val="28"/>
              </w:rPr>
              <w:t>合同号</w:t>
            </w:r>
          </w:p>
        </w:tc>
        <w:tc>
          <w:tcPr>
            <w:tcW w:w="2245" w:type="dxa"/>
            <w:vAlign w:val="top"/>
          </w:tcPr>
          <w:p>
            <w:pPr>
              <w:rPr>
                <w:rFonts w:ascii="Arial"/>
                <w:sz w:val="21"/>
              </w:rPr>
            </w:pPr>
          </w:p>
        </w:tc>
        <w:tc>
          <w:tcPr>
            <w:tcW w:w="2618" w:type="dxa"/>
            <w:vAlign w:val="top"/>
          </w:tcPr>
          <w:p>
            <w:pPr>
              <w:pStyle w:val="6"/>
              <w:spacing w:before="227" w:line="219" w:lineRule="auto"/>
              <w:ind w:left="481"/>
              <w:rPr>
                <w:sz w:val="28"/>
                <w:szCs w:val="28"/>
              </w:rPr>
            </w:pPr>
            <w:r>
              <w:rPr>
                <w:spacing w:val="-2"/>
                <w:sz w:val="28"/>
                <w:szCs w:val="28"/>
              </w:rPr>
              <w:t>主要货物名称</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pPr>
              <w:rPr>
                <w:rFonts w:ascii="Arial"/>
                <w:sz w:val="21"/>
              </w:rPr>
            </w:pPr>
          </w:p>
        </w:tc>
        <w:tc>
          <w:tcPr>
            <w:tcW w:w="2618" w:type="dxa"/>
            <w:vAlign w:val="top"/>
          </w:tcPr>
          <w:p>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pPr>
              <w:pStyle w:val="6"/>
              <w:spacing w:before="231" w:line="221" w:lineRule="auto"/>
              <w:ind w:left="119"/>
              <w:rPr>
                <w:sz w:val="28"/>
                <w:szCs w:val="28"/>
              </w:rPr>
            </w:pPr>
            <w:r>
              <w:rPr>
                <w:spacing w:val="-3"/>
                <w:sz w:val="28"/>
                <w:szCs w:val="28"/>
              </w:rPr>
              <w:t>设备外包装情况</w:t>
            </w:r>
          </w:p>
        </w:tc>
        <w:tc>
          <w:tcPr>
            <w:tcW w:w="1257" w:type="dxa"/>
            <w:vAlign w:val="top"/>
          </w:tcPr>
          <w:p>
            <w:pPr>
              <w:pStyle w:val="6"/>
              <w:spacing w:before="232" w:line="220" w:lineRule="auto"/>
              <w:ind w:left="360"/>
              <w:rPr>
                <w:sz w:val="28"/>
                <w:szCs w:val="28"/>
              </w:rPr>
            </w:pPr>
            <w:r>
              <w:rPr>
                <w:spacing w:val="-6"/>
                <w:sz w:val="28"/>
                <w:szCs w:val="28"/>
              </w:rPr>
              <w:t>合格</w:t>
            </w:r>
          </w:p>
        </w:tc>
        <w:tc>
          <w:tcPr>
            <w:tcW w:w="1382" w:type="dxa"/>
            <w:vAlign w:val="top"/>
          </w:tcPr>
          <w:p>
            <w:pPr>
              <w:pStyle w:val="6"/>
              <w:spacing w:before="232"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pPr>
              <w:pStyle w:val="6"/>
              <w:spacing w:before="283" w:line="220" w:lineRule="auto"/>
              <w:ind w:left="359"/>
              <w:rPr>
                <w:sz w:val="28"/>
                <w:szCs w:val="28"/>
              </w:rPr>
            </w:pPr>
            <w:r>
              <w:rPr>
                <w:spacing w:val="-5"/>
                <w:sz w:val="28"/>
                <w:szCs w:val="28"/>
              </w:rPr>
              <w:t>齐全</w:t>
            </w:r>
          </w:p>
        </w:tc>
        <w:tc>
          <w:tcPr>
            <w:tcW w:w="1382" w:type="dxa"/>
            <w:vAlign w:val="top"/>
          </w:tcPr>
          <w:p>
            <w:pPr>
              <w:pStyle w:val="6"/>
              <w:spacing w:before="283"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pPr>
              <w:pStyle w:val="6"/>
              <w:spacing w:before="268" w:line="220" w:lineRule="auto"/>
              <w:ind w:left="360"/>
              <w:rPr>
                <w:sz w:val="28"/>
                <w:szCs w:val="28"/>
              </w:rPr>
            </w:pPr>
            <w:r>
              <w:rPr>
                <w:spacing w:val="-6"/>
                <w:sz w:val="28"/>
                <w:szCs w:val="28"/>
              </w:rPr>
              <w:t>合格</w:t>
            </w:r>
          </w:p>
        </w:tc>
        <w:tc>
          <w:tcPr>
            <w:tcW w:w="1382" w:type="dxa"/>
            <w:vAlign w:val="top"/>
          </w:tcPr>
          <w:p>
            <w:pPr>
              <w:pStyle w:val="6"/>
              <w:spacing w:before="268" w:line="220" w:lineRule="auto"/>
              <w:ind w:left="285"/>
              <w:rPr>
                <w:sz w:val="28"/>
                <w:szCs w:val="28"/>
              </w:rPr>
            </w:pPr>
            <w:r>
              <w:rPr>
                <w:spacing w:val="-5"/>
                <w:sz w:val="28"/>
                <w:szCs w:val="28"/>
              </w:rPr>
              <w:t>不合格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pPr>
              <w:rPr>
                <w:rFonts w:ascii="Arial"/>
                <w:sz w:val="21"/>
              </w:rPr>
            </w:pPr>
          </w:p>
        </w:tc>
        <w:tc>
          <w:tcPr>
            <w:tcW w:w="6207" w:type="dxa"/>
            <w:gridSpan w:val="3"/>
            <w:vAlign w:val="top"/>
          </w:tcPr>
          <w:p>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pPr>
              <w:pStyle w:val="6"/>
              <w:spacing w:before="258" w:line="220" w:lineRule="auto"/>
              <w:ind w:left="359"/>
              <w:rPr>
                <w:sz w:val="28"/>
                <w:szCs w:val="28"/>
              </w:rPr>
            </w:pPr>
            <w:r>
              <w:rPr>
                <w:spacing w:val="-5"/>
                <w:sz w:val="28"/>
                <w:szCs w:val="28"/>
              </w:rPr>
              <w:t>齐全</w:t>
            </w:r>
          </w:p>
        </w:tc>
        <w:tc>
          <w:tcPr>
            <w:tcW w:w="1382" w:type="dxa"/>
            <w:vAlign w:val="top"/>
          </w:tcPr>
          <w:p>
            <w:pPr>
              <w:pStyle w:val="6"/>
              <w:spacing w:before="258" w:line="220" w:lineRule="auto"/>
              <w:ind w:left="285"/>
              <w:rPr>
                <w:sz w:val="28"/>
                <w:szCs w:val="28"/>
              </w:rPr>
            </w:pPr>
            <w:r>
              <w:rPr>
                <w:spacing w:val="-5"/>
                <w:sz w:val="28"/>
                <w:szCs w:val="28"/>
              </w:rPr>
              <w:t>不齐全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pPr>
              <w:rPr>
                <w:rFonts w:ascii="Arial"/>
                <w:sz w:val="21"/>
              </w:rPr>
            </w:pPr>
          </w:p>
        </w:tc>
        <w:tc>
          <w:tcPr>
            <w:tcW w:w="6207" w:type="dxa"/>
            <w:gridSpan w:val="3"/>
            <w:vAlign w:val="top"/>
          </w:tcPr>
          <w:p>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pPr>
              <w:pStyle w:val="6"/>
              <w:spacing w:before="284" w:line="220" w:lineRule="auto"/>
              <w:ind w:left="361"/>
              <w:rPr>
                <w:sz w:val="28"/>
                <w:szCs w:val="28"/>
              </w:rPr>
            </w:pPr>
            <w:r>
              <w:rPr>
                <w:spacing w:val="-6"/>
                <w:sz w:val="28"/>
                <w:szCs w:val="28"/>
              </w:rPr>
              <w:t>符合</w:t>
            </w:r>
          </w:p>
        </w:tc>
        <w:tc>
          <w:tcPr>
            <w:tcW w:w="1382" w:type="dxa"/>
            <w:vAlign w:val="top"/>
          </w:tcPr>
          <w:p>
            <w:pPr>
              <w:pStyle w:val="6"/>
              <w:spacing w:before="284" w:line="220" w:lineRule="auto"/>
              <w:ind w:left="285"/>
              <w:rPr>
                <w:sz w:val="28"/>
                <w:szCs w:val="28"/>
              </w:rPr>
            </w:pPr>
            <w:r>
              <w:rPr>
                <w:spacing w:val="-5"/>
                <w:sz w:val="28"/>
                <w:szCs w:val="28"/>
              </w:rPr>
              <w:t>不符合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pPr>
              <w:spacing w:line="377" w:lineRule="auto"/>
              <w:rPr>
                <w:rFonts w:ascii="Arial"/>
                <w:sz w:val="21"/>
              </w:rPr>
            </w:pPr>
          </w:p>
          <w:p>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pPr>
              <w:spacing w:line="264" w:lineRule="auto"/>
              <w:rPr>
                <w:rFonts w:ascii="Arial"/>
                <w:sz w:val="21"/>
              </w:rPr>
            </w:pPr>
          </w:p>
          <w:p>
            <w:pPr>
              <w:spacing w:line="264" w:lineRule="auto"/>
              <w:rPr>
                <w:rFonts w:ascii="Arial"/>
                <w:sz w:val="21"/>
              </w:rPr>
            </w:pPr>
          </w:p>
          <w:p>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pPr>
              <w:pStyle w:val="6"/>
              <w:spacing w:before="45" w:line="220" w:lineRule="auto"/>
              <w:ind w:left="123"/>
              <w:rPr>
                <w:sz w:val="28"/>
                <w:szCs w:val="28"/>
              </w:rPr>
            </w:pPr>
            <w:r>
              <w:rPr>
                <w:spacing w:val="-1"/>
                <w:sz w:val="28"/>
                <w:szCs w:val="28"/>
              </w:rPr>
              <w:t>（上述验收情况是否属实，有无其他说明）</w:t>
            </w:r>
          </w:p>
          <w:p>
            <w:pPr>
              <w:spacing w:line="289" w:lineRule="auto"/>
              <w:rPr>
                <w:rFonts w:ascii="Arial"/>
                <w:sz w:val="21"/>
              </w:rPr>
            </w:pPr>
          </w:p>
          <w:p>
            <w:pPr>
              <w:spacing w:line="290"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pPr>
              <w:pStyle w:val="6"/>
              <w:spacing w:before="168" w:line="220" w:lineRule="auto"/>
              <w:ind w:left="118"/>
              <w:rPr>
                <w:sz w:val="28"/>
                <w:szCs w:val="28"/>
              </w:rPr>
            </w:pPr>
            <w:r>
              <w:rPr>
                <w:spacing w:val="-2"/>
                <w:sz w:val="28"/>
                <w:szCs w:val="28"/>
              </w:rPr>
              <w:t>大型仪器设备存档资料：</w:t>
            </w:r>
          </w:p>
          <w:p>
            <w:pPr>
              <w:spacing w:line="257" w:lineRule="auto"/>
              <w:rPr>
                <w:rFonts w:ascii="Arial"/>
                <w:sz w:val="21"/>
              </w:rPr>
            </w:pPr>
          </w:p>
          <w:p>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0" w:type="default"/>
      <w:pgSz w:w="11906" w:h="16839"/>
      <w:pgMar w:top="1402" w:right="1116" w:bottom="646"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11430</wp:posOffset>
          </wp:positionV>
          <wp:extent cx="7556500" cy="106807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7556500" cy="106807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11430</wp:posOffset>
          </wp:positionV>
          <wp:extent cx="7556500" cy="106807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7556500" cy="106807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11430</wp:posOffset>
          </wp:positionV>
          <wp:extent cx="7556500" cy="106807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7556500" cy="106807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11430</wp:posOffset>
          </wp:positionV>
          <wp:extent cx="7556500" cy="106807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7556500" cy="106807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11430</wp:posOffset>
          </wp:positionV>
          <wp:extent cx="7556500" cy="106807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7556500" cy="106807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11430</wp:posOffset>
          </wp:positionV>
          <wp:extent cx="7556500" cy="106807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7556500" cy="106807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4" w:lineRule="auto"/>
      <w:ind w:left="4743"/>
      <w:rPr>
        <w:sz w:val="24"/>
        <w:szCs w:val="24"/>
      </w:rPr>
    </w:pPr>
    <w:r>
      <w:rPr>
        <w:spacing w:val="-7"/>
        <w:sz w:val="24"/>
        <w:szCs w:val="24"/>
      </w:rPr>
      <w:t>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7"/>
      <w:rPr>
        <w:sz w:val="24"/>
        <w:szCs w:val="24"/>
      </w:rPr>
    </w:pPr>
    <w:r>
      <w:rPr>
        <w:sz w:val="24"/>
        <w:szCs w:val="24"/>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8"/>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73" w:lineRule="auto"/>
      <w:ind w:left="4787"/>
      <w:rPr>
        <w:sz w:val="24"/>
        <w:szCs w:val="24"/>
      </w:rPr>
    </w:pPr>
    <w:r>
      <w:rPr>
        <w:sz w:val="24"/>
        <w:szCs w:val="24"/>
      </w:rPr>
      <w:t>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11430</wp:posOffset>
          </wp:positionV>
          <wp:extent cx="7556500" cy="106807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56500" cy="106807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11430</wp:posOffset>
          </wp:positionV>
          <wp:extent cx="7556500" cy="106807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7556500" cy="10680700"/>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11430</wp:posOffset>
          </wp:positionV>
          <wp:extent cx="7556500" cy="106807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7556500" cy="106807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11430</wp:posOffset>
          </wp:positionV>
          <wp:extent cx="7556500" cy="106807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7556500" cy="10680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0EDC07CF"/>
    <w:rsid w:val="5FA4530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image" Target="media/image11.jpeg"/><Relationship Id="rId21" Type="http://schemas.openxmlformats.org/officeDocument/2006/relationships/theme" Target="theme/theme1.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13.xml.rels><?xml version="1.0" encoding="UTF-8" standalone="yes"?>
<Relationships xmlns="http://schemas.openxmlformats.org/package/2006/relationships"><Relationship Id="rId1" Type="http://schemas.openxmlformats.org/officeDocument/2006/relationships/image" Target="media/image8.png"/></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10.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17</Pages>
  <Words>3315</Words>
  <Characters>3553</Characters>
  <TotalTime>0</TotalTime>
  <ScaleCrop>false</ScaleCrop>
  <LinksUpToDate>false</LinksUpToDate>
  <CharactersWithSpaces>3774</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2024-07-19T11:36:00Z</dcterms:created>
  <dc:creator>Administrator</dc:creator>
  <cp:lastModifiedBy>月悦</cp:lastModifiedBy>
  <dcterms:modified xsi:type="dcterms:W3CDTF">2024-07-25T11:02:26Z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2024-07-25T11:20:24Z</vt:filetime>
  </property>
  <property fmtid="{D5CDD505-2E9C-101B-9397-08002B2CF9AE}" pid="4" name="KSOProductBuildVer">
    <vt:lpwstr>2052-12.1.0.16929</vt:lpwstr>
  </property>
  <property fmtid="{D5CDD505-2E9C-101B-9397-08002B2CF9AE}" pid="5" name="ICV">
    <vt:lpwstr>A10E53DE0F2B47498EE4E8DB59563C72_12</vt:lpwstr>
  </property>
</Properties>
</file>