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洛阳师范学院教师教育研究与实训中心建设项目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（A包）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理由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</w:t>
      </w: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名称：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上海大风实验室设备有限公司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bookmarkEnd w:id="0"/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中标候选人。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9F62B33"/>
    <w:rsid w:val="0E01326D"/>
    <w:rsid w:val="17503E27"/>
    <w:rsid w:val="1F081C1A"/>
    <w:rsid w:val="1F4848DE"/>
    <w:rsid w:val="205A0FAC"/>
    <w:rsid w:val="235A4CA6"/>
    <w:rsid w:val="2BCF47A9"/>
    <w:rsid w:val="2CB610C2"/>
    <w:rsid w:val="2E4F0CDC"/>
    <w:rsid w:val="3186773D"/>
    <w:rsid w:val="3659413E"/>
    <w:rsid w:val="416D658D"/>
    <w:rsid w:val="447E1B5B"/>
    <w:rsid w:val="496672F0"/>
    <w:rsid w:val="50504768"/>
    <w:rsid w:val="53885CA5"/>
    <w:rsid w:val="568B4CE2"/>
    <w:rsid w:val="69621502"/>
    <w:rsid w:val="794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2023-08-22T02:19:40Z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C1ABEF88F16146D4A2400523A886455F</vt:lpwstr>
  </property>
</Properties>
</file>