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1B2F9">
      <w:pPr>
        <w:widowControl/>
        <w:jc w:val="center"/>
        <w:rPr>
          <w:rFonts w:hint="eastAsia" w:eastAsiaTheme="minorEastAsia"/>
          <w:b w:val="0"/>
          <w:bCs/>
          <w:color w:val="auto"/>
          <w:sz w:val="56"/>
          <w:szCs w:val="56"/>
          <w:highlight w:val="none"/>
          <w:lang w:eastAsia="zh-CN"/>
        </w:rPr>
      </w:pPr>
      <w:r>
        <w:rPr>
          <w:rFonts w:hint="eastAsia"/>
          <w:b w:val="0"/>
          <w:bCs/>
          <w:color w:val="auto"/>
          <w:sz w:val="56"/>
          <w:szCs w:val="56"/>
          <w:highlight w:val="none"/>
          <w:lang w:val="en-US" w:eastAsia="zh-CN"/>
        </w:rPr>
        <w:t>河南省球类运动中心日常服装项目</w:t>
      </w:r>
    </w:p>
    <w:p w14:paraId="6ED225EC">
      <w:pPr>
        <w:widowControl/>
        <w:jc w:val="center"/>
        <w:rPr>
          <w:b w:val="0"/>
          <w:bCs/>
          <w:color w:val="auto"/>
          <w:sz w:val="44"/>
          <w:szCs w:val="44"/>
          <w:highlight w:val="none"/>
        </w:rPr>
      </w:pPr>
    </w:p>
    <w:p w14:paraId="686B0572">
      <w:pPr>
        <w:widowControl/>
        <w:jc w:val="center"/>
        <w:rPr>
          <w:b w:val="0"/>
          <w:bCs/>
          <w:color w:val="auto"/>
          <w:sz w:val="44"/>
          <w:szCs w:val="44"/>
          <w:highlight w:val="none"/>
        </w:rPr>
      </w:pPr>
    </w:p>
    <w:p w14:paraId="462005A2">
      <w:pPr>
        <w:widowControl/>
        <w:jc w:val="center"/>
        <w:rPr>
          <w:b w:val="0"/>
          <w:bCs/>
          <w:color w:val="auto"/>
          <w:sz w:val="44"/>
          <w:szCs w:val="44"/>
          <w:highlight w:val="none"/>
        </w:rPr>
      </w:pPr>
    </w:p>
    <w:p w14:paraId="236F9612">
      <w:pPr>
        <w:widowControl/>
        <w:jc w:val="center"/>
        <w:rPr>
          <w:b w:val="0"/>
          <w:bCs/>
          <w:color w:val="auto"/>
          <w:sz w:val="96"/>
          <w:szCs w:val="44"/>
          <w:highlight w:val="none"/>
        </w:rPr>
      </w:pPr>
      <w:r>
        <w:rPr>
          <w:rFonts w:hint="eastAsia"/>
          <w:b w:val="0"/>
          <w:bCs/>
          <w:color w:val="auto"/>
          <w:sz w:val="96"/>
          <w:szCs w:val="44"/>
          <w:highlight w:val="none"/>
        </w:rPr>
        <w:t>招标文件</w:t>
      </w:r>
    </w:p>
    <w:p w14:paraId="1A0B357B">
      <w:pPr>
        <w:widowControl/>
        <w:ind w:firstLine="1388" w:firstLineChars="347"/>
        <w:rPr>
          <w:b w:val="0"/>
          <w:bCs/>
          <w:color w:val="auto"/>
          <w:sz w:val="40"/>
          <w:szCs w:val="40"/>
          <w:highlight w:val="none"/>
        </w:rPr>
      </w:pPr>
    </w:p>
    <w:p w14:paraId="15672750">
      <w:pPr>
        <w:widowControl/>
        <w:ind w:firstLine="2067" w:firstLineChars="646"/>
        <w:jc w:val="both"/>
        <w:rPr>
          <w:rFonts w:hint="default" w:eastAsiaTheme="minorEastAsia"/>
          <w:b w:val="0"/>
          <w:bCs/>
          <w:color w:val="auto"/>
          <w:sz w:val="32"/>
          <w:szCs w:val="32"/>
          <w:highlight w:val="none"/>
          <w:lang w:val="en-US" w:eastAsia="zh-CN"/>
        </w:rPr>
      </w:pPr>
      <w:r>
        <w:rPr>
          <w:rFonts w:hint="eastAsia"/>
          <w:b w:val="0"/>
          <w:bCs/>
          <w:color w:val="auto"/>
          <w:sz w:val="32"/>
          <w:szCs w:val="32"/>
          <w:highlight w:val="none"/>
          <w:lang w:val="en-US" w:eastAsia="zh-CN"/>
        </w:rPr>
        <w:t>项目</w:t>
      </w:r>
      <w:r>
        <w:rPr>
          <w:rFonts w:hint="eastAsia"/>
          <w:b w:val="0"/>
          <w:bCs/>
          <w:color w:val="auto"/>
          <w:sz w:val="32"/>
          <w:szCs w:val="32"/>
          <w:highlight w:val="none"/>
        </w:rPr>
        <w:t>编号：</w:t>
      </w:r>
      <w:r>
        <w:rPr>
          <w:rFonts w:hint="eastAsia"/>
          <w:b w:val="0"/>
          <w:bCs/>
          <w:color w:val="auto"/>
          <w:sz w:val="32"/>
          <w:szCs w:val="32"/>
          <w:highlight w:val="none"/>
          <w:lang w:val="en-US" w:eastAsia="zh-CN"/>
        </w:rPr>
        <w:t xml:space="preserve">豫财招标采购-2026-1141    </w:t>
      </w:r>
    </w:p>
    <w:p w14:paraId="42593202">
      <w:pPr>
        <w:widowControl/>
        <w:jc w:val="center"/>
        <w:rPr>
          <w:b w:val="0"/>
          <w:bCs/>
          <w:color w:val="auto"/>
          <w:sz w:val="44"/>
          <w:szCs w:val="44"/>
          <w:highlight w:val="none"/>
        </w:rPr>
      </w:pPr>
    </w:p>
    <w:p w14:paraId="1FE562AC">
      <w:pPr>
        <w:widowControl/>
        <w:jc w:val="center"/>
        <w:rPr>
          <w:b w:val="0"/>
          <w:bCs/>
          <w:color w:val="auto"/>
          <w:sz w:val="44"/>
          <w:szCs w:val="44"/>
          <w:highlight w:val="none"/>
        </w:rPr>
      </w:pPr>
    </w:p>
    <w:p w14:paraId="5C4A0921">
      <w:pPr>
        <w:pStyle w:val="53"/>
        <w:rPr>
          <w:rFonts w:hint="default"/>
          <w:b w:val="0"/>
          <w:bCs/>
        </w:rPr>
      </w:pPr>
      <w:r>
        <w:rPr>
          <w:b w:val="0"/>
          <w:bCs/>
          <w:sz w:val="48"/>
          <w:szCs w:val="24"/>
        </w:rPr>
        <w:drawing>
          <wp:anchor distT="0" distB="0" distL="114300" distR="114300" simplePos="0" relativeHeight="251660288" behindDoc="0" locked="0" layoutInCell="1" allowOverlap="1">
            <wp:simplePos x="0" y="0"/>
            <wp:positionH relativeFrom="column">
              <wp:posOffset>1706880</wp:posOffset>
            </wp:positionH>
            <wp:positionV relativeFrom="paragraph">
              <wp:posOffset>-144780</wp:posOffset>
            </wp:positionV>
            <wp:extent cx="1898650" cy="1805940"/>
            <wp:effectExtent l="0" t="0" r="6350" b="3810"/>
            <wp:wrapNone/>
            <wp:docPr id="7" name="图片 1" descr="大成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大成标志"/>
                    <pic:cNvPicPr>
                      <a:picLocks noChangeAspect="1"/>
                    </pic:cNvPicPr>
                  </pic:nvPicPr>
                  <pic:blipFill>
                    <a:blip r:embed="rId13"/>
                    <a:stretch>
                      <a:fillRect/>
                    </a:stretch>
                  </pic:blipFill>
                  <pic:spPr>
                    <a:xfrm>
                      <a:off x="0" y="0"/>
                      <a:ext cx="1898650" cy="1805940"/>
                    </a:xfrm>
                    <a:prstGeom prst="rect">
                      <a:avLst/>
                    </a:prstGeom>
                    <a:noFill/>
                    <a:ln>
                      <a:noFill/>
                    </a:ln>
                  </pic:spPr>
                </pic:pic>
              </a:graphicData>
            </a:graphic>
          </wp:anchor>
        </w:drawing>
      </w:r>
    </w:p>
    <w:p w14:paraId="4D15BC8E">
      <w:pPr>
        <w:widowControl/>
        <w:jc w:val="center"/>
        <w:rPr>
          <w:rFonts w:hint="eastAsia" w:eastAsiaTheme="minorEastAsia"/>
          <w:b w:val="0"/>
          <w:bCs/>
          <w:color w:val="auto"/>
          <w:sz w:val="44"/>
          <w:szCs w:val="44"/>
          <w:highlight w:val="none"/>
          <w:lang w:eastAsia="zh-CN"/>
        </w:rPr>
      </w:pPr>
      <w:r>
        <w:rPr>
          <w:rFonts w:hint="eastAsia"/>
          <w:b w:val="0"/>
          <w:bCs/>
          <w:color w:val="auto"/>
          <w:sz w:val="44"/>
          <w:szCs w:val="44"/>
          <w:highlight w:val="none"/>
          <w:lang w:eastAsia="zh-CN"/>
        </w:rPr>
        <w:t>，</w:t>
      </w:r>
    </w:p>
    <w:p w14:paraId="6D3B642D">
      <w:pPr>
        <w:widowControl/>
        <w:jc w:val="center"/>
        <w:rPr>
          <w:b w:val="0"/>
          <w:bCs/>
          <w:color w:val="auto"/>
          <w:sz w:val="44"/>
          <w:szCs w:val="44"/>
          <w:highlight w:val="none"/>
        </w:rPr>
      </w:pPr>
    </w:p>
    <w:p w14:paraId="51EDB588">
      <w:pPr>
        <w:widowControl/>
        <w:jc w:val="center"/>
        <w:rPr>
          <w:b w:val="0"/>
          <w:bCs/>
          <w:color w:val="auto"/>
          <w:sz w:val="44"/>
          <w:szCs w:val="44"/>
          <w:highlight w:val="none"/>
        </w:rPr>
      </w:pPr>
    </w:p>
    <w:p w14:paraId="187E1073">
      <w:pPr>
        <w:widowControl/>
        <w:jc w:val="center"/>
        <w:rPr>
          <w:rFonts w:hint="eastAsia"/>
          <w:b w:val="0"/>
          <w:bCs/>
          <w:color w:val="auto"/>
          <w:sz w:val="36"/>
          <w:szCs w:val="44"/>
          <w:highlight w:val="none"/>
        </w:rPr>
      </w:pPr>
    </w:p>
    <w:p w14:paraId="72F8E0E9">
      <w:pPr>
        <w:widowControl/>
        <w:jc w:val="center"/>
        <w:rPr>
          <w:rFonts w:hint="eastAsia"/>
          <w:b w:val="0"/>
          <w:bCs/>
          <w:color w:val="auto"/>
          <w:sz w:val="36"/>
          <w:szCs w:val="44"/>
          <w:highlight w:val="none"/>
        </w:rPr>
      </w:pPr>
    </w:p>
    <w:p w14:paraId="2091B0DA">
      <w:pPr>
        <w:widowControl/>
        <w:jc w:val="center"/>
        <w:rPr>
          <w:rFonts w:hint="eastAsia"/>
          <w:b w:val="0"/>
          <w:bCs/>
          <w:color w:val="auto"/>
          <w:sz w:val="36"/>
          <w:szCs w:val="44"/>
          <w:highlight w:val="none"/>
        </w:rPr>
      </w:pPr>
    </w:p>
    <w:p w14:paraId="7AA10E89">
      <w:pPr>
        <w:widowControl/>
        <w:jc w:val="center"/>
        <w:rPr>
          <w:rFonts w:hint="eastAsia"/>
          <w:b w:val="0"/>
          <w:bCs/>
          <w:color w:val="auto"/>
          <w:sz w:val="36"/>
          <w:szCs w:val="44"/>
          <w:highlight w:val="none"/>
        </w:rPr>
      </w:pPr>
    </w:p>
    <w:p w14:paraId="672B4DD1">
      <w:pPr>
        <w:widowControl/>
        <w:jc w:val="center"/>
        <w:rPr>
          <w:rFonts w:hint="eastAsia"/>
          <w:b w:val="0"/>
          <w:bCs/>
          <w:color w:val="auto"/>
          <w:sz w:val="36"/>
          <w:szCs w:val="44"/>
          <w:highlight w:val="none"/>
        </w:rPr>
      </w:pPr>
    </w:p>
    <w:p w14:paraId="1ACDE8DC">
      <w:pPr>
        <w:keepNext w:val="0"/>
        <w:keepLines w:val="0"/>
        <w:pageBreakBefore w:val="0"/>
        <w:widowControl/>
        <w:kinsoku/>
        <w:wordWrap/>
        <w:overflowPunct/>
        <w:topLinePunct w:val="0"/>
        <w:autoSpaceDE/>
        <w:autoSpaceDN/>
        <w:bidi w:val="0"/>
        <w:adjustRightInd/>
        <w:snapToGrid/>
        <w:spacing w:line="360" w:lineRule="auto"/>
        <w:ind w:firstLine="1440" w:firstLineChars="400"/>
        <w:jc w:val="both"/>
        <w:textAlignment w:val="auto"/>
        <w:rPr>
          <w:rFonts w:hint="eastAsia" w:eastAsiaTheme="minorEastAsia"/>
          <w:b w:val="0"/>
          <w:bCs/>
          <w:color w:val="auto"/>
          <w:sz w:val="36"/>
          <w:szCs w:val="44"/>
          <w:highlight w:val="none"/>
          <w:lang w:eastAsia="zh-CN"/>
        </w:rPr>
      </w:pPr>
      <w:r>
        <w:rPr>
          <w:rFonts w:hint="eastAsia"/>
          <w:b w:val="0"/>
          <w:bCs/>
          <w:color w:val="auto"/>
          <w:sz w:val="36"/>
          <w:szCs w:val="44"/>
          <w:highlight w:val="none"/>
        </w:rPr>
        <w:t>采</w:t>
      </w:r>
      <w:r>
        <w:rPr>
          <w:rFonts w:hint="eastAsia"/>
          <w:b w:val="0"/>
          <w:bCs/>
          <w:color w:val="auto"/>
          <w:sz w:val="36"/>
          <w:szCs w:val="44"/>
          <w:highlight w:val="none"/>
          <w:lang w:val="en-US" w:eastAsia="zh-CN"/>
        </w:rPr>
        <w:t xml:space="preserve">   </w:t>
      </w:r>
      <w:r>
        <w:rPr>
          <w:rFonts w:hint="eastAsia"/>
          <w:b w:val="0"/>
          <w:bCs/>
          <w:color w:val="auto"/>
          <w:sz w:val="36"/>
          <w:szCs w:val="44"/>
          <w:highlight w:val="none"/>
        </w:rPr>
        <w:t>购</w:t>
      </w:r>
      <w:r>
        <w:rPr>
          <w:rFonts w:hint="eastAsia"/>
          <w:b w:val="0"/>
          <w:bCs/>
          <w:color w:val="auto"/>
          <w:sz w:val="36"/>
          <w:szCs w:val="44"/>
          <w:highlight w:val="none"/>
          <w:lang w:val="en-US" w:eastAsia="zh-CN"/>
        </w:rPr>
        <w:t xml:space="preserve">   </w:t>
      </w:r>
      <w:r>
        <w:rPr>
          <w:rFonts w:hint="eastAsia"/>
          <w:b w:val="0"/>
          <w:bCs/>
          <w:color w:val="auto"/>
          <w:sz w:val="36"/>
          <w:szCs w:val="44"/>
          <w:highlight w:val="none"/>
        </w:rPr>
        <w:t>人：</w:t>
      </w:r>
      <w:r>
        <w:rPr>
          <w:rFonts w:hint="eastAsia"/>
          <w:b w:val="0"/>
          <w:bCs/>
          <w:color w:val="auto"/>
          <w:sz w:val="36"/>
          <w:szCs w:val="44"/>
          <w:highlight w:val="none"/>
          <w:lang w:eastAsia="zh-CN"/>
        </w:rPr>
        <w:t>河南省球类运动中心</w:t>
      </w:r>
    </w:p>
    <w:p w14:paraId="44481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eastAsiaTheme="minorEastAsia"/>
          <w:b w:val="0"/>
          <w:bCs/>
          <w:color w:val="auto"/>
          <w:sz w:val="36"/>
          <w:szCs w:val="44"/>
          <w:highlight w:val="none"/>
          <w:lang w:val="en-US" w:eastAsia="zh-CN"/>
        </w:rPr>
      </w:pPr>
      <w:r>
        <w:rPr>
          <w:rFonts w:hint="eastAsia"/>
          <w:b w:val="0"/>
          <w:bCs/>
          <w:color w:val="auto"/>
          <w:sz w:val="36"/>
          <w:szCs w:val="44"/>
          <w:highlight w:val="none"/>
        </w:rPr>
        <w:t>采购代理机构：</w:t>
      </w:r>
      <w:r>
        <w:rPr>
          <w:rFonts w:hint="eastAsia"/>
          <w:b w:val="0"/>
          <w:bCs/>
          <w:color w:val="auto"/>
          <w:sz w:val="36"/>
          <w:szCs w:val="44"/>
          <w:highlight w:val="none"/>
          <w:lang w:val="en-US" w:eastAsia="zh-CN"/>
        </w:rPr>
        <w:t>大成工程咨询有限公司</w:t>
      </w:r>
    </w:p>
    <w:p w14:paraId="7D480582">
      <w:pPr>
        <w:keepNext w:val="0"/>
        <w:keepLines w:val="0"/>
        <w:pageBreakBefore w:val="0"/>
        <w:widowControl/>
        <w:kinsoku/>
        <w:wordWrap/>
        <w:overflowPunct/>
        <w:topLinePunct w:val="0"/>
        <w:autoSpaceDE/>
        <w:autoSpaceDN/>
        <w:bidi w:val="0"/>
        <w:adjustRightInd/>
        <w:snapToGrid/>
        <w:spacing w:line="360" w:lineRule="auto"/>
        <w:ind w:firstLine="1440" w:firstLineChars="400"/>
        <w:jc w:val="both"/>
        <w:textAlignment w:val="auto"/>
        <w:rPr>
          <w:b w:val="0"/>
          <w:bCs/>
          <w:color w:val="auto"/>
          <w:sz w:val="36"/>
          <w:szCs w:val="44"/>
          <w:highlight w:val="none"/>
        </w:rPr>
      </w:pPr>
      <w:r>
        <w:rPr>
          <w:rFonts w:hint="eastAsia"/>
          <w:b w:val="0"/>
          <w:bCs/>
          <w:color w:val="auto"/>
          <w:sz w:val="36"/>
          <w:szCs w:val="44"/>
          <w:highlight w:val="none"/>
        </w:rPr>
        <w:t>日</w:t>
      </w:r>
      <w:r>
        <w:rPr>
          <w:rFonts w:hint="eastAsia"/>
          <w:b w:val="0"/>
          <w:bCs/>
          <w:color w:val="auto"/>
          <w:sz w:val="36"/>
          <w:szCs w:val="44"/>
          <w:highlight w:val="none"/>
          <w:lang w:val="en-US" w:eastAsia="zh-CN"/>
        </w:rPr>
        <w:t xml:space="preserve">        </w:t>
      </w:r>
      <w:r>
        <w:rPr>
          <w:rFonts w:hint="eastAsia"/>
          <w:b w:val="0"/>
          <w:bCs/>
          <w:color w:val="auto"/>
          <w:sz w:val="36"/>
          <w:szCs w:val="44"/>
          <w:highlight w:val="none"/>
        </w:rPr>
        <w:t>期：</w:t>
      </w:r>
      <w:r>
        <w:rPr>
          <w:rFonts w:hint="eastAsia"/>
          <w:b w:val="0"/>
          <w:bCs/>
          <w:color w:val="auto"/>
          <w:sz w:val="36"/>
          <w:szCs w:val="44"/>
          <w:highlight w:val="none"/>
          <w:lang w:eastAsia="zh-CN"/>
        </w:rPr>
        <w:t>二〇二六</w:t>
      </w:r>
      <w:r>
        <w:rPr>
          <w:rFonts w:hint="eastAsia"/>
          <w:b w:val="0"/>
          <w:bCs/>
          <w:color w:val="auto"/>
          <w:sz w:val="36"/>
          <w:szCs w:val="44"/>
          <w:highlight w:val="none"/>
        </w:rPr>
        <w:t>年</w:t>
      </w:r>
      <w:r>
        <w:rPr>
          <w:rFonts w:hint="eastAsia"/>
          <w:b w:val="0"/>
          <w:bCs/>
          <w:color w:val="auto"/>
          <w:sz w:val="36"/>
          <w:szCs w:val="44"/>
          <w:highlight w:val="none"/>
          <w:lang w:val="en-US" w:eastAsia="zh-CN"/>
        </w:rPr>
        <w:t>九</w:t>
      </w:r>
      <w:r>
        <w:rPr>
          <w:rFonts w:hint="eastAsia"/>
          <w:b w:val="0"/>
          <w:bCs/>
          <w:color w:val="auto"/>
          <w:sz w:val="36"/>
          <w:szCs w:val="44"/>
          <w:highlight w:val="none"/>
        </w:rPr>
        <w:t>月</w:t>
      </w:r>
    </w:p>
    <w:p w14:paraId="1AEFCF0F">
      <w:pPr>
        <w:pStyle w:val="27"/>
        <w:tabs>
          <w:tab w:val="right" w:leader="dot" w:pos="8296"/>
        </w:tabs>
        <w:jc w:val="center"/>
        <w:rPr>
          <w:rFonts w:hint="eastAsia"/>
          <w:b/>
          <w:bCs/>
          <w:color w:val="auto"/>
          <w:sz w:val="24"/>
          <w:szCs w:val="24"/>
          <w:highlight w:val="none"/>
        </w:rPr>
      </w:pPr>
    </w:p>
    <w:p w14:paraId="5FB8EA72">
      <w:pPr>
        <w:pStyle w:val="27"/>
        <w:tabs>
          <w:tab w:val="right" w:leader="dot" w:pos="8296"/>
        </w:tabs>
        <w:jc w:val="center"/>
        <w:rPr>
          <w:rFonts w:hint="eastAsia"/>
          <w:b/>
          <w:bCs/>
          <w:color w:val="auto"/>
          <w:sz w:val="24"/>
          <w:szCs w:val="24"/>
          <w:highlight w:val="none"/>
        </w:rPr>
      </w:pPr>
    </w:p>
    <w:p w14:paraId="7D5FE958">
      <w:pPr>
        <w:pStyle w:val="27"/>
        <w:tabs>
          <w:tab w:val="right" w:leader="dot" w:pos="8296"/>
        </w:tabs>
        <w:jc w:val="center"/>
        <w:rPr>
          <w:rFonts w:hint="eastAsia"/>
          <w:b/>
          <w:bCs/>
          <w:color w:val="auto"/>
          <w:sz w:val="24"/>
          <w:szCs w:val="24"/>
          <w:highlight w:val="none"/>
        </w:rPr>
      </w:pPr>
    </w:p>
    <w:p w14:paraId="3BE0ED66">
      <w:pPr>
        <w:pStyle w:val="27"/>
        <w:tabs>
          <w:tab w:val="right" w:leader="dot" w:pos="8296"/>
        </w:tabs>
        <w:jc w:val="center"/>
        <w:rPr>
          <w:rFonts w:hint="eastAsia"/>
          <w:b/>
          <w:bCs/>
          <w:color w:val="auto"/>
          <w:sz w:val="24"/>
          <w:szCs w:val="24"/>
          <w:highlight w:val="none"/>
        </w:rPr>
      </w:pPr>
    </w:p>
    <w:p w14:paraId="3614A298">
      <w:pPr>
        <w:pStyle w:val="27"/>
        <w:tabs>
          <w:tab w:val="right" w:leader="dot" w:pos="8296"/>
        </w:tabs>
        <w:jc w:val="center"/>
        <w:rPr>
          <w:rFonts w:hint="eastAsia"/>
          <w:b/>
          <w:bCs/>
          <w:color w:val="auto"/>
          <w:sz w:val="24"/>
          <w:szCs w:val="24"/>
          <w:highlight w:val="none"/>
        </w:rPr>
      </w:pPr>
    </w:p>
    <w:p w14:paraId="76611094">
      <w:pPr>
        <w:pStyle w:val="27"/>
        <w:tabs>
          <w:tab w:val="right" w:leader="dot" w:pos="8296"/>
        </w:tabs>
        <w:jc w:val="center"/>
        <w:rPr>
          <w:b/>
          <w:bCs/>
          <w:color w:val="auto"/>
          <w:sz w:val="24"/>
          <w:szCs w:val="24"/>
          <w:highlight w:val="none"/>
        </w:rPr>
      </w:pPr>
      <w:r>
        <w:rPr>
          <w:rFonts w:hint="eastAsia"/>
          <w:b/>
          <w:bCs/>
          <w:color w:val="auto"/>
          <w:sz w:val="24"/>
          <w:szCs w:val="24"/>
          <w:highlight w:val="none"/>
        </w:rPr>
        <w:t xml:space="preserve">目 </w:t>
      </w:r>
      <w:r>
        <w:rPr>
          <w:b/>
          <w:bCs/>
          <w:color w:val="auto"/>
          <w:sz w:val="24"/>
          <w:szCs w:val="24"/>
          <w:highlight w:val="none"/>
        </w:rPr>
        <w:t xml:space="preserve"> </w:t>
      </w:r>
      <w:r>
        <w:rPr>
          <w:rFonts w:hint="eastAsia"/>
          <w:b/>
          <w:bCs/>
          <w:color w:val="auto"/>
          <w:sz w:val="24"/>
          <w:szCs w:val="24"/>
          <w:highlight w:val="none"/>
        </w:rPr>
        <w:t>录</w:t>
      </w:r>
    </w:p>
    <w:p w14:paraId="77530395">
      <w:pPr>
        <w:pStyle w:val="27"/>
        <w:tabs>
          <w:tab w:val="right" w:leader="dot" w:pos="9072"/>
        </w:tabs>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highlight w:val="none"/>
        </w:rPr>
        <w:instrText xml:space="preserve"> HYPERLINK \l _Toc15234 </w:instrText>
      </w:r>
      <w:r>
        <w:rPr>
          <w:highlight w:val="none"/>
        </w:rPr>
        <w:fldChar w:fldCharType="separate"/>
      </w:r>
      <w:r>
        <w:rPr>
          <w:rFonts w:hint="eastAsia" w:ascii="宋体" w:hAnsi="宋体" w:eastAsia="宋体" w:cs="宋体"/>
          <w:szCs w:val="36"/>
        </w:rPr>
        <w:t>特别提示</w:t>
      </w:r>
      <w:r>
        <w:tab/>
      </w:r>
      <w:r>
        <w:fldChar w:fldCharType="begin"/>
      </w:r>
      <w:r>
        <w:instrText xml:space="preserve"> PAGEREF _Toc15234 \h </w:instrText>
      </w:r>
      <w:r>
        <w:fldChar w:fldCharType="separate"/>
      </w:r>
      <w:r>
        <w:t>1</w:t>
      </w:r>
      <w:r>
        <w:fldChar w:fldCharType="end"/>
      </w:r>
      <w:r>
        <w:rPr>
          <w:color w:val="auto"/>
          <w:highlight w:val="none"/>
        </w:rPr>
        <w:fldChar w:fldCharType="end"/>
      </w:r>
    </w:p>
    <w:p w14:paraId="7A5ADD99">
      <w:pPr>
        <w:pStyle w:val="27"/>
        <w:tabs>
          <w:tab w:val="right" w:leader="dot" w:pos="9072"/>
        </w:tabs>
      </w:pPr>
      <w:r>
        <w:rPr>
          <w:color w:val="auto"/>
          <w:highlight w:val="none"/>
        </w:rPr>
        <w:fldChar w:fldCharType="begin"/>
      </w:r>
      <w:r>
        <w:rPr>
          <w:highlight w:val="none"/>
        </w:rPr>
        <w:instrText xml:space="preserve"> HYPERLINK \l _Toc11100 </w:instrText>
      </w:r>
      <w:r>
        <w:rPr>
          <w:highlight w:val="none"/>
        </w:rPr>
        <w:fldChar w:fldCharType="separate"/>
      </w:r>
      <w:r>
        <w:rPr>
          <w:rFonts w:hint="eastAsia" w:asciiTheme="minorEastAsia" w:hAnsiTheme="minorEastAsia"/>
          <w:highlight w:val="none"/>
        </w:rPr>
        <w:t>第一章 招标公告</w:t>
      </w:r>
      <w:r>
        <w:tab/>
      </w:r>
      <w:r>
        <w:fldChar w:fldCharType="begin"/>
      </w:r>
      <w:r>
        <w:instrText xml:space="preserve"> PAGEREF _Toc11100 \h </w:instrText>
      </w:r>
      <w:r>
        <w:fldChar w:fldCharType="separate"/>
      </w:r>
      <w:r>
        <w:t>3</w:t>
      </w:r>
      <w:r>
        <w:fldChar w:fldCharType="end"/>
      </w:r>
      <w:r>
        <w:rPr>
          <w:color w:val="auto"/>
          <w:highlight w:val="none"/>
        </w:rPr>
        <w:fldChar w:fldCharType="end"/>
      </w:r>
    </w:p>
    <w:p w14:paraId="4E96A56E">
      <w:pPr>
        <w:pStyle w:val="27"/>
        <w:tabs>
          <w:tab w:val="right" w:leader="dot" w:pos="9072"/>
        </w:tabs>
      </w:pPr>
      <w:r>
        <w:rPr>
          <w:color w:val="auto"/>
          <w:highlight w:val="none"/>
        </w:rPr>
        <w:fldChar w:fldCharType="begin"/>
      </w:r>
      <w:r>
        <w:rPr>
          <w:highlight w:val="none"/>
        </w:rPr>
        <w:instrText xml:space="preserve"> HYPERLINK \l _Toc20832 </w:instrText>
      </w:r>
      <w:r>
        <w:rPr>
          <w:highlight w:val="none"/>
        </w:rPr>
        <w:fldChar w:fldCharType="separate"/>
      </w:r>
      <w:r>
        <w:rPr>
          <w:rFonts w:hint="eastAsia" w:ascii="宋体" w:hAnsi="宋体" w:eastAsia="宋体" w:cs="宋体"/>
          <w:bCs/>
          <w:kern w:val="0"/>
          <w:szCs w:val="21"/>
          <w:highlight w:val="none"/>
          <w:lang w:val="en-US" w:eastAsia="zh-CN" w:bidi="ar-SA"/>
        </w:rPr>
        <w:t>招标公告附件：采购需求</w:t>
      </w:r>
      <w:r>
        <w:tab/>
      </w:r>
      <w:r>
        <w:fldChar w:fldCharType="begin"/>
      </w:r>
      <w:r>
        <w:instrText xml:space="preserve"> PAGEREF _Toc20832 \h </w:instrText>
      </w:r>
      <w:r>
        <w:fldChar w:fldCharType="separate"/>
      </w:r>
      <w:r>
        <w:t>6</w:t>
      </w:r>
      <w:r>
        <w:fldChar w:fldCharType="end"/>
      </w:r>
      <w:r>
        <w:rPr>
          <w:color w:val="auto"/>
          <w:highlight w:val="none"/>
        </w:rPr>
        <w:fldChar w:fldCharType="end"/>
      </w:r>
    </w:p>
    <w:p w14:paraId="0F99456A">
      <w:pPr>
        <w:pStyle w:val="27"/>
        <w:tabs>
          <w:tab w:val="right" w:leader="dot" w:pos="9072"/>
        </w:tabs>
      </w:pPr>
      <w:r>
        <w:rPr>
          <w:color w:val="auto"/>
          <w:highlight w:val="none"/>
        </w:rPr>
        <w:fldChar w:fldCharType="begin"/>
      </w:r>
      <w:r>
        <w:rPr>
          <w:highlight w:val="none"/>
        </w:rPr>
        <w:instrText xml:space="preserve"> HYPERLINK \l _Toc28808 </w:instrText>
      </w:r>
      <w:r>
        <w:rPr>
          <w:highlight w:val="none"/>
        </w:rPr>
        <w:fldChar w:fldCharType="separate"/>
      </w:r>
      <w:r>
        <w:rPr>
          <w:rFonts w:hint="eastAsia" w:asciiTheme="minorEastAsia" w:hAnsiTheme="minorEastAsia" w:eastAsiaTheme="minorEastAsia" w:cstheme="minorBidi"/>
          <w:bCs/>
          <w:kern w:val="44"/>
          <w:szCs w:val="44"/>
          <w:highlight w:val="none"/>
          <w:lang w:val="en-US" w:eastAsia="zh-CN" w:bidi="ar-SA"/>
        </w:rPr>
        <w:t>第二章 投标人须知</w:t>
      </w:r>
      <w:r>
        <w:tab/>
      </w:r>
      <w:r>
        <w:fldChar w:fldCharType="begin"/>
      </w:r>
      <w:r>
        <w:instrText xml:space="preserve"> PAGEREF _Toc28808 \h </w:instrText>
      </w:r>
      <w:r>
        <w:fldChar w:fldCharType="separate"/>
      </w:r>
      <w:r>
        <w:t>7</w:t>
      </w:r>
      <w:r>
        <w:fldChar w:fldCharType="end"/>
      </w:r>
      <w:r>
        <w:rPr>
          <w:color w:val="auto"/>
          <w:highlight w:val="none"/>
        </w:rPr>
        <w:fldChar w:fldCharType="end"/>
      </w:r>
    </w:p>
    <w:p w14:paraId="4BD30EE5">
      <w:pPr>
        <w:pStyle w:val="30"/>
        <w:tabs>
          <w:tab w:val="right" w:leader="dot" w:pos="9072"/>
        </w:tabs>
      </w:pPr>
      <w:r>
        <w:rPr>
          <w:color w:val="auto"/>
          <w:highlight w:val="none"/>
        </w:rPr>
        <w:fldChar w:fldCharType="begin"/>
      </w:r>
      <w:r>
        <w:rPr>
          <w:highlight w:val="none"/>
        </w:rPr>
        <w:instrText xml:space="preserve"> HYPERLINK \l _Toc18850 </w:instrText>
      </w:r>
      <w:r>
        <w:rPr>
          <w:highlight w:val="none"/>
        </w:rPr>
        <w:fldChar w:fldCharType="separate"/>
      </w:r>
      <w:r>
        <w:rPr>
          <w:rFonts w:hint="eastAsia" w:asciiTheme="minorEastAsia" w:hAnsiTheme="minorEastAsia" w:eastAsiaTheme="minorEastAsia"/>
          <w:highlight w:val="none"/>
        </w:rPr>
        <w:t>投标人须知前附表</w:t>
      </w:r>
      <w:r>
        <w:tab/>
      </w:r>
      <w:r>
        <w:fldChar w:fldCharType="begin"/>
      </w:r>
      <w:r>
        <w:instrText xml:space="preserve"> PAGEREF _Toc18850 \h </w:instrText>
      </w:r>
      <w:r>
        <w:fldChar w:fldCharType="separate"/>
      </w:r>
      <w:r>
        <w:t>7</w:t>
      </w:r>
      <w:r>
        <w:fldChar w:fldCharType="end"/>
      </w:r>
      <w:r>
        <w:rPr>
          <w:color w:val="auto"/>
          <w:highlight w:val="none"/>
        </w:rPr>
        <w:fldChar w:fldCharType="end"/>
      </w:r>
    </w:p>
    <w:p w14:paraId="7EA0A904">
      <w:pPr>
        <w:pStyle w:val="30"/>
        <w:tabs>
          <w:tab w:val="right" w:leader="dot" w:pos="9072"/>
        </w:tabs>
      </w:pPr>
      <w:r>
        <w:rPr>
          <w:color w:val="auto"/>
          <w:highlight w:val="none"/>
        </w:rPr>
        <w:fldChar w:fldCharType="begin"/>
      </w:r>
      <w:r>
        <w:rPr>
          <w:highlight w:val="none"/>
        </w:rPr>
        <w:instrText xml:space="preserve"> HYPERLINK \l _Toc7183 </w:instrText>
      </w:r>
      <w:r>
        <w:rPr>
          <w:highlight w:val="none"/>
        </w:rPr>
        <w:fldChar w:fldCharType="separate"/>
      </w:r>
      <w:r>
        <w:rPr>
          <w:rFonts w:hint="eastAsia" w:asciiTheme="minorEastAsia" w:hAnsiTheme="minorEastAsia" w:eastAsiaTheme="minorEastAsia"/>
          <w:highlight w:val="none"/>
        </w:rPr>
        <w:t>投标人须知</w:t>
      </w:r>
      <w:r>
        <w:tab/>
      </w:r>
      <w:r>
        <w:fldChar w:fldCharType="begin"/>
      </w:r>
      <w:r>
        <w:instrText xml:space="preserve"> PAGEREF _Toc7183 \h </w:instrText>
      </w:r>
      <w:r>
        <w:fldChar w:fldCharType="separate"/>
      </w:r>
      <w:r>
        <w:t>14</w:t>
      </w:r>
      <w:r>
        <w:fldChar w:fldCharType="end"/>
      </w:r>
      <w:r>
        <w:rPr>
          <w:color w:val="auto"/>
          <w:highlight w:val="none"/>
        </w:rPr>
        <w:fldChar w:fldCharType="end"/>
      </w:r>
    </w:p>
    <w:p w14:paraId="2D8AD0F6">
      <w:pPr>
        <w:pStyle w:val="16"/>
        <w:tabs>
          <w:tab w:val="right" w:leader="dot" w:pos="9072"/>
        </w:tabs>
      </w:pPr>
      <w:r>
        <w:rPr>
          <w:color w:val="auto"/>
          <w:highlight w:val="none"/>
        </w:rPr>
        <w:fldChar w:fldCharType="begin"/>
      </w:r>
      <w:r>
        <w:rPr>
          <w:highlight w:val="none"/>
        </w:rPr>
        <w:instrText xml:space="preserve"> HYPERLINK \l _Toc18246 </w:instrText>
      </w:r>
      <w:r>
        <w:rPr>
          <w:highlight w:val="none"/>
        </w:rPr>
        <w:fldChar w:fldCharType="separate"/>
      </w:r>
      <w:r>
        <w:rPr>
          <w:rFonts w:hint="eastAsia" w:asciiTheme="minorEastAsia" w:hAnsiTheme="minorEastAsia"/>
          <w:highlight w:val="none"/>
        </w:rPr>
        <w:t>1.  总则</w:t>
      </w:r>
      <w:r>
        <w:tab/>
      </w:r>
      <w:r>
        <w:fldChar w:fldCharType="begin"/>
      </w:r>
      <w:r>
        <w:instrText xml:space="preserve"> PAGEREF _Toc18246 \h </w:instrText>
      </w:r>
      <w:r>
        <w:fldChar w:fldCharType="separate"/>
      </w:r>
      <w:r>
        <w:t>14</w:t>
      </w:r>
      <w:r>
        <w:fldChar w:fldCharType="end"/>
      </w:r>
      <w:r>
        <w:rPr>
          <w:color w:val="auto"/>
          <w:highlight w:val="none"/>
        </w:rPr>
        <w:fldChar w:fldCharType="end"/>
      </w:r>
    </w:p>
    <w:p w14:paraId="24403F4F">
      <w:pPr>
        <w:pStyle w:val="16"/>
        <w:tabs>
          <w:tab w:val="right" w:leader="dot" w:pos="9072"/>
        </w:tabs>
      </w:pPr>
      <w:r>
        <w:rPr>
          <w:color w:val="auto"/>
          <w:highlight w:val="none"/>
        </w:rPr>
        <w:fldChar w:fldCharType="begin"/>
      </w:r>
      <w:r>
        <w:rPr>
          <w:highlight w:val="none"/>
        </w:rPr>
        <w:instrText xml:space="preserve"> HYPERLINK \l _Toc27414 </w:instrText>
      </w:r>
      <w:r>
        <w:rPr>
          <w:highlight w:val="none"/>
        </w:rPr>
        <w:fldChar w:fldCharType="separate"/>
      </w:r>
      <w:r>
        <w:rPr>
          <w:rFonts w:hint="eastAsia"/>
          <w:highlight w:val="none"/>
        </w:rPr>
        <w:t>2.  招标文件</w:t>
      </w:r>
      <w:r>
        <w:tab/>
      </w:r>
      <w:r>
        <w:fldChar w:fldCharType="begin"/>
      </w:r>
      <w:r>
        <w:instrText xml:space="preserve"> PAGEREF _Toc27414 \h </w:instrText>
      </w:r>
      <w:r>
        <w:fldChar w:fldCharType="separate"/>
      </w:r>
      <w:r>
        <w:t>15</w:t>
      </w:r>
      <w:r>
        <w:fldChar w:fldCharType="end"/>
      </w:r>
      <w:r>
        <w:rPr>
          <w:color w:val="auto"/>
          <w:highlight w:val="none"/>
        </w:rPr>
        <w:fldChar w:fldCharType="end"/>
      </w:r>
    </w:p>
    <w:p w14:paraId="1791FFA7">
      <w:pPr>
        <w:pStyle w:val="16"/>
        <w:tabs>
          <w:tab w:val="right" w:leader="dot" w:pos="9072"/>
        </w:tabs>
      </w:pPr>
      <w:r>
        <w:rPr>
          <w:color w:val="auto"/>
          <w:highlight w:val="none"/>
        </w:rPr>
        <w:fldChar w:fldCharType="begin"/>
      </w:r>
      <w:r>
        <w:rPr>
          <w:highlight w:val="none"/>
        </w:rPr>
        <w:instrText xml:space="preserve"> HYPERLINK \l _Toc10361 </w:instrText>
      </w:r>
      <w:r>
        <w:rPr>
          <w:highlight w:val="none"/>
        </w:rPr>
        <w:fldChar w:fldCharType="separate"/>
      </w:r>
      <w:r>
        <w:rPr>
          <w:rFonts w:hint="eastAsia"/>
          <w:highlight w:val="none"/>
        </w:rPr>
        <w:t>3.  投标文件</w:t>
      </w:r>
      <w:r>
        <w:tab/>
      </w:r>
      <w:r>
        <w:fldChar w:fldCharType="begin"/>
      </w:r>
      <w:r>
        <w:instrText xml:space="preserve"> PAGEREF _Toc10361 \h </w:instrText>
      </w:r>
      <w:r>
        <w:fldChar w:fldCharType="separate"/>
      </w:r>
      <w:r>
        <w:t>16</w:t>
      </w:r>
      <w:r>
        <w:fldChar w:fldCharType="end"/>
      </w:r>
      <w:r>
        <w:rPr>
          <w:color w:val="auto"/>
          <w:highlight w:val="none"/>
        </w:rPr>
        <w:fldChar w:fldCharType="end"/>
      </w:r>
    </w:p>
    <w:p w14:paraId="1C11A6BD">
      <w:pPr>
        <w:pStyle w:val="16"/>
        <w:tabs>
          <w:tab w:val="right" w:leader="dot" w:pos="9072"/>
        </w:tabs>
      </w:pPr>
      <w:r>
        <w:rPr>
          <w:color w:val="auto"/>
          <w:highlight w:val="none"/>
        </w:rPr>
        <w:fldChar w:fldCharType="begin"/>
      </w:r>
      <w:r>
        <w:rPr>
          <w:highlight w:val="none"/>
        </w:rPr>
        <w:instrText xml:space="preserve"> HYPERLINK \l _Toc27210 </w:instrText>
      </w:r>
      <w:r>
        <w:rPr>
          <w:highlight w:val="none"/>
        </w:rPr>
        <w:fldChar w:fldCharType="separate"/>
      </w:r>
      <w:r>
        <w:rPr>
          <w:rFonts w:hint="eastAsia"/>
          <w:highlight w:val="none"/>
        </w:rPr>
        <w:t>4.  投标</w:t>
      </w:r>
      <w:r>
        <w:tab/>
      </w:r>
      <w:r>
        <w:fldChar w:fldCharType="begin"/>
      </w:r>
      <w:r>
        <w:instrText xml:space="preserve"> PAGEREF _Toc27210 \h </w:instrText>
      </w:r>
      <w:r>
        <w:fldChar w:fldCharType="separate"/>
      </w:r>
      <w:r>
        <w:t>18</w:t>
      </w:r>
      <w:r>
        <w:fldChar w:fldCharType="end"/>
      </w:r>
      <w:r>
        <w:rPr>
          <w:color w:val="auto"/>
          <w:highlight w:val="none"/>
        </w:rPr>
        <w:fldChar w:fldCharType="end"/>
      </w:r>
    </w:p>
    <w:p w14:paraId="6ABA96E1">
      <w:pPr>
        <w:pStyle w:val="16"/>
        <w:tabs>
          <w:tab w:val="right" w:leader="dot" w:pos="9072"/>
        </w:tabs>
      </w:pPr>
      <w:r>
        <w:rPr>
          <w:color w:val="auto"/>
          <w:highlight w:val="none"/>
        </w:rPr>
        <w:fldChar w:fldCharType="begin"/>
      </w:r>
      <w:r>
        <w:rPr>
          <w:highlight w:val="none"/>
        </w:rPr>
        <w:instrText xml:space="preserve"> HYPERLINK \l _Toc6555 </w:instrText>
      </w:r>
      <w:r>
        <w:rPr>
          <w:highlight w:val="none"/>
        </w:rPr>
        <w:fldChar w:fldCharType="separate"/>
      </w:r>
      <w:r>
        <w:rPr>
          <w:rFonts w:hint="eastAsia"/>
          <w:highlight w:val="none"/>
        </w:rPr>
        <w:t>5.  开标</w:t>
      </w:r>
      <w:r>
        <w:tab/>
      </w:r>
      <w:r>
        <w:fldChar w:fldCharType="begin"/>
      </w:r>
      <w:r>
        <w:instrText xml:space="preserve"> PAGEREF _Toc6555 \h </w:instrText>
      </w:r>
      <w:r>
        <w:fldChar w:fldCharType="separate"/>
      </w:r>
      <w:r>
        <w:t>18</w:t>
      </w:r>
      <w:r>
        <w:fldChar w:fldCharType="end"/>
      </w:r>
      <w:r>
        <w:rPr>
          <w:color w:val="auto"/>
          <w:highlight w:val="none"/>
        </w:rPr>
        <w:fldChar w:fldCharType="end"/>
      </w:r>
    </w:p>
    <w:p w14:paraId="60DC543F">
      <w:pPr>
        <w:pStyle w:val="16"/>
        <w:tabs>
          <w:tab w:val="right" w:leader="dot" w:pos="9072"/>
        </w:tabs>
      </w:pPr>
      <w:r>
        <w:rPr>
          <w:color w:val="auto"/>
          <w:highlight w:val="none"/>
        </w:rPr>
        <w:fldChar w:fldCharType="begin"/>
      </w:r>
      <w:r>
        <w:rPr>
          <w:highlight w:val="none"/>
        </w:rPr>
        <w:instrText xml:space="preserve"> HYPERLINK \l _Toc17738 </w:instrText>
      </w:r>
      <w:r>
        <w:rPr>
          <w:highlight w:val="none"/>
        </w:rPr>
        <w:fldChar w:fldCharType="separate"/>
      </w:r>
      <w:r>
        <w:rPr>
          <w:rFonts w:hint="eastAsia"/>
          <w:highlight w:val="none"/>
        </w:rPr>
        <w:t>6.  评标</w:t>
      </w:r>
      <w:r>
        <w:tab/>
      </w:r>
      <w:r>
        <w:fldChar w:fldCharType="begin"/>
      </w:r>
      <w:r>
        <w:instrText xml:space="preserve"> PAGEREF _Toc17738 \h </w:instrText>
      </w:r>
      <w:r>
        <w:fldChar w:fldCharType="separate"/>
      </w:r>
      <w:r>
        <w:t>19</w:t>
      </w:r>
      <w:r>
        <w:fldChar w:fldCharType="end"/>
      </w:r>
      <w:r>
        <w:rPr>
          <w:color w:val="auto"/>
          <w:highlight w:val="none"/>
        </w:rPr>
        <w:fldChar w:fldCharType="end"/>
      </w:r>
    </w:p>
    <w:p w14:paraId="3B8D1AC7">
      <w:pPr>
        <w:pStyle w:val="16"/>
        <w:tabs>
          <w:tab w:val="right" w:leader="dot" w:pos="9072"/>
        </w:tabs>
      </w:pPr>
      <w:r>
        <w:rPr>
          <w:color w:val="auto"/>
          <w:highlight w:val="none"/>
        </w:rPr>
        <w:fldChar w:fldCharType="begin"/>
      </w:r>
      <w:r>
        <w:rPr>
          <w:highlight w:val="none"/>
        </w:rPr>
        <w:instrText xml:space="preserve"> HYPERLINK \l _Toc3468 </w:instrText>
      </w:r>
      <w:r>
        <w:rPr>
          <w:highlight w:val="none"/>
        </w:rPr>
        <w:fldChar w:fldCharType="separate"/>
      </w:r>
      <w:r>
        <w:rPr>
          <w:rFonts w:hint="eastAsia"/>
          <w:highlight w:val="none"/>
        </w:rPr>
        <w:t>7.  合同授予</w:t>
      </w:r>
      <w:r>
        <w:tab/>
      </w:r>
      <w:r>
        <w:fldChar w:fldCharType="begin"/>
      </w:r>
      <w:r>
        <w:instrText xml:space="preserve"> PAGEREF _Toc3468 \h </w:instrText>
      </w:r>
      <w:r>
        <w:fldChar w:fldCharType="separate"/>
      </w:r>
      <w:r>
        <w:t>21</w:t>
      </w:r>
      <w:r>
        <w:fldChar w:fldCharType="end"/>
      </w:r>
      <w:r>
        <w:rPr>
          <w:color w:val="auto"/>
          <w:highlight w:val="none"/>
        </w:rPr>
        <w:fldChar w:fldCharType="end"/>
      </w:r>
    </w:p>
    <w:p w14:paraId="0C6E9357">
      <w:pPr>
        <w:pStyle w:val="16"/>
        <w:tabs>
          <w:tab w:val="right" w:leader="dot" w:pos="9072"/>
        </w:tabs>
      </w:pPr>
      <w:r>
        <w:rPr>
          <w:color w:val="auto"/>
          <w:highlight w:val="none"/>
        </w:rPr>
        <w:fldChar w:fldCharType="begin"/>
      </w:r>
      <w:r>
        <w:rPr>
          <w:highlight w:val="none"/>
        </w:rPr>
        <w:instrText xml:space="preserve"> HYPERLINK \l _Toc10824 </w:instrText>
      </w:r>
      <w:r>
        <w:rPr>
          <w:highlight w:val="none"/>
        </w:rPr>
        <w:fldChar w:fldCharType="separate"/>
      </w:r>
      <w:r>
        <w:rPr>
          <w:rFonts w:hint="eastAsia"/>
          <w:highlight w:val="none"/>
        </w:rPr>
        <w:t>8.  纪律和监督</w:t>
      </w:r>
      <w:r>
        <w:tab/>
      </w:r>
      <w:r>
        <w:fldChar w:fldCharType="begin"/>
      </w:r>
      <w:r>
        <w:instrText xml:space="preserve"> PAGEREF _Toc10824 \h </w:instrText>
      </w:r>
      <w:r>
        <w:fldChar w:fldCharType="separate"/>
      </w:r>
      <w:r>
        <w:t>23</w:t>
      </w:r>
      <w:r>
        <w:fldChar w:fldCharType="end"/>
      </w:r>
      <w:r>
        <w:rPr>
          <w:color w:val="auto"/>
          <w:highlight w:val="none"/>
        </w:rPr>
        <w:fldChar w:fldCharType="end"/>
      </w:r>
    </w:p>
    <w:p w14:paraId="68338D23">
      <w:pPr>
        <w:pStyle w:val="16"/>
        <w:tabs>
          <w:tab w:val="right" w:leader="dot" w:pos="9072"/>
        </w:tabs>
      </w:pPr>
      <w:r>
        <w:rPr>
          <w:color w:val="auto"/>
          <w:highlight w:val="none"/>
        </w:rPr>
        <w:fldChar w:fldCharType="begin"/>
      </w:r>
      <w:r>
        <w:rPr>
          <w:highlight w:val="none"/>
        </w:rPr>
        <w:instrText xml:space="preserve"> HYPERLINK \l _Toc11580 </w:instrText>
      </w:r>
      <w:r>
        <w:rPr>
          <w:highlight w:val="none"/>
        </w:rPr>
        <w:fldChar w:fldCharType="separate"/>
      </w:r>
      <w:r>
        <w:rPr>
          <w:rFonts w:hint="eastAsia"/>
          <w:highlight w:val="none"/>
        </w:rPr>
        <w:t>9.  是否采用电子招标投标</w:t>
      </w:r>
      <w:r>
        <w:tab/>
      </w:r>
      <w:r>
        <w:fldChar w:fldCharType="begin"/>
      </w:r>
      <w:r>
        <w:instrText xml:space="preserve"> PAGEREF _Toc11580 \h </w:instrText>
      </w:r>
      <w:r>
        <w:fldChar w:fldCharType="separate"/>
      </w:r>
      <w:r>
        <w:t>24</w:t>
      </w:r>
      <w:r>
        <w:fldChar w:fldCharType="end"/>
      </w:r>
      <w:r>
        <w:rPr>
          <w:color w:val="auto"/>
          <w:highlight w:val="none"/>
        </w:rPr>
        <w:fldChar w:fldCharType="end"/>
      </w:r>
    </w:p>
    <w:p w14:paraId="268CFC81">
      <w:pPr>
        <w:pStyle w:val="16"/>
        <w:tabs>
          <w:tab w:val="right" w:leader="dot" w:pos="9072"/>
        </w:tabs>
      </w:pPr>
      <w:r>
        <w:rPr>
          <w:color w:val="auto"/>
          <w:highlight w:val="none"/>
        </w:rPr>
        <w:fldChar w:fldCharType="begin"/>
      </w:r>
      <w:r>
        <w:rPr>
          <w:highlight w:val="none"/>
        </w:rPr>
        <w:instrText xml:space="preserve"> HYPERLINK \l _Toc11223 </w:instrText>
      </w:r>
      <w:r>
        <w:rPr>
          <w:highlight w:val="none"/>
        </w:rPr>
        <w:fldChar w:fldCharType="separate"/>
      </w:r>
      <w:r>
        <w:rPr>
          <w:rFonts w:hint="eastAsia"/>
          <w:highlight w:val="none"/>
        </w:rPr>
        <w:t>10.  需要补充的其他内容</w:t>
      </w:r>
      <w:r>
        <w:tab/>
      </w:r>
      <w:r>
        <w:fldChar w:fldCharType="begin"/>
      </w:r>
      <w:r>
        <w:instrText xml:space="preserve"> PAGEREF _Toc11223 \h </w:instrText>
      </w:r>
      <w:r>
        <w:fldChar w:fldCharType="separate"/>
      </w:r>
      <w:r>
        <w:t>24</w:t>
      </w:r>
      <w:r>
        <w:fldChar w:fldCharType="end"/>
      </w:r>
      <w:r>
        <w:rPr>
          <w:color w:val="auto"/>
          <w:highlight w:val="none"/>
        </w:rPr>
        <w:fldChar w:fldCharType="end"/>
      </w:r>
    </w:p>
    <w:p w14:paraId="19C867E1">
      <w:pPr>
        <w:pStyle w:val="16"/>
        <w:tabs>
          <w:tab w:val="right" w:leader="dot" w:pos="9072"/>
        </w:tabs>
      </w:pPr>
      <w:r>
        <w:rPr>
          <w:color w:val="auto"/>
          <w:highlight w:val="none"/>
        </w:rPr>
        <w:fldChar w:fldCharType="begin"/>
      </w:r>
      <w:r>
        <w:rPr>
          <w:highlight w:val="none"/>
        </w:rPr>
        <w:instrText xml:space="preserve"> HYPERLINK \l _Toc8399 </w:instrText>
      </w:r>
      <w:r>
        <w:rPr>
          <w:highlight w:val="none"/>
        </w:rPr>
        <w:fldChar w:fldCharType="separate"/>
      </w:r>
      <w:r>
        <w:rPr>
          <w:rFonts w:hint="eastAsia"/>
          <w:highlight w:val="none"/>
        </w:rPr>
        <w:t>附件：河南省政府采购合同融资政策告知函</w:t>
      </w:r>
      <w:r>
        <w:tab/>
      </w:r>
      <w:r>
        <w:fldChar w:fldCharType="begin"/>
      </w:r>
      <w:r>
        <w:instrText xml:space="preserve"> PAGEREF _Toc8399 \h </w:instrText>
      </w:r>
      <w:r>
        <w:fldChar w:fldCharType="separate"/>
      </w:r>
      <w:r>
        <w:t>25</w:t>
      </w:r>
      <w:r>
        <w:fldChar w:fldCharType="end"/>
      </w:r>
      <w:r>
        <w:rPr>
          <w:color w:val="auto"/>
          <w:highlight w:val="none"/>
        </w:rPr>
        <w:fldChar w:fldCharType="end"/>
      </w:r>
    </w:p>
    <w:p w14:paraId="76BAD25A">
      <w:pPr>
        <w:pStyle w:val="27"/>
        <w:tabs>
          <w:tab w:val="right" w:leader="dot" w:pos="9072"/>
        </w:tabs>
      </w:pPr>
      <w:r>
        <w:rPr>
          <w:color w:val="auto"/>
          <w:highlight w:val="none"/>
        </w:rPr>
        <w:fldChar w:fldCharType="begin"/>
      </w:r>
      <w:r>
        <w:rPr>
          <w:highlight w:val="none"/>
        </w:rPr>
        <w:instrText xml:space="preserve"> HYPERLINK \l _Toc6654 </w:instrText>
      </w:r>
      <w:r>
        <w:rPr>
          <w:highlight w:val="none"/>
        </w:rPr>
        <w:fldChar w:fldCharType="separate"/>
      </w:r>
      <w:r>
        <w:rPr>
          <w:rFonts w:hint="eastAsia" w:asciiTheme="minorEastAsia" w:hAnsiTheme="minorEastAsia"/>
          <w:highlight w:val="none"/>
        </w:rPr>
        <w:t>第三章 评标方法和标准</w:t>
      </w:r>
      <w:r>
        <w:tab/>
      </w:r>
      <w:r>
        <w:fldChar w:fldCharType="begin"/>
      </w:r>
      <w:r>
        <w:instrText xml:space="preserve"> PAGEREF _Toc6654 \h </w:instrText>
      </w:r>
      <w:r>
        <w:fldChar w:fldCharType="separate"/>
      </w:r>
      <w:r>
        <w:t>26</w:t>
      </w:r>
      <w:r>
        <w:fldChar w:fldCharType="end"/>
      </w:r>
      <w:r>
        <w:rPr>
          <w:color w:val="auto"/>
          <w:highlight w:val="none"/>
        </w:rPr>
        <w:fldChar w:fldCharType="end"/>
      </w:r>
    </w:p>
    <w:p w14:paraId="4901DC4E">
      <w:pPr>
        <w:pStyle w:val="30"/>
        <w:tabs>
          <w:tab w:val="right" w:leader="dot" w:pos="9072"/>
        </w:tabs>
      </w:pPr>
      <w:r>
        <w:rPr>
          <w:color w:val="auto"/>
          <w:highlight w:val="none"/>
        </w:rPr>
        <w:fldChar w:fldCharType="begin"/>
      </w:r>
      <w:r>
        <w:rPr>
          <w:highlight w:val="none"/>
        </w:rPr>
        <w:instrText xml:space="preserve"> HYPERLINK \l _Toc26328 </w:instrText>
      </w:r>
      <w:r>
        <w:rPr>
          <w:highlight w:val="none"/>
        </w:rPr>
        <w:fldChar w:fldCharType="separate"/>
      </w:r>
      <w:r>
        <w:rPr>
          <w:rFonts w:hint="eastAsia"/>
          <w:bCs/>
          <w:szCs w:val="28"/>
          <w:lang w:val="en-US" w:eastAsia="zh-CN"/>
        </w:rPr>
        <w:t>评标方法前附表</w:t>
      </w:r>
      <w:r>
        <w:tab/>
      </w:r>
      <w:r>
        <w:fldChar w:fldCharType="begin"/>
      </w:r>
      <w:r>
        <w:instrText xml:space="preserve"> PAGEREF _Toc26328 \h </w:instrText>
      </w:r>
      <w:r>
        <w:fldChar w:fldCharType="separate"/>
      </w:r>
      <w:r>
        <w:t>26</w:t>
      </w:r>
      <w:r>
        <w:fldChar w:fldCharType="end"/>
      </w:r>
      <w:r>
        <w:rPr>
          <w:color w:val="auto"/>
          <w:highlight w:val="none"/>
        </w:rPr>
        <w:fldChar w:fldCharType="end"/>
      </w:r>
    </w:p>
    <w:p w14:paraId="657851F4">
      <w:pPr>
        <w:pStyle w:val="30"/>
        <w:tabs>
          <w:tab w:val="right" w:leader="dot" w:pos="9072"/>
        </w:tabs>
      </w:pPr>
      <w:r>
        <w:rPr>
          <w:color w:val="auto"/>
          <w:highlight w:val="none"/>
        </w:rPr>
        <w:fldChar w:fldCharType="begin"/>
      </w:r>
      <w:r>
        <w:rPr>
          <w:highlight w:val="none"/>
        </w:rPr>
        <w:instrText xml:space="preserve"> HYPERLINK \l _Toc21767 </w:instrText>
      </w:r>
      <w:r>
        <w:rPr>
          <w:highlight w:val="none"/>
        </w:rPr>
        <w:fldChar w:fldCharType="separate"/>
      </w:r>
      <w:r>
        <w:rPr>
          <w:rFonts w:hint="eastAsia" w:hAnsi="宋体"/>
          <w:szCs w:val="28"/>
          <w:lang w:val="en-US" w:eastAsia="zh-CN"/>
        </w:rPr>
        <w:t>（一）资格审查表</w:t>
      </w:r>
      <w:r>
        <w:tab/>
      </w:r>
      <w:r>
        <w:fldChar w:fldCharType="begin"/>
      </w:r>
      <w:r>
        <w:instrText xml:space="preserve"> PAGEREF _Toc21767 \h </w:instrText>
      </w:r>
      <w:r>
        <w:fldChar w:fldCharType="separate"/>
      </w:r>
      <w:r>
        <w:t>26</w:t>
      </w:r>
      <w:r>
        <w:fldChar w:fldCharType="end"/>
      </w:r>
      <w:r>
        <w:rPr>
          <w:color w:val="auto"/>
          <w:highlight w:val="none"/>
        </w:rPr>
        <w:fldChar w:fldCharType="end"/>
      </w:r>
    </w:p>
    <w:p w14:paraId="45327798">
      <w:pPr>
        <w:pStyle w:val="30"/>
        <w:tabs>
          <w:tab w:val="right" w:leader="dot" w:pos="9072"/>
        </w:tabs>
      </w:pPr>
      <w:r>
        <w:rPr>
          <w:color w:val="auto"/>
          <w:highlight w:val="none"/>
        </w:rPr>
        <w:fldChar w:fldCharType="begin"/>
      </w:r>
      <w:r>
        <w:rPr>
          <w:highlight w:val="none"/>
        </w:rPr>
        <w:instrText xml:space="preserve"> HYPERLINK \l _Toc21110 </w:instrText>
      </w:r>
      <w:r>
        <w:rPr>
          <w:highlight w:val="none"/>
        </w:rPr>
        <w:fldChar w:fldCharType="separate"/>
      </w:r>
      <w:r>
        <w:rPr>
          <w:rFonts w:hint="eastAsia" w:ascii="宋体" w:hAnsi="宋体"/>
          <w:szCs w:val="28"/>
        </w:rPr>
        <w:t>（二）</w:t>
      </w:r>
      <w:r>
        <w:rPr>
          <w:rFonts w:hint="eastAsia" w:ascii="宋体" w:hAnsi="宋体"/>
          <w:szCs w:val="28"/>
          <w:lang w:val="en-US" w:eastAsia="zh-CN"/>
        </w:rPr>
        <w:t>形式评审</w:t>
      </w:r>
      <w:r>
        <w:rPr>
          <w:rFonts w:hint="eastAsia" w:ascii="宋体" w:hAnsi="宋体"/>
          <w:szCs w:val="28"/>
        </w:rPr>
        <w:t>表</w:t>
      </w:r>
      <w:r>
        <w:tab/>
      </w:r>
      <w:r>
        <w:fldChar w:fldCharType="begin"/>
      </w:r>
      <w:r>
        <w:instrText xml:space="preserve"> PAGEREF _Toc21110 \h </w:instrText>
      </w:r>
      <w:r>
        <w:fldChar w:fldCharType="separate"/>
      </w:r>
      <w:r>
        <w:t>27</w:t>
      </w:r>
      <w:r>
        <w:fldChar w:fldCharType="end"/>
      </w:r>
      <w:r>
        <w:rPr>
          <w:color w:val="auto"/>
          <w:highlight w:val="none"/>
        </w:rPr>
        <w:fldChar w:fldCharType="end"/>
      </w:r>
    </w:p>
    <w:p w14:paraId="714710BD">
      <w:pPr>
        <w:pStyle w:val="30"/>
        <w:tabs>
          <w:tab w:val="right" w:leader="dot" w:pos="9072"/>
        </w:tabs>
      </w:pPr>
      <w:r>
        <w:rPr>
          <w:color w:val="auto"/>
          <w:highlight w:val="none"/>
        </w:rPr>
        <w:fldChar w:fldCharType="begin"/>
      </w:r>
      <w:r>
        <w:rPr>
          <w:highlight w:val="none"/>
        </w:rPr>
        <w:instrText xml:space="preserve"> HYPERLINK \l _Toc28580 </w:instrText>
      </w:r>
      <w:r>
        <w:rPr>
          <w:highlight w:val="none"/>
        </w:rPr>
        <w:fldChar w:fldCharType="separate"/>
      </w:r>
      <w:r>
        <w:rPr>
          <w:rFonts w:hint="eastAsia" w:ascii="宋体" w:hAnsi="宋体"/>
          <w:szCs w:val="28"/>
        </w:rPr>
        <w:t>（</w:t>
      </w:r>
      <w:r>
        <w:rPr>
          <w:rFonts w:hint="eastAsia" w:hAnsi="宋体"/>
          <w:szCs w:val="28"/>
          <w:lang w:val="en-US" w:eastAsia="zh-CN"/>
        </w:rPr>
        <w:t>三</w:t>
      </w:r>
      <w:r>
        <w:rPr>
          <w:rFonts w:hint="eastAsia" w:ascii="宋体" w:hAnsi="宋体"/>
          <w:szCs w:val="28"/>
        </w:rPr>
        <w:t>）</w:t>
      </w:r>
      <w:r>
        <w:rPr>
          <w:rFonts w:hint="eastAsia" w:hAnsi="宋体"/>
          <w:szCs w:val="28"/>
          <w:lang w:val="en-US" w:eastAsia="zh-CN"/>
        </w:rPr>
        <w:t>符合性</w:t>
      </w:r>
      <w:r>
        <w:rPr>
          <w:rFonts w:hint="eastAsia" w:ascii="宋体" w:hAnsi="宋体"/>
          <w:szCs w:val="28"/>
          <w:lang w:val="en-US" w:eastAsia="zh-CN"/>
        </w:rPr>
        <w:t>评审</w:t>
      </w:r>
      <w:r>
        <w:rPr>
          <w:rFonts w:hint="eastAsia" w:ascii="宋体" w:hAnsi="宋体"/>
          <w:szCs w:val="28"/>
        </w:rPr>
        <w:t>表</w:t>
      </w:r>
      <w:r>
        <w:tab/>
      </w:r>
      <w:r>
        <w:fldChar w:fldCharType="begin"/>
      </w:r>
      <w:r>
        <w:instrText xml:space="preserve"> PAGEREF _Toc28580 \h </w:instrText>
      </w:r>
      <w:r>
        <w:fldChar w:fldCharType="separate"/>
      </w:r>
      <w:r>
        <w:t>27</w:t>
      </w:r>
      <w:r>
        <w:fldChar w:fldCharType="end"/>
      </w:r>
      <w:r>
        <w:rPr>
          <w:color w:val="auto"/>
          <w:highlight w:val="none"/>
        </w:rPr>
        <w:fldChar w:fldCharType="end"/>
      </w:r>
    </w:p>
    <w:p w14:paraId="55EC90E7">
      <w:pPr>
        <w:pStyle w:val="30"/>
        <w:tabs>
          <w:tab w:val="right" w:leader="dot" w:pos="9072"/>
        </w:tabs>
      </w:pPr>
      <w:r>
        <w:rPr>
          <w:color w:val="auto"/>
          <w:highlight w:val="none"/>
        </w:rPr>
        <w:fldChar w:fldCharType="begin"/>
      </w:r>
      <w:r>
        <w:rPr>
          <w:highlight w:val="none"/>
        </w:rPr>
        <w:instrText xml:space="preserve"> HYPERLINK \l _Toc20316 </w:instrText>
      </w:r>
      <w:r>
        <w:rPr>
          <w:highlight w:val="none"/>
        </w:rPr>
        <w:fldChar w:fldCharType="separate"/>
      </w:r>
      <w:r>
        <w:rPr>
          <w:rFonts w:hint="eastAsia" w:hAnsi="宋体"/>
          <w:szCs w:val="28"/>
          <w:lang w:val="en-US" w:eastAsia="zh-CN"/>
        </w:rPr>
        <w:t>（四） 综合</w:t>
      </w:r>
      <w:r>
        <w:rPr>
          <w:rFonts w:hint="default" w:hAnsi="宋体"/>
          <w:szCs w:val="28"/>
          <w:lang w:val="en-US" w:eastAsia="zh-CN"/>
        </w:rPr>
        <w:t>评</w:t>
      </w:r>
      <w:r>
        <w:rPr>
          <w:rFonts w:hint="eastAsia" w:hAnsi="宋体"/>
          <w:szCs w:val="28"/>
          <w:lang w:val="en-US" w:eastAsia="zh-CN"/>
        </w:rPr>
        <w:t>分</w:t>
      </w:r>
      <w:r>
        <w:rPr>
          <w:rFonts w:hint="default" w:hAnsi="宋体"/>
          <w:szCs w:val="28"/>
          <w:lang w:val="en-US" w:eastAsia="zh-CN"/>
        </w:rPr>
        <w:t>办法</w:t>
      </w:r>
      <w:r>
        <w:rPr>
          <w:rFonts w:hint="eastAsia" w:hAnsi="宋体"/>
          <w:szCs w:val="28"/>
          <w:lang w:val="en-US" w:eastAsia="zh-CN"/>
        </w:rPr>
        <w:t>细则</w:t>
      </w:r>
      <w:r>
        <w:tab/>
      </w:r>
      <w:r>
        <w:fldChar w:fldCharType="begin"/>
      </w:r>
      <w:r>
        <w:instrText xml:space="preserve"> PAGEREF _Toc20316 \h </w:instrText>
      </w:r>
      <w:r>
        <w:fldChar w:fldCharType="separate"/>
      </w:r>
      <w:r>
        <w:t>28</w:t>
      </w:r>
      <w:r>
        <w:fldChar w:fldCharType="end"/>
      </w:r>
      <w:r>
        <w:rPr>
          <w:color w:val="auto"/>
          <w:highlight w:val="none"/>
        </w:rPr>
        <w:fldChar w:fldCharType="end"/>
      </w:r>
    </w:p>
    <w:p w14:paraId="3619B9C0">
      <w:pPr>
        <w:pStyle w:val="27"/>
        <w:tabs>
          <w:tab w:val="right" w:leader="dot" w:pos="907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highlight w:val="none"/>
        </w:rPr>
        <w:instrText xml:space="preserve"> HYPERLINK \l _Toc25437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第四章 合同（格式）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_Toc25437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auto"/>
          <w:highlight w:val="none"/>
        </w:rPr>
        <w:fldChar w:fldCharType="end"/>
      </w:r>
    </w:p>
    <w:p w14:paraId="40EFE894">
      <w:pPr>
        <w:pStyle w:val="27"/>
        <w:tabs>
          <w:tab w:val="right" w:leader="dot" w:pos="907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highlight w:val="none"/>
        </w:rPr>
        <w:instrText xml:space="preserve"> HYPERLINK \l _Toc17160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合同</w:t>
      </w:r>
      <w:r>
        <w:rPr>
          <w:rFonts w:hint="eastAsia" w:asciiTheme="minorEastAsia" w:hAnsiTheme="minorEastAsia" w:eastAsiaTheme="minorEastAsia" w:cstheme="minorEastAsia"/>
          <w:szCs w:val="24"/>
          <w:highlight w:val="none"/>
        </w:rPr>
        <w:t>（格式</w:t>
      </w:r>
      <w:r>
        <w:rPr>
          <w:rFonts w:hint="eastAsia" w:asciiTheme="minorEastAsia" w:hAnsiTheme="minorEastAsia" w:eastAsiaTheme="minorEastAsia" w:cstheme="minorEastAsia"/>
          <w:szCs w:val="24"/>
          <w:highlight w:val="none"/>
          <w:lang w:eastAsia="zh-CN"/>
        </w:rPr>
        <w:t>，</w:t>
      </w:r>
      <w:r>
        <w:rPr>
          <w:rFonts w:hint="eastAsia" w:asciiTheme="minorEastAsia" w:hAnsiTheme="minorEastAsia" w:eastAsiaTheme="minorEastAsia" w:cstheme="minorEastAsia"/>
          <w:szCs w:val="24"/>
          <w:highlight w:val="none"/>
          <w:lang w:val="en-US" w:eastAsia="zh-CN"/>
        </w:rPr>
        <w:t>签订合同可根据实际协商结果调整</w:t>
      </w:r>
      <w:r>
        <w:rPr>
          <w:rFonts w:hint="eastAsia" w:asciiTheme="minorEastAsia" w:hAnsiTheme="minorEastAsia" w:eastAsiaTheme="minorEastAsia" w:cstheme="minorEastAsia"/>
          <w:szCs w:val="24"/>
          <w:highlight w:val="none"/>
        </w:rPr>
        <w:t>）</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_Toc17160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auto"/>
          <w:highlight w:val="none"/>
        </w:rPr>
        <w:fldChar w:fldCharType="end"/>
      </w:r>
    </w:p>
    <w:p w14:paraId="192617C4">
      <w:pPr>
        <w:pStyle w:val="27"/>
        <w:tabs>
          <w:tab w:val="right" w:leader="dot" w:pos="9072"/>
        </w:tabs>
      </w:pPr>
      <w:r>
        <w:rPr>
          <w:color w:val="auto"/>
          <w:highlight w:val="none"/>
        </w:rPr>
        <w:fldChar w:fldCharType="begin"/>
      </w:r>
      <w:r>
        <w:rPr>
          <w:highlight w:val="none"/>
        </w:rPr>
        <w:instrText xml:space="preserve"> HYPERLINK \l _Toc29040 </w:instrText>
      </w:r>
      <w:r>
        <w:rPr>
          <w:highlight w:val="none"/>
        </w:rPr>
        <w:fldChar w:fldCharType="separate"/>
      </w:r>
      <w:r>
        <w:rPr>
          <w:rFonts w:hint="eastAsia" w:asciiTheme="minorEastAsia" w:hAnsiTheme="minorEastAsia"/>
          <w:highlight w:val="none"/>
          <w:lang w:val="en-US" w:eastAsia="zh-CN"/>
        </w:rPr>
        <w:t xml:space="preserve">第五章 </w:t>
      </w:r>
      <w:r>
        <w:rPr>
          <w:rFonts w:hint="eastAsia" w:asciiTheme="minorEastAsia" w:hAnsiTheme="minorEastAsia"/>
          <w:highlight w:val="none"/>
        </w:rPr>
        <w:t>采购需求</w:t>
      </w:r>
      <w:r>
        <w:tab/>
      </w:r>
      <w:r>
        <w:fldChar w:fldCharType="begin"/>
      </w:r>
      <w:r>
        <w:instrText xml:space="preserve"> PAGEREF _Toc29040 \h </w:instrText>
      </w:r>
      <w:r>
        <w:fldChar w:fldCharType="separate"/>
      </w:r>
      <w:r>
        <w:t>36</w:t>
      </w:r>
      <w:r>
        <w:fldChar w:fldCharType="end"/>
      </w:r>
      <w:r>
        <w:rPr>
          <w:color w:val="auto"/>
          <w:highlight w:val="none"/>
        </w:rPr>
        <w:fldChar w:fldCharType="end"/>
      </w:r>
    </w:p>
    <w:p w14:paraId="6C0AE568">
      <w:pPr>
        <w:pStyle w:val="27"/>
        <w:tabs>
          <w:tab w:val="right" w:leader="dot" w:pos="9072"/>
        </w:tabs>
      </w:pPr>
      <w:r>
        <w:rPr>
          <w:color w:val="auto"/>
          <w:highlight w:val="none"/>
        </w:rPr>
        <w:fldChar w:fldCharType="begin"/>
      </w:r>
      <w:r>
        <w:rPr>
          <w:highlight w:val="none"/>
        </w:rPr>
        <w:instrText xml:space="preserve"> HYPERLINK \l _Toc23727 </w:instrText>
      </w:r>
      <w:r>
        <w:rPr>
          <w:highlight w:val="none"/>
        </w:rPr>
        <w:fldChar w:fldCharType="separate"/>
      </w:r>
      <w:r>
        <w:rPr>
          <w:rFonts w:hint="eastAsia" w:asciiTheme="minorEastAsia" w:hAnsiTheme="minorEastAsia"/>
          <w:highlight w:val="none"/>
          <w:lang w:eastAsia="zh-CN"/>
        </w:rPr>
        <w:t>第六章</w:t>
      </w:r>
      <w:r>
        <w:rPr>
          <w:rFonts w:hint="eastAsia" w:asciiTheme="minorEastAsia" w:hAnsiTheme="minorEastAsia"/>
          <w:highlight w:val="none"/>
        </w:rPr>
        <w:t xml:space="preserve"> 投标文件格式</w:t>
      </w:r>
      <w:r>
        <w:tab/>
      </w:r>
      <w:r>
        <w:fldChar w:fldCharType="begin"/>
      </w:r>
      <w:r>
        <w:instrText xml:space="preserve"> PAGEREF _Toc23727 \h </w:instrText>
      </w:r>
      <w:r>
        <w:fldChar w:fldCharType="separate"/>
      </w:r>
      <w:r>
        <w:t>46</w:t>
      </w:r>
      <w:r>
        <w:fldChar w:fldCharType="end"/>
      </w:r>
      <w:r>
        <w:rPr>
          <w:color w:val="auto"/>
          <w:highlight w:val="none"/>
        </w:rPr>
        <w:fldChar w:fldCharType="end"/>
      </w:r>
    </w:p>
    <w:p w14:paraId="64414154">
      <w:pPr>
        <w:pStyle w:val="30"/>
        <w:tabs>
          <w:tab w:val="right" w:leader="dot" w:pos="9072"/>
        </w:tabs>
      </w:pPr>
      <w:r>
        <w:rPr>
          <w:color w:val="auto"/>
          <w:highlight w:val="none"/>
        </w:rPr>
        <w:fldChar w:fldCharType="begin"/>
      </w:r>
      <w:r>
        <w:rPr>
          <w:highlight w:val="none"/>
        </w:rPr>
        <w:instrText xml:space="preserve"> HYPERLINK \l _Toc23418 </w:instrText>
      </w:r>
      <w:r>
        <w:rPr>
          <w:highlight w:val="none"/>
        </w:rPr>
        <w:fldChar w:fldCharType="separate"/>
      </w:r>
      <w:r>
        <w:rPr>
          <w:rFonts w:hint="eastAsia"/>
          <w:highlight w:val="none"/>
        </w:rPr>
        <w:t>第一部分资格证明文件</w:t>
      </w:r>
      <w:r>
        <w:tab/>
      </w:r>
      <w:r>
        <w:fldChar w:fldCharType="begin"/>
      </w:r>
      <w:r>
        <w:instrText xml:space="preserve"> PAGEREF _Toc23418 \h </w:instrText>
      </w:r>
      <w:r>
        <w:fldChar w:fldCharType="separate"/>
      </w:r>
      <w:r>
        <w:t>47</w:t>
      </w:r>
      <w:r>
        <w:fldChar w:fldCharType="end"/>
      </w:r>
      <w:r>
        <w:rPr>
          <w:color w:val="auto"/>
          <w:highlight w:val="none"/>
        </w:rPr>
        <w:fldChar w:fldCharType="end"/>
      </w:r>
    </w:p>
    <w:p w14:paraId="660C6D5F">
      <w:pPr>
        <w:pStyle w:val="16"/>
        <w:tabs>
          <w:tab w:val="right" w:leader="dot" w:pos="9072"/>
        </w:tabs>
      </w:pPr>
      <w:r>
        <w:rPr>
          <w:color w:val="auto"/>
          <w:highlight w:val="none"/>
        </w:rPr>
        <w:fldChar w:fldCharType="begin"/>
      </w:r>
      <w:r>
        <w:rPr>
          <w:highlight w:val="none"/>
        </w:rPr>
        <w:instrText xml:space="preserve"> HYPERLINK \l _Toc29109 </w:instrText>
      </w:r>
      <w:r>
        <w:rPr>
          <w:highlight w:val="none"/>
        </w:rPr>
        <w:fldChar w:fldCharType="separate"/>
      </w:r>
      <w:r>
        <w:rPr>
          <w:rFonts w:hint="eastAsia"/>
          <w:szCs w:val="36"/>
          <w:highlight w:val="none"/>
        </w:rPr>
        <w:t>一、法定代表人授权委托书</w:t>
      </w:r>
      <w:r>
        <w:tab/>
      </w:r>
      <w:r>
        <w:fldChar w:fldCharType="begin"/>
      </w:r>
      <w:r>
        <w:instrText xml:space="preserve"> PAGEREF _Toc29109 \h </w:instrText>
      </w:r>
      <w:r>
        <w:fldChar w:fldCharType="separate"/>
      </w:r>
      <w:r>
        <w:t>48</w:t>
      </w:r>
      <w:r>
        <w:fldChar w:fldCharType="end"/>
      </w:r>
      <w:r>
        <w:rPr>
          <w:color w:val="auto"/>
          <w:highlight w:val="none"/>
        </w:rPr>
        <w:fldChar w:fldCharType="end"/>
      </w:r>
    </w:p>
    <w:p w14:paraId="6C58D1A3">
      <w:pPr>
        <w:pStyle w:val="16"/>
        <w:tabs>
          <w:tab w:val="right" w:leader="dot" w:pos="9072"/>
        </w:tabs>
      </w:pPr>
      <w:r>
        <w:rPr>
          <w:color w:val="auto"/>
          <w:highlight w:val="none"/>
        </w:rPr>
        <w:fldChar w:fldCharType="begin"/>
      </w:r>
      <w:r>
        <w:rPr>
          <w:highlight w:val="none"/>
        </w:rPr>
        <w:instrText xml:space="preserve"> HYPERLINK \l _Toc15013 </w:instrText>
      </w:r>
      <w:r>
        <w:rPr>
          <w:highlight w:val="none"/>
        </w:rPr>
        <w:fldChar w:fldCharType="separate"/>
      </w:r>
      <w:r>
        <w:rPr>
          <w:rFonts w:hint="eastAsia"/>
          <w:szCs w:val="36"/>
          <w:highlight w:val="none"/>
        </w:rPr>
        <w:t>二、具有独立承担民事责任的能力</w:t>
      </w:r>
      <w:r>
        <w:tab/>
      </w:r>
      <w:r>
        <w:fldChar w:fldCharType="begin"/>
      </w:r>
      <w:r>
        <w:instrText xml:space="preserve"> PAGEREF _Toc15013 \h </w:instrText>
      </w:r>
      <w:r>
        <w:fldChar w:fldCharType="separate"/>
      </w:r>
      <w:r>
        <w:t>49</w:t>
      </w:r>
      <w:r>
        <w:fldChar w:fldCharType="end"/>
      </w:r>
      <w:r>
        <w:rPr>
          <w:color w:val="auto"/>
          <w:highlight w:val="none"/>
        </w:rPr>
        <w:fldChar w:fldCharType="end"/>
      </w:r>
    </w:p>
    <w:p w14:paraId="3E9145B5">
      <w:pPr>
        <w:pStyle w:val="16"/>
        <w:tabs>
          <w:tab w:val="right" w:leader="dot" w:pos="9072"/>
        </w:tabs>
      </w:pPr>
      <w:r>
        <w:rPr>
          <w:color w:val="auto"/>
          <w:highlight w:val="none"/>
        </w:rPr>
        <w:fldChar w:fldCharType="begin"/>
      </w:r>
      <w:r>
        <w:rPr>
          <w:highlight w:val="none"/>
        </w:rPr>
        <w:instrText xml:space="preserve"> HYPERLINK \l _Toc12960 </w:instrText>
      </w:r>
      <w:r>
        <w:rPr>
          <w:highlight w:val="none"/>
        </w:rPr>
        <w:fldChar w:fldCharType="separate"/>
      </w:r>
      <w:r>
        <w:rPr>
          <w:rFonts w:hint="eastAsia"/>
          <w:szCs w:val="28"/>
          <w:highlight w:val="none"/>
        </w:rPr>
        <w:t>三、具有良好的商业信誉和健全的财务会计制度</w:t>
      </w:r>
      <w:r>
        <w:tab/>
      </w:r>
      <w:r>
        <w:fldChar w:fldCharType="begin"/>
      </w:r>
      <w:r>
        <w:instrText xml:space="preserve"> PAGEREF _Toc12960 \h </w:instrText>
      </w:r>
      <w:r>
        <w:fldChar w:fldCharType="separate"/>
      </w:r>
      <w:r>
        <w:t>50</w:t>
      </w:r>
      <w:r>
        <w:fldChar w:fldCharType="end"/>
      </w:r>
      <w:r>
        <w:rPr>
          <w:color w:val="auto"/>
          <w:highlight w:val="none"/>
        </w:rPr>
        <w:fldChar w:fldCharType="end"/>
      </w:r>
    </w:p>
    <w:p w14:paraId="7C0C09B0">
      <w:pPr>
        <w:pStyle w:val="16"/>
        <w:tabs>
          <w:tab w:val="right" w:leader="dot" w:pos="9072"/>
        </w:tabs>
      </w:pPr>
      <w:r>
        <w:rPr>
          <w:color w:val="auto"/>
          <w:highlight w:val="none"/>
        </w:rPr>
        <w:fldChar w:fldCharType="begin"/>
      </w:r>
      <w:r>
        <w:rPr>
          <w:highlight w:val="none"/>
        </w:rPr>
        <w:instrText xml:space="preserve"> HYPERLINK \l _Toc12605 </w:instrText>
      </w:r>
      <w:r>
        <w:rPr>
          <w:highlight w:val="none"/>
        </w:rPr>
        <w:fldChar w:fldCharType="separate"/>
      </w:r>
      <w:r>
        <w:rPr>
          <w:rFonts w:hint="eastAsia"/>
          <w:szCs w:val="28"/>
          <w:highlight w:val="none"/>
        </w:rPr>
        <w:t>四、具有履行合同所必需的设备和专业技术能力</w:t>
      </w:r>
      <w:r>
        <w:tab/>
      </w:r>
      <w:r>
        <w:fldChar w:fldCharType="begin"/>
      </w:r>
      <w:r>
        <w:instrText xml:space="preserve"> PAGEREF _Toc12605 \h </w:instrText>
      </w:r>
      <w:r>
        <w:fldChar w:fldCharType="separate"/>
      </w:r>
      <w:r>
        <w:t>51</w:t>
      </w:r>
      <w:r>
        <w:fldChar w:fldCharType="end"/>
      </w:r>
      <w:r>
        <w:rPr>
          <w:color w:val="auto"/>
          <w:highlight w:val="none"/>
        </w:rPr>
        <w:fldChar w:fldCharType="end"/>
      </w:r>
    </w:p>
    <w:p w14:paraId="30C2F9F7">
      <w:pPr>
        <w:pStyle w:val="16"/>
        <w:tabs>
          <w:tab w:val="right" w:leader="dot" w:pos="9072"/>
        </w:tabs>
      </w:pPr>
      <w:r>
        <w:rPr>
          <w:color w:val="auto"/>
          <w:highlight w:val="none"/>
        </w:rPr>
        <w:fldChar w:fldCharType="begin"/>
      </w:r>
      <w:r>
        <w:rPr>
          <w:highlight w:val="none"/>
        </w:rPr>
        <w:instrText xml:space="preserve"> HYPERLINK \l _Toc9449 </w:instrText>
      </w:r>
      <w:r>
        <w:rPr>
          <w:highlight w:val="none"/>
        </w:rPr>
        <w:fldChar w:fldCharType="separate"/>
      </w:r>
      <w:r>
        <w:rPr>
          <w:rFonts w:hint="eastAsia"/>
          <w:szCs w:val="28"/>
          <w:highlight w:val="none"/>
        </w:rPr>
        <w:t>五、有依法缴纳税收和社会保障资金的良好记录</w:t>
      </w:r>
      <w:r>
        <w:tab/>
      </w:r>
      <w:r>
        <w:fldChar w:fldCharType="begin"/>
      </w:r>
      <w:r>
        <w:instrText xml:space="preserve"> PAGEREF _Toc9449 \h </w:instrText>
      </w:r>
      <w:r>
        <w:fldChar w:fldCharType="separate"/>
      </w:r>
      <w:r>
        <w:t>52</w:t>
      </w:r>
      <w:r>
        <w:fldChar w:fldCharType="end"/>
      </w:r>
      <w:r>
        <w:rPr>
          <w:color w:val="auto"/>
          <w:highlight w:val="none"/>
        </w:rPr>
        <w:fldChar w:fldCharType="end"/>
      </w:r>
    </w:p>
    <w:p w14:paraId="0426EE29">
      <w:pPr>
        <w:pStyle w:val="16"/>
        <w:tabs>
          <w:tab w:val="right" w:leader="dot" w:pos="9072"/>
        </w:tabs>
      </w:pPr>
      <w:r>
        <w:rPr>
          <w:color w:val="auto"/>
          <w:highlight w:val="none"/>
        </w:rPr>
        <w:fldChar w:fldCharType="begin"/>
      </w:r>
      <w:r>
        <w:rPr>
          <w:highlight w:val="none"/>
        </w:rPr>
        <w:instrText xml:space="preserve"> HYPERLINK \l _Toc20940 </w:instrText>
      </w:r>
      <w:r>
        <w:rPr>
          <w:highlight w:val="none"/>
        </w:rPr>
        <w:fldChar w:fldCharType="separate"/>
      </w:r>
      <w:r>
        <w:rPr>
          <w:rFonts w:hint="eastAsia"/>
          <w:highlight w:val="none"/>
        </w:rPr>
        <w:t>六、参加政府采购活动前三年内，在经营活动中没有重大违法记录</w:t>
      </w:r>
      <w:r>
        <w:tab/>
      </w:r>
      <w:r>
        <w:fldChar w:fldCharType="begin"/>
      </w:r>
      <w:r>
        <w:instrText xml:space="preserve"> PAGEREF _Toc20940 \h </w:instrText>
      </w:r>
      <w:r>
        <w:fldChar w:fldCharType="separate"/>
      </w:r>
      <w:r>
        <w:t>53</w:t>
      </w:r>
      <w:r>
        <w:fldChar w:fldCharType="end"/>
      </w:r>
      <w:r>
        <w:rPr>
          <w:color w:val="auto"/>
          <w:highlight w:val="none"/>
        </w:rPr>
        <w:fldChar w:fldCharType="end"/>
      </w:r>
    </w:p>
    <w:p w14:paraId="2DDC485E">
      <w:pPr>
        <w:pStyle w:val="16"/>
        <w:tabs>
          <w:tab w:val="right" w:leader="dot" w:pos="9072"/>
        </w:tabs>
      </w:pPr>
      <w:r>
        <w:rPr>
          <w:color w:val="auto"/>
          <w:highlight w:val="none"/>
        </w:rPr>
        <w:fldChar w:fldCharType="begin"/>
      </w:r>
      <w:r>
        <w:rPr>
          <w:highlight w:val="none"/>
        </w:rPr>
        <w:instrText xml:space="preserve"> HYPERLINK \l _Toc28701 </w:instrText>
      </w:r>
      <w:r>
        <w:rPr>
          <w:highlight w:val="none"/>
        </w:rPr>
        <w:fldChar w:fldCharType="separate"/>
      </w:r>
      <w:r>
        <w:rPr>
          <w:rFonts w:hint="eastAsia"/>
          <w:lang w:val="en-US" w:eastAsia="zh-CN"/>
        </w:rPr>
        <w:t>七</w:t>
      </w:r>
      <w:r>
        <w:rPr>
          <w:rFonts w:hint="eastAsia"/>
        </w:rPr>
        <w:t>、无关联关系声明</w:t>
      </w:r>
      <w:r>
        <w:tab/>
      </w:r>
      <w:r>
        <w:fldChar w:fldCharType="begin"/>
      </w:r>
      <w:r>
        <w:instrText xml:space="preserve"> PAGEREF _Toc28701 \h </w:instrText>
      </w:r>
      <w:r>
        <w:fldChar w:fldCharType="separate"/>
      </w:r>
      <w:r>
        <w:t>54</w:t>
      </w:r>
      <w:r>
        <w:fldChar w:fldCharType="end"/>
      </w:r>
      <w:r>
        <w:rPr>
          <w:color w:val="auto"/>
          <w:highlight w:val="none"/>
        </w:rPr>
        <w:fldChar w:fldCharType="end"/>
      </w:r>
    </w:p>
    <w:p w14:paraId="690F4A62">
      <w:pPr>
        <w:pStyle w:val="16"/>
        <w:tabs>
          <w:tab w:val="right" w:leader="dot" w:pos="9072"/>
        </w:tabs>
      </w:pPr>
      <w:r>
        <w:rPr>
          <w:color w:val="auto"/>
          <w:highlight w:val="none"/>
        </w:rPr>
        <w:fldChar w:fldCharType="begin"/>
      </w:r>
      <w:r>
        <w:rPr>
          <w:highlight w:val="none"/>
        </w:rPr>
        <w:instrText xml:space="preserve"> HYPERLINK \l _Toc12334 </w:instrText>
      </w:r>
      <w:r>
        <w:rPr>
          <w:highlight w:val="none"/>
        </w:rPr>
        <w:fldChar w:fldCharType="separate"/>
      </w:r>
      <w:r>
        <w:rPr>
          <w:rFonts w:hint="eastAsia" w:ascii="宋体" w:hAnsi="宋体" w:eastAsia="宋体" w:cs="宋体"/>
          <w:bCs/>
          <w:spacing w:val="0"/>
          <w:szCs w:val="21"/>
          <w:lang w:val="en-US" w:eastAsia="zh-CN"/>
        </w:rPr>
        <w:t>八、</w:t>
      </w:r>
      <w:r>
        <w:rPr>
          <w:rFonts w:hint="eastAsia" w:ascii="宋体" w:hAnsi="宋体" w:eastAsia="宋体" w:cs="宋体"/>
          <w:bCs/>
          <w:spacing w:val="0"/>
          <w:szCs w:val="21"/>
        </w:rPr>
        <w:t>不参与围标串标承诺书</w:t>
      </w:r>
      <w:r>
        <w:tab/>
      </w:r>
      <w:r>
        <w:fldChar w:fldCharType="begin"/>
      </w:r>
      <w:r>
        <w:instrText xml:space="preserve"> PAGEREF _Toc12334 \h </w:instrText>
      </w:r>
      <w:r>
        <w:fldChar w:fldCharType="separate"/>
      </w:r>
      <w:r>
        <w:t>55</w:t>
      </w:r>
      <w:r>
        <w:fldChar w:fldCharType="end"/>
      </w:r>
      <w:r>
        <w:rPr>
          <w:color w:val="auto"/>
          <w:highlight w:val="none"/>
        </w:rPr>
        <w:fldChar w:fldCharType="end"/>
      </w:r>
    </w:p>
    <w:p w14:paraId="05BBFE93">
      <w:pPr>
        <w:pStyle w:val="30"/>
        <w:tabs>
          <w:tab w:val="right" w:leader="dot" w:pos="9072"/>
        </w:tabs>
      </w:pPr>
      <w:r>
        <w:rPr>
          <w:color w:val="auto"/>
          <w:highlight w:val="none"/>
        </w:rPr>
        <w:fldChar w:fldCharType="begin"/>
      </w:r>
      <w:r>
        <w:rPr>
          <w:highlight w:val="none"/>
        </w:rPr>
        <w:instrText xml:space="preserve"> HYPERLINK \l _Toc16673 </w:instrText>
      </w:r>
      <w:r>
        <w:rPr>
          <w:highlight w:val="none"/>
        </w:rPr>
        <w:fldChar w:fldCharType="separate"/>
      </w:r>
      <w:r>
        <w:rPr>
          <w:rFonts w:hint="eastAsia"/>
          <w:highlight w:val="none"/>
        </w:rPr>
        <w:t>第二部分商务、技术文件</w:t>
      </w:r>
      <w:r>
        <w:tab/>
      </w:r>
      <w:r>
        <w:fldChar w:fldCharType="begin"/>
      </w:r>
      <w:r>
        <w:instrText xml:space="preserve"> PAGEREF _Toc16673 \h </w:instrText>
      </w:r>
      <w:r>
        <w:fldChar w:fldCharType="separate"/>
      </w:r>
      <w:r>
        <w:t>56</w:t>
      </w:r>
      <w:r>
        <w:fldChar w:fldCharType="end"/>
      </w:r>
      <w:r>
        <w:rPr>
          <w:color w:val="auto"/>
          <w:highlight w:val="none"/>
        </w:rPr>
        <w:fldChar w:fldCharType="end"/>
      </w:r>
    </w:p>
    <w:p w14:paraId="6DD99B7E">
      <w:pPr>
        <w:pStyle w:val="16"/>
        <w:tabs>
          <w:tab w:val="right" w:leader="dot" w:pos="9072"/>
        </w:tabs>
      </w:pPr>
      <w:r>
        <w:rPr>
          <w:color w:val="auto"/>
          <w:highlight w:val="none"/>
        </w:rPr>
        <w:fldChar w:fldCharType="begin"/>
      </w:r>
      <w:r>
        <w:rPr>
          <w:highlight w:val="none"/>
        </w:rPr>
        <w:instrText xml:space="preserve"> HYPERLINK \l _Toc29761 </w:instrText>
      </w:r>
      <w:r>
        <w:rPr>
          <w:highlight w:val="none"/>
        </w:rPr>
        <w:fldChar w:fldCharType="separate"/>
      </w:r>
      <w:r>
        <w:rPr>
          <w:rFonts w:hint="eastAsia"/>
          <w:highlight w:val="none"/>
        </w:rPr>
        <w:t>一、投标函</w:t>
      </w:r>
      <w:r>
        <w:tab/>
      </w:r>
      <w:r>
        <w:fldChar w:fldCharType="begin"/>
      </w:r>
      <w:r>
        <w:instrText xml:space="preserve"> PAGEREF _Toc29761 \h </w:instrText>
      </w:r>
      <w:r>
        <w:fldChar w:fldCharType="separate"/>
      </w:r>
      <w:r>
        <w:t>57</w:t>
      </w:r>
      <w:r>
        <w:fldChar w:fldCharType="end"/>
      </w:r>
      <w:r>
        <w:rPr>
          <w:color w:val="auto"/>
          <w:highlight w:val="none"/>
        </w:rPr>
        <w:fldChar w:fldCharType="end"/>
      </w:r>
    </w:p>
    <w:p w14:paraId="2475374C">
      <w:pPr>
        <w:pStyle w:val="16"/>
        <w:tabs>
          <w:tab w:val="right" w:leader="dot" w:pos="9072"/>
        </w:tabs>
      </w:pPr>
      <w:r>
        <w:rPr>
          <w:color w:val="auto"/>
          <w:highlight w:val="none"/>
        </w:rPr>
        <w:fldChar w:fldCharType="begin"/>
      </w:r>
      <w:r>
        <w:rPr>
          <w:highlight w:val="none"/>
        </w:rPr>
        <w:instrText xml:space="preserve"> HYPERLINK \l _Toc23717 </w:instrText>
      </w:r>
      <w:r>
        <w:rPr>
          <w:highlight w:val="none"/>
        </w:rPr>
        <w:fldChar w:fldCharType="separate"/>
      </w:r>
      <w:r>
        <w:rPr>
          <w:rFonts w:hint="eastAsia"/>
          <w:highlight w:val="none"/>
        </w:rPr>
        <w:t>二、投标报价表格</w:t>
      </w:r>
      <w:r>
        <w:tab/>
      </w:r>
      <w:r>
        <w:fldChar w:fldCharType="begin"/>
      </w:r>
      <w:r>
        <w:instrText xml:space="preserve"> PAGEREF _Toc23717 \h </w:instrText>
      </w:r>
      <w:r>
        <w:fldChar w:fldCharType="separate"/>
      </w:r>
      <w:r>
        <w:t>58</w:t>
      </w:r>
      <w:r>
        <w:fldChar w:fldCharType="end"/>
      </w:r>
      <w:r>
        <w:rPr>
          <w:color w:val="auto"/>
          <w:highlight w:val="none"/>
        </w:rPr>
        <w:fldChar w:fldCharType="end"/>
      </w:r>
    </w:p>
    <w:p w14:paraId="7F6D84A6">
      <w:pPr>
        <w:pStyle w:val="16"/>
        <w:tabs>
          <w:tab w:val="right" w:leader="dot" w:pos="9072"/>
        </w:tabs>
      </w:pPr>
      <w:r>
        <w:rPr>
          <w:color w:val="auto"/>
          <w:highlight w:val="none"/>
        </w:rPr>
        <w:fldChar w:fldCharType="begin"/>
      </w:r>
      <w:r>
        <w:rPr>
          <w:highlight w:val="none"/>
        </w:rPr>
        <w:instrText xml:space="preserve"> HYPERLINK \l _Toc17181 </w:instrText>
      </w:r>
      <w:r>
        <w:rPr>
          <w:highlight w:val="none"/>
        </w:rPr>
        <w:fldChar w:fldCharType="separate"/>
      </w:r>
      <w:r>
        <w:rPr>
          <w:rFonts w:hint="eastAsia"/>
          <w:bCs/>
          <w:highlight w:val="none"/>
          <w:lang w:val="en-US" w:eastAsia="zh-CN"/>
        </w:rPr>
        <w:t>三</w:t>
      </w:r>
      <w:r>
        <w:rPr>
          <w:rFonts w:hint="eastAsia"/>
          <w:bCs/>
          <w:highlight w:val="none"/>
        </w:rPr>
        <w:t>、投标人承诺函</w:t>
      </w:r>
      <w:r>
        <w:tab/>
      </w:r>
      <w:r>
        <w:fldChar w:fldCharType="begin"/>
      </w:r>
      <w:r>
        <w:instrText xml:space="preserve"> PAGEREF _Toc17181 \h </w:instrText>
      </w:r>
      <w:r>
        <w:fldChar w:fldCharType="separate"/>
      </w:r>
      <w:r>
        <w:t>60</w:t>
      </w:r>
      <w:r>
        <w:fldChar w:fldCharType="end"/>
      </w:r>
      <w:r>
        <w:rPr>
          <w:color w:val="auto"/>
          <w:highlight w:val="none"/>
        </w:rPr>
        <w:fldChar w:fldCharType="end"/>
      </w:r>
    </w:p>
    <w:p w14:paraId="630C6005">
      <w:pPr>
        <w:pStyle w:val="16"/>
        <w:tabs>
          <w:tab w:val="right" w:leader="dot" w:pos="9072"/>
        </w:tabs>
      </w:pPr>
      <w:r>
        <w:rPr>
          <w:color w:val="auto"/>
          <w:highlight w:val="none"/>
        </w:rPr>
        <w:fldChar w:fldCharType="begin"/>
      </w:r>
      <w:r>
        <w:rPr>
          <w:highlight w:val="none"/>
        </w:rPr>
        <w:instrText xml:space="preserve"> HYPERLINK \l _Toc510 </w:instrText>
      </w:r>
      <w:r>
        <w:rPr>
          <w:highlight w:val="none"/>
        </w:rPr>
        <w:fldChar w:fldCharType="separate"/>
      </w:r>
      <w:r>
        <w:rPr>
          <w:rFonts w:hint="eastAsia"/>
          <w:highlight w:val="none"/>
          <w:lang w:val="en-US" w:eastAsia="zh-CN"/>
        </w:rPr>
        <w:t>四</w:t>
      </w:r>
      <w:r>
        <w:rPr>
          <w:rFonts w:hint="eastAsia"/>
          <w:highlight w:val="none"/>
        </w:rPr>
        <w:t>、</w:t>
      </w:r>
      <w:r>
        <w:rPr>
          <w:rFonts w:hint="eastAsia"/>
          <w:highlight w:val="none"/>
          <w:lang w:val="en-US" w:eastAsia="zh-CN"/>
        </w:rPr>
        <w:t>采购需求偏离表</w:t>
      </w:r>
      <w:r>
        <w:tab/>
      </w:r>
      <w:r>
        <w:fldChar w:fldCharType="begin"/>
      </w:r>
      <w:r>
        <w:instrText xml:space="preserve"> PAGEREF _Toc510 \h </w:instrText>
      </w:r>
      <w:r>
        <w:fldChar w:fldCharType="separate"/>
      </w:r>
      <w:r>
        <w:t>63</w:t>
      </w:r>
      <w:r>
        <w:fldChar w:fldCharType="end"/>
      </w:r>
      <w:r>
        <w:rPr>
          <w:color w:val="auto"/>
          <w:highlight w:val="none"/>
        </w:rPr>
        <w:fldChar w:fldCharType="end"/>
      </w:r>
    </w:p>
    <w:p w14:paraId="5EF368D5">
      <w:pPr>
        <w:pStyle w:val="16"/>
        <w:tabs>
          <w:tab w:val="right" w:leader="dot" w:pos="9072"/>
        </w:tabs>
      </w:pPr>
      <w:r>
        <w:rPr>
          <w:color w:val="auto"/>
          <w:highlight w:val="none"/>
        </w:rPr>
        <w:fldChar w:fldCharType="begin"/>
      </w:r>
      <w:r>
        <w:rPr>
          <w:highlight w:val="none"/>
        </w:rPr>
        <w:instrText xml:space="preserve"> HYPERLINK \l _Toc15090 </w:instrText>
      </w:r>
      <w:r>
        <w:rPr>
          <w:highlight w:val="none"/>
        </w:rPr>
        <w:fldChar w:fldCharType="separate"/>
      </w:r>
      <w:r>
        <w:rPr>
          <w:rFonts w:hint="eastAsia"/>
          <w:highlight w:val="none"/>
          <w:lang w:val="en-US" w:eastAsia="zh-CN"/>
        </w:rPr>
        <w:t>五</w:t>
      </w:r>
      <w:r>
        <w:rPr>
          <w:rFonts w:hint="eastAsia"/>
          <w:highlight w:val="none"/>
        </w:rPr>
        <w:t>、</w:t>
      </w:r>
      <w:r>
        <w:rPr>
          <w:highlight w:val="none"/>
        </w:rPr>
        <w:t>近年</w:t>
      </w:r>
      <w:r>
        <w:rPr>
          <w:rFonts w:hint="eastAsia"/>
          <w:highlight w:val="none"/>
          <w:lang w:eastAsia="zh-CN"/>
        </w:rPr>
        <w:t>投标产品</w:t>
      </w:r>
      <w:r>
        <w:rPr>
          <w:highlight w:val="none"/>
        </w:rPr>
        <w:t>类似</w:t>
      </w:r>
      <w:r>
        <w:rPr>
          <w:rFonts w:hint="eastAsia"/>
          <w:highlight w:val="none"/>
        </w:rPr>
        <w:t>业绩</w:t>
      </w:r>
      <w:r>
        <w:tab/>
      </w:r>
      <w:r>
        <w:fldChar w:fldCharType="begin"/>
      </w:r>
      <w:r>
        <w:instrText xml:space="preserve"> PAGEREF _Toc15090 \h </w:instrText>
      </w:r>
      <w:r>
        <w:fldChar w:fldCharType="separate"/>
      </w:r>
      <w:r>
        <w:t>65</w:t>
      </w:r>
      <w:r>
        <w:fldChar w:fldCharType="end"/>
      </w:r>
      <w:r>
        <w:rPr>
          <w:color w:val="auto"/>
          <w:highlight w:val="none"/>
        </w:rPr>
        <w:fldChar w:fldCharType="end"/>
      </w:r>
    </w:p>
    <w:p w14:paraId="7F1DDD70">
      <w:pPr>
        <w:pStyle w:val="16"/>
        <w:tabs>
          <w:tab w:val="right" w:leader="dot" w:pos="9072"/>
        </w:tabs>
      </w:pPr>
      <w:r>
        <w:rPr>
          <w:color w:val="auto"/>
          <w:highlight w:val="none"/>
        </w:rPr>
        <w:fldChar w:fldCharType="begin"/>
      </w:r>
      <w:r>
        <w:rPr>
          <w:highlight w:val="none"/>
        </w:rPr>
        <w:instrText xml:space="preserve"> HYPERLINK \l _Toc2559 </w:instrText>
      </w:r>
      <w:r>
        <w:rPr>
          <w:highlight w:val="none"/>
        </w:rPr>
        <w:fldChar w:fldCharType="separate"/>
      </w:r>
      <w:r>
        <w:rPr>
          <w:rFonts w:hint="eastAsia"/>
          <w:highlight w:val="none"/>
          <w:lang w:val="en-US" w:eastAsia="zh-CN"/>
        </w:rPr>
        <w:t>六、技术部分</w:t>
      </w:r>
      <w:r>
        <w:tab/>
      </w:r>
      <w:r>
        <w:fldChar w:fldCharType="begin"/>
      </w:r>
      <w:r>
        <w:instrText xml:space="preserve"> PAGEREF _Toc2559 \h </w:instrText>
      </w:r>
      <w:r>
        <w:fldChar w:fldCharType="separate"/>
      </w:r>
      <w:r>
        <w:t>67</w:t>
      </w:r>
      <w:r>
        <w:fldChar w:fldCharType="end"/>
      </w:r>
      <w:r>
        <w:rPr>
          <w:color w:val="auto"/>
          <w:highlight w:val="none"/>
        </w:rPr>
        <w:fldChar w:fldCharType="end"/>
      </w:r>
    </w:p>
    <w:p w14:paraId="35FA265C">
      <w:pPr>
        <w:pStyle w:val="16"/>
        <w:tabs>
          <w:tab w:val="right" w:leader="dot" w:pos="9072"/>
        </w:tabs>
      </w:pPr>
      <w:r>
        <w:rPr>
          <w:color w:val="auto"/>
          <w:highlight w:val="none"/>
        </w:rPr>
        <w:fldChar w:fldCharType="begin"/>
      </w:r>
      <w:r>
        <w:rPr>
          <w:highlight w:val="none"/>
        </w:rPr>
        <w:instrText xml:space="preserve"> HYPERLINK \l _Toc24326 </w:instrText>
      </w:r>
      <w:r>
        <w:rPr>
          <w:highlight w:val="none"/>
        </w:rPr>
        <w:fldChar w:fldCharType="separate"/>
      </w:r>
      <w:r>
        <w:rPr>
          <w:rFonts w:hint="eastAsia"/>
          <w:highlight w:val="none"/>
          <w:lang w:val="en-US" w:eastAsia="zh-CN"/>
        </w:rPr>
        <w:t>七</w:t>
      </w:r>
      <w:r>
        <w:rPr>
          <w:rFonts w:hint="eastAsia"/>
          <w:highlight w:val="none"/>
        </w:rPr>
        <w:t>、</w:t>
      </w:r>
      <w:r>
        <w:rPr>
          <w:rFonts w:hint="eastAsia"/>
          <w:highlight w:val="none"/>
          <w:lang w:val="en-US" w:eastAsia="zh-CN"/>
        </w:rPr>
        <w:t>综合部分</w:t>
      </w:r>
      <w:r>
        <w:tab/>
      </w:r>
      <w:r>
        <w:fldChar w:fldCharType="begin"/>
      </w:r>
      <w:r>
        <w:instrText xml:space="preserve"> PAGEREF _Toc24326 \h </w:instrText>
      </w:r>
      <w:r>
        <w:fldChar w:fldCharType="separate"/>
      </w:r>
      <w:r>
        <w:t>68</w:t>
      </w:r>
      <w:r>
        <w:fldChar w:fldCharType="end"/>
      </w:r>
      <w:r>
        <w:rPr>
          <w:color w:val="auto"/>
          <w:highlight w:val="none"/>
        </w:rPr>
        <w:fldChar w:fldCharType="end"/>
      </w:r>
    </w:p>
    <w:p w14:paraId="40041678">
      <w:pPr>
        <w:pStyle w:val="16"/>
        <w:tabs>
          <w:tab w:val="right" w:leader="dot" w:pos="9072"/>
        </w:tabs>
      </w:pPr>
      <w:r>
        <w:rPr>
          <w:color w:val="auto"/>
          <w:highlight w:val="none"/>
        </w:rPr>
        <w:fldChar w:fldCharType="begin"/>
      </w:r>
      <w:r>
        <w:rPr>
          <w:highlight w:val="none"/>
        </w:rPr>
        <w:instrText xml:space="preserve"> HYPERLINK \l _Toc18839 </w:instrText>
      </w:r>
      <w:r>
        <w:rPr>
          <w:highlight w:val="none"/>
        </w:rPr>
        <w:fldChar w:fldCharType="separate"/>
      </w:r>
      <w:r>
        <w:rPr>
          <w:rFonts w:hint="eastAsia"/>
          <w:highlight w:val="none"/>
          <w:lang w:val="en-US" w:eastAsia="zh-CN"/>
        </w:rPr>
        <w:t>八</w:t>
      </w:r>
      <w:r>
        <w:rPr>
          <w:rFonts w:hint="eastAsia"/>
          <w:highlight w:val="none"/>
        </w:rPr>
        <w:t>、投标人简介</w:t>
      </w:r>
      <w:r>
        <w:tab/>
      </w:r>
      <w:r>
        <w:fldChar w:fldCharType="begin"/>
      </w:r>
      <w:r>
        <w:instrText xml:space="preserve"> PAGEREF _Toc18839 \h </w:instrText>
      </w:r>
      <w:r>
        <w:fldChar w:fldCharType="separate"/>
      </w:r>
      <w:r>
        <w:t>69</w:t>
      </w:r>
      <w:r>
        <w:fldChar w:fldCharType="end"/>
      </w:r>
      <w:r>
        <w:rPr>
          <w:color w:val="auto"/>
          <w:highlight w:val="none"/>
        </w:rPr>
        <w:fldChar w:fldCharType="end"/>
      </w:r>
    </w:p>
    <w:p w14:paraId="2D9802D6">
      <w:pPr>
        <w:pStyle w:val="16"/>
        <w:tabs>
          <w:tab w:val="right" w:leader="dot" w:pos="9072"/>
        </w:tabs>
      </w:pPr>
      <w:r>
        <w:rPr>
          <w:color w:val="auto"/>
          <w:highlight w:val="none"/>
        </w:rPr>
        <w:fldChar w:fldCharType="begin"/>
      </w:r>
      <w:r>
        <w:rPr>
          <w:highlight w:val="none"/>
        </w:rPr>
        <w:instrText xml:space="preserve"> HYPERLINK \l _Toc31844 </w:instrText>
      </w:r>
      <w:r>
        <w:rPr>
          <w:highlight w:val="none"/>
        </w:rPr>
        <w:fldChar w:fldCharType="separate"/>
      </w:r>
      <w:r>
        <w:rPr>
          <w:rFonts w:hint="eastAsia"/>
          <w:highlight w:val="none"/>
          <w:lang w:val="en-US" w:eastAsia="zh-CN"/>
        </w:rPr>
        <w:t>九</w:t>
      </w:r>
      <w:r>
        <w:rPr>
          <w:rFonts w:hint="eastAsia"/>
          <w:highlight w:val="none"/>
        </w:rPr>
        <w:t>、</w:t>
      </w:r>
      <w:r>
        <w:rPr>
          <w:rFonts w:hint="eastAsia" w:ascii="宋体" w:hAnsi="宋体" w:eastAsia="宋体" w:cs="宋体"/>
          <w:szCs w:val="32"/>
          <w:lang w:val="en-US" w:eastAsia="zh-CN"/>
        </w:rPr>
        <w:t>政府采购执行政策相关证明材料</w:t>
      </w:r>
      <w:r>
        <w:tab/>
      </w:r>
      <w:r>
        <w:fldChar w:fldCharType="begin"/>
      </w:r>
      <w:r>
        <w:instrText xml:space="preserve"> PAGEREF _Toc31844 \h </w:instrText>
      </w:r>
      <w:r>
        <w:fldChar w:fldCharType="separate"/>
      </w:r>
      <w:r>
        <w:t>70</w:t>
      </w:r>
      <w:r>
        <w:fldChar w:fldCharType="end"/>
      </w:r>
      <w:r>
        <w:rPr>
          <w:color w:val="auto"/>
          <w:highlight w:val="none"/>
        </w:rPr>
        <w:fldChar w:fldCharType="end"/>
      </w:r>
    </w:p>
    <w:p w14:paraId="3F1362F5">
      <w:pPr>
        <w:pStyle w:val="16"/>
        <w:tabs>
          <w:tab w:val="right" w:leader="dot" w:pos="9072"/>
        </w:tabs>
      </w:pPr>
      <w:r>
        <w:rPr>
          <w:color w:val="auto"/>
          <w:highlight w:val="none"/>
        </w:rPr>
        <w:fldChar w:fldCharType="begin"/>
      </w:r>
      <w:r>
        <w:rPr>
          <w:highlight w:val="none"/>
        </w:rPr>
        <w:instrText xml:space="preserve"> HYPERLINK \l _Toc15917 </w:instrText>
      </w:r>
      <w:r>
        <w:rPr>
          <w:highlight w:val="none"/>
        </w:rPr>
        <w:fldChar w:fldCharType="separate"/>
      </w:r>
      <w:r>
        <w:rPr>
          <w:rFonts w:hint="eastAsia" w:ascii="宋体" w:hAnsi="宋体" w:eastAsia="宋体" w:cs="宋体"/>
          <w:szCs w:val="28"/>
          <w:highlight w:val="none"/>
          <w:lang w:val="en-US" w:eastAsia="zh-CN"/>
        </w:rPr>
        <w:t>十、</w:t>
      </w:r>
      <w:r>
        <w:rPr>
          <w:rFonts w:hint="eastAsia" w:ascii="宋体" w:hAnsi="宋体" w:eastAsia="宋体" w:cs="宋体"/>
          <w:szCs w:val="28"/>
        </w:rPr>
        <w:t>关于符合本国产品标准的声明函</w:t>
      </w:r>
      <w:r>
        <w:tab/>
      </w:r>
      <w:r>
        <w:fldChar w:fldCharType="begin"/>
      </w:r>
      <w:r>
        <w:instrText xml:space="preserve"> PAGEREF _Toc15917 \h </w:instrText>
      </w:r>
      <w:r>
        <w:fldChar w:fldCharType="separate"/>
      </w:r>
      <w:r>
        <w:t>78</w:t>
      </w:r>
      <w:r>
        <w:fldChar w:fldCharType="end"/>
      </w:r>
      <w:r>
        <w:rPr>
          <w:color w:val="auto"/>
          <w:highlight w:val="none"/>
        </w:rPr>
        <w:fldChar w:fldCharType="end"/>
      </w:r>
    </w:p>
    <w:p w14:paraId="7A83FFDF">
      <w:pPr>
        <w:pStyle w:val="16"/>
        <w:tabs>
          <w:tab w:val="right" w:leader="dot" w:pos="9072"/>
        </w:tabs>
      </w:pPr>
      <w:r>
        <w:rPr>
          <w:color w:val="auto"/>
          <w:highlight w:val="none"/>
        </w:rPr>
        <w:fldChar w:fldCharType="begin"/>
      </w:r>
      <w:r>
        <w:rPr>
          <w:highlight w:val="none"/>
        </w:rPr>
        <w:instrText xml:space="preserve"> HYPERLINK \l _Toc5432 </w:instrText>
      </w:r>
      <w:r>
        <w:rPr>
          <w:highlight w:val="none"/>
        </w:rPr>
        <w:fldChar w:fldCharType="separate"/>
      </w:r>
      <w:r>
        <w:rPr>
          <w:rFonts w:hint="eastAsia"/>
          <w:highlight w:val="none"/>
        </w:rPr>
        <w:t>十</w:t>
      </w:r>
      <w:r>
        <w:rPr>
          <w:rFonts w:hint="eastAsia"/>
          <w:highlight w:val="none"/>
          <w:lang w:val="en-US" w:eastAsia="zh-CN"/>
        </w:rPr>
        <w:t>一</w:t>
      </w:r>
      <w:r>
        <w:rPr>
          <w:rFonts w:hint="eastAsia"/>
          <w:highlight w:val="none"/>
        </w:rPr>
        <w:t>、投标人认为需要提供的其他资料</w:t>
      </w:r>
      <w:r>
        <w:tab/>
      </w:r>
      <w:r>
        <w:fldChar w:fldCharType="begin"/>
      </w:r>
      <w:r>
        <w:instrText xml:space="preserve"> PAGEREF _Toc5432 \h </w:instrText>
      </w:r>
      <w:r>
        <w:fldChar w:fldCharType="separate"/>
      </w:r>
      <w:r>
        <w:t>80</w:t>
      </w:r>
      <w:r>
        <w:fldChar w:fldCharType="end"/>
      </w:r>
      <w:r>
        <w:rPr>
          <w:color w:val="auto"/>
          <w:highlight w:val="none"/>
        </w:rPr>
        <w:fldChar w:fldCharType="end"/>
      </w:r>
    </w:p>
    <w:p w14:paraId="62547519">
      <w:pPr>
        <w:pStyle w:val="30"/>
        <w:tabs>
          <w:tab w:val="right" w:leader="dot" w:pos="9072"/>
        </w:tabs>
      </w:pPr>
      <w:r>
        <w:rPr>
          <w:color w:val="auto"/>
          <w:highlight w:val="none"/>
        </w:rPr>
        <w:fldChar w:fldCharType="begin"/>
      </w:r>
      <w:r>
        <w:rPr>
          <w:highlight w:val="none"/>
        </w:rPr>
        <w:instrText xml:space="preserve"> HYPERLINK \l _Toc31252 </w:instrText>
      </w:r>
      <w:r>
        <w:rPr>
          <w:highlight w:val="none"/>
        </w:rPr>
        <w:fldChar w:fldCharType="separate"/>
      </w:r>
      <w:r>
        <w:rPr>
          <w:rFonts w:hint="eastAsia" w:ascii="宋体" w:hAnsi="宋体" w:eastAsia="宋体" w:cs="宋体"/>
          <w:kern w:val="44"/>
          <w:szCs w:val="28"/>
        </w:rPr>
        <w:t>附件</w:t>
      </w:r>
      <w:r>
        <w:rPr>
          <w:rFonts w:hint="eastAsia" w:ascii="宋体" w:hAnsi="宋体" w:eastAsia="宋体" w:cs="宋体"/>
          <w:kern w:val="44"/>
          <w:szCs w:val="28"/>
          <w:lang w:val="en-US" w:eastAsia="zh-CN"/>
        </w:rPr>
        <w:t>1</w:t>
      </w:r>
      <w:r>
        <w:rPr>
          <w:rFonts w:hint="eastAsia" w:ascii="宋体" w:hAnsi="宋体" w:eastAsia="宋体" w:cs="宋体"/>
          <w:kern w:val="44"/>
          <w:szCs w:val="28"/>
        </w:rPr>
        <w:t>：投标样品清单表</w:t>
      </w:r>
      <w:r>
        <w:tab/>
      </w:r>
      <w:r>
        <w:fldChar w:fldCharType="begin"/>
      </w:r>
      <w:r>
        <w:instrText xml:space="preserve"> PAGEREF _Toc31252 \h </w:instrText>
      </w:r>
      <w:r>
        <w:fldChar w:fldCharType="separate"/>
      </w:r>
      <w:r>
        <w:t>81</w:t>
      </w:r>
      <w:r>
        <w:fldChar w:fldCharType="end"/>
      </w:r>
      <w:r>
        <w:rPr>
          <w:color w:val="auto"/>
          <w:highlight w:val="none"/>
        </w:rPr>
        <w:fldChar w:fldCharType="end"/>
      </w:r>
    </w:p>
    <w:p w14:paraId="2E0337C7">
      <w:pPr>
        <w:widowControl/>
        <w:jc w:val="left"/>
        <w:rPr>
          <w:color w:val="auto"/>
          <w:highlight w:val="none"/>
        </w:rPr>
      </w:pPr>
      <w:r>
        <w:rPr>
          <w:color w:val="auto"/>
          <w:highlight w:val="none"/>
        </w:rPr>
        <w:fldChar w:fldCharType="end"/>
      </w:r>
    </w:p>
    <w:p w14:paraId="52CF8860">
      <w:pPr>
        <w:pStyle w:val="2"/>
        <w:numPr>
          <w:ilvl w:val="0"/>
          <w:numId w:val="0"/>
        </w:numPr>
        <w:jc w:val="center"/>
        <w:rPr>
          <w:rFonts w:hint="eastAsia" w:ascii="宋体" w:hAnsi="宋体" w:eastAsia="宋体" w:cs="宋体"/>
          <w:b/>
          <w:color w:val="auto"/>
          <w:sz w:val="36"/>
          <w:szCs w:val="36"/>
        </w:rPr>
        <w:sectPr>
          <w:footerReference r:id="rId6" w:type="first"/>
          <w:headerReference r:id="rId3" w:type="default"/>
          <w:headerReference r:id="rId4" w:type="even"/>
          <w:footerReference r:id="rId5" w:type="even"/>
          <w:pgSz w:w="11906" w:h="16838"/>
          <w:pgMar w:top="1417" w:right="1417" w:bottom="1417" w:left="1417" w:header="777" w:footer="641" w:gutter="0"/>
          <w:pgBorders>
            <w:top w:val="none" w:sz="0" w:space="0"/>
            <w:left w:val="none" w:sz="0" w:space="0"/>
            <w:bottom w:val="none" w:sz="0" w:space="0"/>
            <w:right w:val="none" w:sz="0" w:space="0"/>
          </w:pgBorders>
          <w:pgNumType w:start="1"/>
          <w:cols w:space="720" w:num="1"/>
          <w:titlePg/>
          <w:docGrid w:linePitch="285" w:charSpace="0"/>
        </w:sectPr>
      </w:pPr>
      <w:bookmarkStart w:id="0" w:name="_Toc25119"/>
      <w:bookmarkStart w:id="1" w:name="_Toc14532"/>
      <w:bookmarkStart w:id="2" w:name="_Hlk41555242"/>
    </w:p>
    <w:p w14:paraId="6A1E28F2">
      <w:pPr>
        <w:pStyle w:val="2"/>
        <w:keepNext/>
        <w:keepLines/>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sz w:val="36"/>
          <w:szCs w:val="36"/>
        </w:rPr>
      </w:pPr>
      <w:bookmarkStart w:id="3" w:name="_Toc23959"/>
      <w:bookmarkStart w:id="4" w:name="_Toc20482"/>
      <w:bookmarkStart w:id="5" w:name="_Toc6008"/>
      <w:bookmarkStart w:id="6" w:name="_Toc15234"/>
      <w:r>
        <w:rPr>
          <w:rFonts w:hint="eastAsia" w:ascii="宋体" w:hAnsi="宋体" w:eastAsia="宋体" w:cs="宋体"/>
          <w:b/>
          <w:color w:val="auto"/>
          <w:sz w:val="36"/>
          <w:szCs w:val="36"/>
        </w:rPr>
        <w:t>特别提示</w:t>
      </w:r>
      <w:bookmarkEnd w:id="0"/>
      <w:bookmarkEnd w:id="1"/>
      <w:bookmarkEnd w:id="3"/>
      <w:bookmarkEnd w:id="4"/>
      <w:bookmarkEnd w:id="5"/>
      <w:bookmarkEnd w:id="6"/>
    </w:p>
    <w:p w14:paraId="315BBD7F">
      <w:pPr>
        <w:pStyle w:val="17"/>
        <w:spacing w:line="360" w:lineRule="exact"/>
        <w:rPr>
          <w:rFonts w:hint="eastAsia" w:ascii="宋体" w:hAnsi="宋体" w:eastAsia="宋体" w:cs="宋体"/>
          <w:b/>
          <w:bCs/>
          <w:color w:val="auto"/>
          <w:sz w:val="24"/>
          <w:szCs w:val="24"/>
        </w:rPr>
      </w:pPr>
    </w:p>
    <w:p w14:paraId="3DCE223D">
      <w:pPr>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lang w:eastAsia="zh-CN"/>
        </w:rPr>
        <w:t>1.</w:t>
      </w:r>
      <w:r>
        <w:rPr>
          <w:rFonts w:hint="eastAsia" w:ascii="宋体" w:hAnsi="宋体" w:eastAsia="宋体" w:cs="宋体"/>
          <w:b/>
          <w:color w:val="auto"/>
          <w:szCs w:val="21"/>
          <w:lang w:val="en-US" w:eastAsia="zh-CN"/>
        </w:rPr>
        <w:t>供应商</w:t>
      </w:r>
      <w:r>
        <w:rPr>
          <w:rFonts w:hint="eastAsia" w:ascii="宋体" w:hAnsi="宋体" w:eastAsia="宋体" w:cs="宋体"/>
          <w:b/>
          <w:color w:val="auto"/>
          <w:szCs w:val="21"/>
        </w:rPr>
        <w:t>注册</w:t>
      </w:r>
    </w:p>
    <w:p w14:paraId="0FB77A60">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供应商首先通过“河南省公共资源交易中心（</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"http://www.hnggzy.com）" </w:instrText>
      </w:r>
      <w:r>
        <w:rPr>
          <w:rFonts w:hint="eastAsia" w:ascii="宋体" w:hAnsi="宋体" w:eastAsia="宋体" w:cs="宋体"/>
          <w:color w:val="auto"/>
        </w:rPr>
        <w:fldChar w:fldCharType="separate"/>
      </w:r>
      <w:r>
        <w:rPr>
          <w:rFonts w:hint="eastAsia" w:ascii="宋体" w:hAnsi="宋体" w:eastAsia="宋体" w:cs="宋体"/>
          <w:color w:val="auto"/>
          <w:szCs w:val="21"/>
          <w:lang w:eastAsia="zh-CN"/>
        </w:rPr>
        <w:t>https://hnsggzyjy.henan.gov.cn/</w:t>
      </w:r>
      <w:r>
        <w:rPr>
          <w:rFonts w:hint="eastAsia" w:ascii="宋体" w:hAnsi="宋体" w:eastAsia="宋体" w:cs="宋体"/>
          <w:color w:val="auto"/>
          <w:szCs w:val="21"/>
        </w:rPr>
        <w:t>）”网站进行</w:t>
      </w:r>
      <w:r>
        <w:rPr>
          <w:rFonts w:hint="eastAsia" w:ascii="宋体" w:hAnsi="宋体" w:eastAsia="宋体" w:cs="宋体"/>
          <w:color w:val="auto"/>
          <w:szCs w:val="21"/>
        </w:rPr>
        <w:fldChar w:fldCharType="end"/>
      </w:r>
      <w:r>
        <w:rPr>
          <w:rFonts w:hint="eastAsia" w:ascii="宋体" w:hAnsi="宋体" w:eastAsia="宋体" w:cs="宋体"/>
          <w:color w:val="auto"/>
          <w:szCs w:val="21"/>
        </w:rPr>
        <w:t>注册，然后按网站公共服务（办事指南及下载专区）公共资源项目CA办理流程准备齐注册资料，最后到CA公司办理 CA密钥，完成注册。</w:t>
      </w:r>
    </w:p>
    <w:p w14:paraId="51120BA1">
      <w:pPr>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lang w:eastAsia="zh-CN"/>
        </w:rPr>
        <w:t>2.</w:t>
      </w:r>
      <w:r>
        <w:rPr>
          <w:rFonts w:hint="eastAsia" w:ascii="宋体" w:hAnsi="宋体" w:eastAsia="宋体" w:cs="宋体"/>
          <w:b/>
          <w:color w:val="auto"/>
          <w:szCs w:val="21"/>
        </w:rPr>
        <w:t>投标文件制作</w:t>
      </w:r>
    </w:p>
    <w:p w14:paraId="70809DC5">
      <w:pPr>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2.1</w:t>
      </w:r>
      <w:r>
        <w:rPr>
          <w:rFonts w:hint="eastAsia" w:ascii="宋体" w:hAnsi="宋体" w:eastAsia="宋体" w:cs="宋体"/>
          <w:color w:val="auto"/>
          <w:szCs w:val="21"/>
        </w:rPr>
        <w:t>供应商通过“河南省公共资源交易中心（</w:t>
      </w:r>
      <w:r>
        <w:rPr>
          <w:rFonts w:hint="eastAsia" w:ascii="宋体" w:hAnsi="宋体" w:eastAsia="宋体" w:cs="宋体"/>
          <w:bCs/>
          <w:iCs/>
          <w:color w:val="auto"/>
          <w:szCs w:val="21"/>
          <w:lang w:eastAsia="zh-CN"/>
        </w:rPr>
        <w:t>https://hnsggzyjy.henan.gov.cn）</w:t>
      </w:r>
      <w:r>
        <w:rPr>
          <w:rFonts w:hint="eastAsia" w:ascii="宋体" w:hAnsi="宋体" w:eastAsia="宋体" w:cs="宋体"/>
          <w:color w:val="auto"/>
          <w:szCs w:val="21"/>
        </w:rPr>
        <w:t>”网站公共服务（办事指南及下载专区）：下载“投标文件制作工具安装包压缩文件下载”等。</w:t>
      </w:r>
    </w:p>
    <w:p w14:paraId="3D31218E">
      <w:pPr>
        <w:tabs>
          <w:tab w:val="left" w:pos="720"/>
        </w:tabs>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2.2</w:t>
      </w:r>
      <w:r>
        <w:rPr>
          <w:rFonts w:hint="eastAsia" w:ascii="宋体" w:hAnsi="宋体" w:eastAsia="宋体" w:cs="宋体"/>
          <w:color w:val="auto"/>
          <w:szCs w:val="21"/>
        </w:rPr>
        <w:t>供应商凭CA密钥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rPr>
        <w:t>并按网上提示自行下载每个项目所含格式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rPr>
        <w:t>.hnzf</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rPr>
        <w:t>的招标文件。</w:t>
      </w:r>
    </w:p>
    <w:p w14:paraId="4DA0B488">
      <w:pPr>
        <w:tabs>
          <w:tab w:val="left" w:pos="720"/>
        </w:tabs>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2.3</w:t>
      </w:r>
      <w:r>
        <w:rPr>
          <w:rFonts w:hint="eastAsia" w:ascii="宋体" w:hAnsi="宋体" w:eastAsia="宋体" w:cs="宋体"/>
          <w:color w:val="auto"/>
          <w:szCs w:val="21"/>
        </w:rPr>
        <w:t>投标人须在</w:t>
      </w:r>
      <w:r>
        <w:rPr>
          <w:rFonts w:hint="eastAsia" w:ascii="宋体" w:hAnsi="宋体" w:eastAsia="宋体" w:cs="宋体"/>
          <w:color w:val="auto"/>
          <w:szCs w:val="21"/>
          <w:lang w:val="zh-CN"/>
        </w:rPr>
        <w:t>投标文件递交截止时间</w:t>
      </w:r>
      <w:r>
        <w:rPr>
          <w:rFonts w:hint="eastAsia" w:ascii="宋体" w:hAnsi="宋体" w:eastAsia="宋体" w:cs="宋体"/>
          <w:color w:val="auto"/>
          <w:szCs w:val="21"/>
        </w:rPr>
        <w:t>前制作并提交：</w:t>
      </w:r>
    </w:p>
    <w:p w14:paraId="26588856">
      <w:pPr>
        <w:tabs>
          <w:tab w:val="left" w:pos="720"/>
        </w:tabs>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加密的电子投标文件（*.hntf格式）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rPr>
        <w:t>应在投标文件截止时间前通过“河南省公共资源交易中心（</w:t>
      </w:r>
      <w:r>
        <w:rPr>
          <w:rFonts w:hint="eastAsia" w:ascii="宋体" w:hAnsi="宋体" w:eastAsia="宋体" w:cs="宋体"/>
          <w:color w:val="auto"/>
          <w:szCs w:val="21"/>
          <w:lang w:eastAsia="zh-CN"/>
        </w:rPr>
        <w:t>https://hnsggzyjy.henan.gov.cn/</w:t>
      </w:r>
      <w:r>
        <w:rPr>
          <w:rFonts w:hint="eastAsia" w:ascii="宋体" w:hAnsi="宋体" w:eastAsia="宋体" w:cs="宋体"/>
          <w:color w:val="auto"/>
          <w:szCs w:val="21"/>
        </w:rPr>
        <w:t>）”电子交易平台内上传；</w:t>
      </w:r>
    </w:p>
    <w:p w14:paraId="7C288AFF">
      <w:pPr>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kern w:val="0"/>
          <w:szCs w:val="21"/>
          <w:lang w:val="zh-CN"/>
        </w:rPr>
        <w:t>2.4</w:t>
      </w:r>
      <w:r>
        <w:rPr>
          <w:rFonts w:hint="eastAsia" w:ascii="宋体" w:hAnsi="宋体" w:eastAsia="宋体" w:cs="宋体"/>
          <w:color w:val="auto"/>
          <w:szCs w:val="21"/>
        </w:rPr>
        <w:t>加密的电子投标文件为“河南省公共资源交易中心（</w:t>
      </w:r>
      <w:r>
        <w:rPr>
          <w:rFonts w:hint="eastAsia" w:ascii="宋体" w:hAnsi="宋体" w:eastAsia="宋体" w:cs="宋体"/>
          <w:bCs/>
          <w:iCs/>
          <w:color w:val="auto"/>
          <w:szCs w:val="21"/>
          <w:lang w:eastAsia="zh-CN"/>
        </w:rPr>
        <w:t>https://hnsggzyjy.henan.gov.cn）</w:t>
      </w:r>
      <w:r>
        <w:rPr>
          <w:rFonts w:hint="eastAsia" w:ascii="宋体" w:hAnsi="宋体" w:eastAsia="宋体" w:cs="宋体"/>
          <w:color w:val="auto"/>
          <w:szCs w:val="21"/>
        </w:rPr>
        <w:t>” 网站提供的“投标文件制作工具”软件制作生成的加密版投标文件。</w:t>
      </w:r>
    </w:p>
    <w:p w14:paraId="5C78B8B7">
      <w:pPr>
        <w:tabs>
          <w:tab w:val="left" w:pos="720"/>
        </w:tabs>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2.5</w:t>
      </w:r>
      <w:r>
        <w:rPr>
          <w:rFonts w:hint="eastAsia" w:ascii="宋体" w:hAnsi="宋体" w:eastAsia="宋体" w:cs="宋体"/>
          <w:color w:val="auto"/>
          <w:szCs w:val="21"/>
        </w:rPr>
        <w:t>投标人在制作电子投标文件时，除文件中特殊说明外，需要盖单位章的均指单位电子CA锁印章，个人签字或</w:t>
      </w:r>
      <w:r>
        <w:rPr>
          <w:rFonts w:hint="eastAsia" w:ascii="宋体" w:hAnsi="宋体" w:eastAsia="宋体" w:cs="宋体"/>
          <w:color w:val="auto"/>
          <w:szCs w:val="21"/>
          <w:highlight w:val="none"/>
        </w:rPr>
        <w:t>盖章的可以</w:t>
      </w:r>
      <w:r>
        <w:rPr>
          <w:rFonts w:hint="eastAsia" w:ascii="宋体" w:hAnsi="宋体" w:eastAsia="宋体" w:cs="宋体"/>
          <w:color w:val="auto"/>
          <w:szCs w:val="21"/>
        </w:rPr>
        <w:t>盖个人的电子CA锁印章或签字扫描件或物理印章扫描件。</w:t>
      </w:r>
    </w:p>
    <w:p w14:paraId="37A30F71">
      <w:pPr>
        <w:tabs>
          <w:tab w:val="left" w:pos="720"/>
        </w:tabs>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2.6</w:t>
      </w:r>
      <w:r>
        <w:rPr>
          <w:rFonts w:hint="eastAsia" w:ascii="宋体" w:hAnsi="宋体" w:eastAsia="宋体" w:cs="宋体"/>
          <w:color w:val="auto"/>
          <w:szCs w:val="21"/>
        </w:rPr>
        <w:t>招标文件格式所要求包含的全部资料制作在电子投标文件内，严格按照本项目招标文件所有格式如实填写（不涉及的内容除外），不应存在漏项或缺项，否则将存在投标文件被拒绝的风险。投标函及开标一览表，须严格按照格式编辑，并作为电子开评标系统上传的依据。</w:t>
      </w:r>
    </w:p>
    <w:p w14:paraId="34BE3974">
      <w:pPr>
        <w:tabs>
          <w:tab w:val="left" w:pos="720"/>
        </w:tabs>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2.7</w:t>
      </w:r>
      <w:r>
        <w:rPr>
          <w:rFonts w:hint="eastAsia" w:ascii="宋体" w:hAnsi="宋体" w:eastAsia="宋体" w:cs="宋体"/>
          <w:color w:val="auto"/>
          <w:szCs w:val="21"/>
        </w:rPr>
        <w:t>本项目采用远程不见面开标，不提交任何原件等其他资料，无原件核验内容，投标文件以外的任何资料采购人和采购代理机构将拒收。</w:t>
      </w:r>
    </w:p>
    <w:p w14:paraId="77350D17">
      <w:pPr>
        <w:snapToGrid w:val="0"/>
        <w:spacing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2.8</w:t>
      </w:r>
      <w:r>
        <w:rPr>
          <w:rFonts w:hint="eastAsia" w:ascii="宋体" w:hAnsi="宋体" w:eastAsia="宋体" w:cs="宋体"/>
          <w:color w:val="auto"/>
          <w:szCs w:val="21"/>
        </w:rPr>
        <w:t>投标人编辑电子投标文件时，根据招标文件要求用法定代表人CA密钥和企业CA密钥进行签章制作；最后一步生成电子投标文件（*.hntf格式和*.nhntf格式）时，只能用本单位的企业CA密钥。</w:t>
      </w:r>
    </w:p>
    <w:p w14:paraId="020C9254">
      <w:pPr>
        <w:snapToGrid w:val="0"/>
        <w:spacing w:line="360" w:lineRule="auto"/>
        <w:ind w:firstLine="434" w:firstLineChars="206"/>
        <w:rPr>
          <w:rFonts w:hint="eastAsia" w:ascii="宋体" w:hAnsi="宋体" w:eastAsia="宋体" w:cs="宋体"/>
          <w:b/>
          <w:color w:val="auto"/>
          <w:szCs w:val="21"/>
        </w:rPr>
      </w:pPr>
      <w:r>
        <w:rPr>
          <w:rFonts w:hint="eastAsia" w:ascii="宋体" w:hAnsi="宋体" w:eastAsia="宋体" w:cs="宋体"/>
          <w:b/>
          <w:color w:val="auto"/>
          <w:szCs w:val="21"/>
          <w:lang w:eastAsia="zh-CN"/>
        </w:rPr>
        <w:t>3.</w:t>
      </w:r>
      <w:r>
        <w:rPr>
          <w:rFonts w:hint="eastAsia" w:ascii="宋体" w:hAnsi="宋体" w:eastAsia="宋体" w:cs="宋体"/>
          <w:b/>
          <w:color w:val="auto"/>
          <w:szCs w:val="21"/>
        </w:rPr>
        <w:t>评标前的澄清与变更</w:t>
      </w:r>
    </w:p>
    <w:p w14:paraId="1F7115DA">
      <w:pPr>
        <w:snapToGrid w:val="0"/>
        <w:spacing w:line="360" w:lineRule="auto"/>
        <w:ind w:firstLine="432" w:firstLineChars="206"/>
        <w:rPr>
          <w:rFonts w:hint="eastAsia" w:ascii="宋体" w:hAnsi="宋体" w:eastAsia="宋体" w:cs="宋体"/>
          <w:b/>
          <w:color w:val="auto"/>
          <w:szCs w:val="21"/>
        </w:rPr>
      </w:pPr>
      <w:r>
        <w:rPr>
          <w:rFonts w:hint="eastAsia" w:ascii="宋体" w:hAnsi="宋体" w:eastAsia="宋体" w:cs="宋体"/>
          <w:color w:val="auto"/>
          <w:szCs w:val="21"/>
        </w:rPr>
        <w:t>采购人、采购代理机构对已发出的招标文件进行的澄清、更正或更改，澄清、更正或更改的内容将作为招标文件的组成部分。采购代理机构将通过网站“变更公告”和系统内部“答疑文件”告知投标人，对于各项目中已经成功下载招标文件的投标人，系统可能通过第三方短信群发方式提醒投标人进行查询。各投标人须重新下载最新的招标文件和答疑文件，以此编制投标文件。投标人注册时所留手机联系方式要保持畅通，因联系方式变更而未及时更新系统内联系方式的，将会造成收不到短信。此短信仅系友情提示，并不具有任何约束性和必要性，采购代理机构不承担供应商或投标人未收到短信而引起的一切后果和法律责任。</w:t>
      </w:r>
    </w:p>
    <w:p w14:paraId="532BF1C0">
      <w:pPr>
        <w:snapToGrid w:val="0"/>
        <w:spacing w:line="360" w:lineRule="auto"/>
        <w:ind w:firstLine="434" w:firstLineChars="206"/>
        <w:rPr>
          <w:rFonts w:hint="eastAsia" w:ascii="宋体" w:hAnsi="宋体" w:eastAsia="宋体" w:cs="宋体"/>
          <w:b/>
          <w:color w:val="auto"/>
          <w:szCs w:val="21"/>
        </w:rPr>
      </w:pPr>
      <w:r>
        <w:rPr>
          <w:rFonts w:hint="eastAsia" w:ascii="宋体" w:hAnsi="宋体" w:eastAsia="宋体" w:cs="宋体"/>
          <w:b/>
          <w:color w:val="auto"/>
          <w:szCs w:val="21"/>
          <w:lang w:eastAsia="zh-CN"/>
        </w:rPr>
        <w:t>4.</w:t>
      </w:r>
      <w:r>
        <w:rPr>
          <w:rFonts w:hint="eastAsia" w:ascii="宋体" w:hAnsi="宋体" w:eastAsia="宋体" w:cs="宋体"/>
          <w:b/>
          <w:color w:val="auto"/>
          <w:szCs w:val="21"/>
        </w:rPr>
        <w:t>评标过程的澄清</w:t>
      </w:r>
    </w:p>
    <w:p w14:paraId="77DF08BF">
      <w:pPr>
        <w:snapToGrid w:val="0"/>
        <w:spacing w:line="360" w:lineRule="auto"/>
        <w:ind w:firstLine="432" w:firstLineChars="206"/>
        <w:rPr>
          <w:rFonts w:hint="eastAsia" w:ascii="宋体" w:hAnsi="宋体" w:eastAsia="宋体" w:cs="宋体"/>
          <w:color w:val="auto"/>
          <w:szCs w:val="21"/>
        </w:rPr>
      </w:pPr>
      <w:r>
        <w:rPr>
          <w:rFonts w:hint="eastAsia" w:ascii="宋体" w:hAnsi="宋体" w:eastAsia="宋体" w:cs="宋体"/>
          <w:color w:val="auto"/>
          <w:szCs w:val="21"/>
        </w:rPr>
        <w:t>评标委员会在评审的过程中已发出</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rPr>
        <w:t>澄清作为评审过程的组成部分。投标人应当在评标结束前时刻关注系统内部发出的“答疑”，系统也可能通过第三方短信群发方式提醒供应商或投标人。投标人须在规定的时间内进行回复。投标人注册时所留手机联系方式要保持畅通，因联系方式变更而未及时更新系统内联系方式的，将会造成收不到短信。此短信仅系友情提示，并不具有任何约束性和必要性，采购代理机构和采购人不承担供应商或投标人未收到短信而引起的一切后果和法律责任。</w:t>
      </w:r>
    </w:p>
    <w:p w14:paraId="525D879E">
      <w:pPr>
        <w:snapToGrid w:val="0"/>
        <w:spacing w:line="360" w:lineRule="auto"/>
        <w:ind w:firstLine="434" w:firstLineChars="206"/>
        <w:rPr>
          <w:rFonts w:hint="eastAsia" w:ascii="宋体" w:hAnsi="宋体" w:eastAsia="宋体" w:cs="宋体"/>
          <w:b/>
          <w:color w:val="auto"/>
          <w:szCs w:val="21"/>
        </w:rPr>
      </w:pPr>
      <w:r>
        <w:rPr>
          <w:rFonts w:hint="eastAsia" w:ascii="宋体" w:hAnsi="宋体" w:eastAsia="宋体" w:cs="宋体"/>
          <w:b/>
          <w:color w:val="auto"/>
          <w:szCs w:val="21"/>
          <w:lang w:eastAsia="zh-CN"/>
        </w:rPr>
        <w:t>5.</w:t>
      </w:r>
      <w:r>
        <w:rPr>
          <w:rFonts w:hint="eastAsia" w:ascii="宋体" w:hAnsi="宋体" w:eastAsia="宋体" w:cs="宋体"/>
          <w:b/>
          <w:color w:val="auto"/>
          <w:szCs w:val="21"/>
        </w:rPr>
        <w:t>投标人须自行查看项目进展、变更通知、澄清及回复、群发的消息通知等，投标人未及时查看而造成的后果自负。</w:t>
      </w:r>
    </w:p>
    <w:p w14:paraId="6660BD09">
      <w:pPr>
        <w:snapToGrid w:val="0"/>
        <w:spacing w:line="360" w:lineRule="auto"/>
        <w:ind w:firstLine="434" w:firstLineChars="206"/>
        <w:rPr>
          <w:rFonts w:hint="eastAsia" w:ascii="宋体" w:hAnsi="宋体" w:eastAsia="宋体" w:cs="宋体"/>
          <w:b/>
          <w:color w:val="auto"/>
          <w:szCs w:val="21"/>
        </w:rPr>
        <w:sectPr>
          <w:footerReference r:id="rId8" w:type="first"/>
          <w:footerReference r:id="rId7" w:type="default"/>
          <w:pgSz w:w="11906" w:h="16838"/>
          <w:pgMar w:top="1417" w:right="1417" w:bottom="1417" w:left="1417" w:header="777" w:footer="641" w:gutter="0"/>
          <w:pgBorders>
            <w:top w:val="none" w:sz="0" w:space="0"/>
            <w:left w:val="none" w:sz="0" w:space="0"/>
            <w:bottom w:val="none" w:sz="0" w:space="0"/>
            <w:right w:val="none" w:sz="0" w:space="0"/>
          </w:pgBorders>
          <w:pgNumType w:fmt="decimal" w:start="1"/>
          <w:cols w:space="720" w:num="1"/>
          <w:titlePg/>
          <w:docGrid w:linePitch="285" w:charSpace="0"/>
        </w:sectPr>
      </w:pPr>
      <w:bookmarkStart w:id="7" w:name="_Toc11516"/>
      <w:r>
        <w:rPr>
          <w:rFonts w:hint="eastAsia" w:ascii="宋体" w:hAnsi="宋体" w:eastAsia="宋体" w:cs="宋体"/>
          <w:b/>
          <w:color w:val="auto"/>
          <w:szCs w:val="21"/>
          <w:lang w:eastAsia="zh-CN"/>
        </w:rPr>
        <w:t>6.</w:t>
      </w:r>
      <w:r>
        <w:rPr>
          <w:rFonts w:hint="eastAsia" w:ascii="宋体" w:hAnsi="宋体" w:eastAsia="宋体" w:cs="宋体"/>
          <w:b/>
          <w:color w:val="auto"/>
          <w:szCs w:val="21"/>
        </w:rPr>
        <w:t>因本项目为远程不见面电子开评标，所以招标文件中如果有原件或复印件的要求均指其扫描件，书面形式或文件均指正确程序下有效的电子文件或指令。</w:t>
      </w:r>
      <w:bookmarkEnd w:id="7"/>
    </w:p>
    <w:p w14:paraId="339CC6B4">
      <w:pPr>
        <w:rPr>
          <w:rFonts w:hint="eastAsia"/>
          <w:color w:val="auto"/>
        </w:rPr>
      </w:pPr>
    </w:p>
    <w:p w14:paraId="0557991E">
      <w:pPr>
        <w:pStyle w:val="2"/>
        <w:spacing w:before="0" w:after="0"/>
        <w:jc w:val="center"/>
        <w:rPr>
          <w:rFonts w:asciiTheme="minorEastAsia" w:hAnsiTheme="minorEastAsia"/>
          <w:color w:val="auto"/>
          <w:sz w:val="32"/>
          <w:highlight w:val="none"/>
        </w:rPr>
      </w:pPr>
      <w:bookmarkStart w:id="8" w:name="_Toc11100"/>
      <w:bookmarkStart w:id="9" w:name="_Toc16371"/>
      <w:bookmarkStart w:id="10" w:name="_Toc3624"/>
      <w:bookmarkStart w:id="11" w:name="_Toc14236"/>
      <w:r>
        <w:rPr>
          <w:rFonts w:hint="eastAsia" w:asciiTheme="minorEastAsia" w:hAnsiTheme="minorEastAsia"/>
          <w:color w:val="auto"/>
          <w:sz w:val="32"/>
          <w:highlight w:val="none"/>
        </w:rPr>
        <w:t>第一章 招标公告</w:t>
      </w:r>
      <w:bookmarkEnd w:id="8"/>
      <w:bookmarkEnd w:id="9"/>
      <w:bookmarkEnd w:id="10"/>
      <w:bookmarkEnd w:id="11"/>
    </w:p>
    <w:bookmarkEnd w:id="2"/>
    <w:p w14:paraId="780EB381">
      <w:pPr>
        <w:jc w:val="center"/>
        <w:rPr>
          <w:color w:val="auto"/>
          <w:sz w:val="36"/>
          <w:szCs w:val="36"/>
          <w:highlight w:val="none"/>
        </w:rPr>
      </w:pPr>
      <w:bookmarkStart w:id="12" w:name="_Hlk41555224"/>
      <w:bookmarkEnd w:id="12"/>
      <w:r>
        <w:rPr>
          <w:rFonts w:hint="eastAsia" w:ascii="宋体" w:hAnsi="宋体" w:cs="宋体"/>
          <w:color w:val="auto"/>
          <w:kern w:val="0"/>
          <w:sz w:val="36"/>
          <w:szCs w:val="36"/>
          <w:highlight w:val="none"/>
          <w:lang w:val="zh-CN" w:eastAsia="zh-CN"/>
        </w:rPr>
        <w:t>河南省球类运动中心日常服装项目－</w:t>
      </w:r>
      <w:r>
        <w:rPr>
          <w:rFonts w:hint="eastAsia" w:ascii="宋体" w:hAnsi="宋体" w:cs="宋体"/>
          <w:color w:val="auto"/>
          <w:kern w:val="0"/>
          <w:sz w:val="36"/>
          <w:szCs w:val="36"/>
          <w:highlight w:val="none"/>
          <w:lang w:val="en-US" w:eastAsia="zh-CN"/>
        </w:rPr>
        <w:t>公开</w:t>
      </w:r>
      <w:r>
        <w:rPr>
          <w:rFonts w:hint="eastAsia" w:ascii="宋体" w:hAnsi="宋体" w:cs="宋体"/>
          <w:color w:val="auto"/>
          <w:kern w:val="0"/>
          <w:sz w:val="36"/>
          <w:szCs w:val="36"/>
          <w:highlight w:val="none"/>
          <w:lang w:val="zh-CN"/>
        </w:rPr>
        <w:t>招标公告</w:t>
      </w:r>
    </w:p>
    <w:p w14:paraId="5A14B639">
      <w:pPr>
        <w:keepNext w:val="0"/>
        <w:keepLines w:val="0"/>
        <w:pageBreakBefore w:val="0"/>
        <w:kinsoku/>
        <w:overflowPunct/>
        <w:topLinePunct w:val="0"/>
        <w:autoSpaceDE/>
        <w:autoSpaceDN/>
        <w:bidi w:val="0"/>
        <w:spacing w:line="360" w:lineRule="auto"/>
        <w:ind w:firstLine="420" w:firstLineChars="200"/>
        <w:jc w:val="left"/>
        <w:rPr>
          <w:rFonts w:hint="eastAsia" w:ascii="宋体" w:hAnsi="宋体" w:eastAsia="宋体" w:cs="宋体"/>
          <w:color w:val="auto"/>
          <w:sz w:val="21"/>
          <w:szCs w:val="21"/>
        </w:rPr>
      </w:pPr>
    </w:p>
    <w:p w14:paraId="31F79953">
      <w:pPr>
        <w:keepNext w:val="0"/>
        <w:keepLines w:val="0"/>
        <w:pageBreakBefore w:val="0"/>
        <w:kinsoku/>
        <w:overflowPunct/>
        <w:topLinePunct w:val="0"/>
        <w:autoSpaceDE/>
        <w:autoSpaceDN/>
        <w:bidi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项目概况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zh-CN" w:eastAsia="zh-CN"/>
        </w:rPr>
        <w:t>河南省球类运动中心日常服装项目</w:t>
      </w:r>
      <w:r>
        <w:rPr>
          <w:rFonts w:hint="eastAsia" w:ascii="宋体" w:hAnsi="宋体" w:eastAsia="宋体" w:cs="宋体"/>
          <w:color w:val="auto"/>
          <w:sz w:val="21"/>
          <w:szCs w:val="21"/>
        </w:rPr>
        <w:t>的潜在投标</w:t>
      </w:r>
      <w:r>
        <w:rPr>
          <w:rFonts w:hint="eastAsia" w:ascii="宋体" w:hAnsi="宋体" w:eastAsia="宋体" w:cs="宋体"/>
          <w:color w:val="auto"/>
          <w:sz w:val="21"/>
          <w:szCs w:val="21"/>
          <w:lang w:val="en-US" w:eastAsia="zh-CN"/>
        </w:rPr>
        <w:t>人</w:t>
      </w:r>
      <w:r>
        <w:rPr>
          <w:rFonts w:hint="eastAsia" w:ascii="宋体" w:hAnsi="宋体" w:eastAsia="宋体" w:cs="宋体"/>
          <w:color w:val="auto"/>
          <w:sz w:val="21"/>
          <w:szCs w:val="21"/>
        </w:rPr>
        <w:t>应在河南省公共资源交易中心</w:t>
      </w:r>
      <w:r>
        <w:rPr>
          <w:rFonts w:hint="eastAsia" w:ascii="宋体" w:hAnsi="宋体" w:cs="宋体"/>
          <w:color w:val="auto"/>
          <w:sz w:val="21"/>
          <w:szCs w:val="21"/>
          <w:lang w:val="en-US" w:eastAsia="zh-CN"/>
        </w:rPr>
        <w:t>网站（https://hnsggzyjy.henan.gov.cn）</w:t>
      </w:r>
      <w:r>
        <w:rPr>
          <w:rFonts w:hint="eastAsia" w:ascii="宋体" w:hAnsi="宋体" w:eastAsia="宋体" w:cs="宋体"/>
          <w:color w:val="auto"/>
          <w:sz w:val="21"/>
          <w:szCs w:val="21"/>
        </w:rPr>
        <w:t>获取招标文件，并于</w:t>
      </w:r>
      <w:r>
        <w:rPr>
          <w:rFonts w:hint="eastAsia" w:ascii="宋体" w:hAnsi="宋体" w:eastAsia="宋体" w:cs="宋体"/>
          <w:color w:val="auto"/>
          <w:sz w:val="21"/>
          <w:szCs w:val="21"/>
          <w:lang w:val="en-US" w:eastAsia="zh-CN"/>
        </w:rPr>
        <w:t>2026年10月9日</w:t>
      </w:r>
      <w:r>
        <w:rPr>
          <w:rFonts w:hint="eastAsia" w:ascii="宋体" w:hAnsi="宋体" w:eastAsia="宋体" w:cs="宋体"/>
          <w:color w:val="auto"/>
          <w:sz w:val="21"/>
          <w:szCs w:val="21"/>
        </w:rPr>
        <w:t>09时00分（北京时间）前递交投标文件。</w:t>
      </w:r>
    </w:p>
    <w:p w14:paraId="3A18E90D">
      <w:pPr>
        <w:keepNext w:val="0"/>
        <w:keepLines w:val="0"/>
        <w:pageBreakBefore w:val="0"/>
        <w:widowControl/>
        <w:kinsoku/>
        <w:overflowPunct/>
        <w:topLinePunct w:val="0"/>
        <w:autoSpaceDE/>
        <w:autoSpaceDN/>
        <w:bidi w:val="0"/>
        <w:adjustRightInd w:val="0"/>
        <w:snapToGri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一、项目基本情况</w:t>
      </w:r>
    </w:p>
    <w:p w14:paraId="1EBAE6F4">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default"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1</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项目编号：</w:t>
      </w:r>
      <w:r>
        <w:rPr>
          <w:rFonts w:hint="eastAsia" w:ascii="宋体" w:hAnsi="宋体" w:cs="宋体"/>
          <w:color w:val="auto"/>
          <w:kern w:val="0"/>
          <w:sz w:val="21"/>
          <w:szCs w:val="21"/>
          <w:highlight w:val="none"/>
          <w:lang w:val="en-US" w:eastAsia="zh-CN"/>
        </w:rPr>
        <w:t>豫财招标采购-2026-1141</w:t>
      </w:r>
    </w:p>
    <w:p w14:paraId="63CB9EE6">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kern w:val="0"/>
          <w:sz w:val="21"/>
          <w:szCs w:val="21"/>
          <w:highlight w:val="none"/>
          <w:lang w:val="zh-CN" w:eastAsia="zh-CN"/>
        </w:rPr>
        <w:t>河南省球类运动中心日常服装项目</w:t>
      </w:r>
    </w:p>
    <w:p w14:paraId="79A0B37F">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采购方式：公开招标</w:t>
      </w:r>
    </w:p>
    <w:p w14:paraId="6B2AF7F9">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4.预算金额：1520000元</w:t>
      </w:r>
    </w:p>
    <w:p w14:paraId="71285710">
      <w:pPr>
        <w:keepNext w:val="0"/>
        <w:keepLines w:val="0"/>
        <w:pageBreakBefore w:val="0"/>
        <w:widowControl/>
        <w:kinsoku/>
        <w:overflowPunct/>
        <w:topLinePunct w:val="0"/>
        <w:autoSpaceDE/>
        <w:autoSpaceDN/>
        <w:bidi w:val="0"/>
        <w:adjustRightInd w:val="0"/>
        <w:snapToGrid w:val="0"/>
        <w:spacing w:line="360" w:lineRule="auto"/>
        <w:ind w:firstLine="630" w:firstLineChars="3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最高限价：1520000元</w:t>
      </w:r>
    </w:p>
    <w:tbl>
      <w:tblPr>
        <w:tblStyle w:val="36"/>
        <w:tblW w:w="929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43"/>
        <w:gridCol w:w="1620"/>
        <w:gridCol w:w="3023"/>
        <w:gridCol w:w="1879"/>
        <w:gridCol w:w="2125"/>
      </w:tblGrid>
      <w:tr w14:paraId="681C5D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8" w:hRule="atLeast"/>
          <w:tblCellSpacing w:w="0" w:type="dxa"/>
        </w:trPr>
        <w:tc>
          <w:tcPr>
            <w:tcW w:w="643" w:type="dxa"/>
            <w:tcBorders>
              <w:top w:val="single" w:color="auto" w:sz="4" w:space="0"/>
              <w:left w:val="single" w:color="auto" w:sz="6" w:space="0"/>
              <w:bottom w:val="single" w:color="auto" w:sz="4" w:space="0"/>
              <w:right w:val="single" w:color="auto" w:sz="4" w:space="0"/>
            </w:tcBorders>
            <w:noWrap w:val="0"/>
            <w:tcMar>
              <w:top w:w="120" w:type="dxa"/>
            </w:tcMar>
            <w:vAlign w:val="center"/>
          </w:tcPr>
          <w:p w14:paraId="2050928F">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序号</w:t>
            </w:r>
          </w:p>
        </w:tc>
        <w:tc>
          <w:tcPr>
            <w:tcW w:w="1620"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00C33B35">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包号</w:t>
            </w:r>
          </w:p>
        </w:tc>
        <w:tc>
          <w:tcPr>
            <w:tcW w:w="3023"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5A488C74">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包</w:t>
            </w:r>
            <w:r>
              <w:rPr>
                <w:rFonts w:hint="eastAsia" w:ascii="宋体" w:hAnsi="宋体" w:eastAsia="宋体" w:cs="宋体"/>
                <w:color w:val="auto"/>
                <w:kern w:val="0"/>
                <w:sz w:val="21"/>
                <w:szCs w:val="21"/>
              </w:rPr>
              <w:t>名称</w:t>
            </w:r>
          </w:p>
        </w:tc>
        <w:tc>
          <w:tcPr>
            <w:tcW w:w="1879"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28A70898">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包预算（元）</w:t>
            </w:r>
          </w:p>
        </w:tc>
        <w:tc>
          <w:tcPr>
            <w:tcW w:w="2125"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51669307">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包最高限价（元）</w:t>
            </w:r>
          </w:p>
        </w:tc>
      </w:tr>
      <w:tr w14:paraId="71F9EF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1" w:hRule="atLeast"/>
          <w:tblCellSpacing w:w="0" w:type="dxa"/>
        </w:trPr>
        <w:tc>
          <w:tcPr>
            <w:tcW w:w="643"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1382A676">
            <w:pPr>
              <w:keepNext w:val="0"/>
              <w:keepLines w:val="0"/>
              <w:pageBreakBefore w:val="0"/>
              <w:widowControl/>
              <w:kinsoku/>
              <w:overflowPunct/>
              <w:topLinePunct w:val="0"/>
              <w:autoSpaceDE/>
              <w:autoSpaceDN/>
              <w:bidi w:val="0"/>
              <w:spacing w:line="360" w:lineRule="auto"/>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1</w:t>
            </w:r>
          </w:p>
        </w:tc>
        <w:tc>
          <w:tcPr>
            <w:tcW w:w="1620"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0D5468AD">
            <w:pPr>
              <w:keepNext w:val="0"/>
              <w:keepLines w:val="0"/>
              <w:pageBreakBefore w:val="0"/>
              <w:widowControl/>
              <w:kinsoku/>
              <w:overflowPunct/>
              <w:topLinePunct w:val="0"/>
              <w:autoSpaceDE/>
              <w:autoSpaceDN/>
              <w:bidi w:val="0"/>
              <w:spacing w:line="360" w:lineRule="auto"/>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豫政采(2)20261586-1</w:t>
            </w:r>
          </w:p>
        </w:tc>
        <w:tc>
          <w:tcPr>
            <w:tcW w:w="3023"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2BCE1D9A">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包1-2026年年度日常服装</w:t>
            </w:r>
          </w:p>
          <w:p w14:paraId="11A19AAB">
            <w:pPr>
              <w:keepNext w:val="0"/>
              <w:keepLines w:val="0"/>
              <w:pageBreakBefore w:val="0"/>
              <w:widowControl/>
              <w:kinsoku/>
              <w:overflowPunct/>
              <w:topLinePunct w:val="0"/>
              <w:autoSpaceDE/>
              <w:autoSpaceDN/>
              <w:bidi w:val="0"/>
              <w:spacing w:line="360" w:lineRule="auto"/>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训练鞋服</w:t>
            </w:r>
          </w:p>
        </w:tc>
        <w:tc>
          <w:tcPr>
            <w:tcW w:w="1879"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0B8C762A">
            <w:pPr>
              <w:keepNext w:val="0"/>
              <w:keepLines w:val="0"/>
              <w:pageBreakBefore w:val="0"/>
              <w:widowControl/>
              <w:kinsoku/>
              <w:overflowPunct/>
              <w:topLinePunct w:val="0"/>
              <w:autoSpaceDE/>
              <w:autoSpaceDN/>
              <w:bidi w:val="0"/>
              <w:spacing w:line="360" w:lineRule="auto"/>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773050</w:t>
            </w:r>
          </w:p>
        </w:tc>
        <w:tc>
          <w:tcPr>
            <w:tcW w:w="2125"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3120A13D">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773050</w:t>
            </w:r>
          </w:p>
        </w:tc>
      </w:tr>
      <w:tr w14:paraId="087BD8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1" w:hRule="atLeast"/>
          <w:tblCellSpacing w:w="0" w:type="dxa"/>
        </w:trPr>
        <w:tc>
          <w:tcPr>
            <w:tcW w:w="643"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44660F5F">
            <w:pPr>
              <w:keepNext w:val="0"/>
              <w:keepLines w:val="0"/>
              <w:pageBreakBefore w:val="0"/>
              <w:widowControl/>
              <w:kinsoku/>
              <w:overflowPunct/>
              <w:topLinePunct w:val="0"/>
              <w:autoSpaceDE/>
              <w:autoSpaceDN/>
              <w:bidi w:val="0"/>
              <w:spacing w:line="360" w:lineRule="auto"/>
              <w:jc w:val="center"/>
              <w:textAlignment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620"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2E7E9265">
            <w:pPr>
              <w:keepNext w:val="0"/>
              <w:keepLines w:val="0"/>
              <w:pageBreakBefore w:val="0"/>
              <w:widowControl/>
              <w:kinsoku/>
              <w:overflowPunct/>
              <w:topLinePunct w:val="0"/>
              <w:autoSpaceDE/>
              <w:autoSpaceDN/>
              <w:bidi w:val="0"/>
              <w:spacing w:line="360" w:lineRule="auto"/>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豫政采(2)20261586-2</w:t>
            </w:r>
          </w:p>
        </w:tc>
        <w:tc>
          <w:tcPr>
            <w:tcW w:w="3023"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5E8D7623">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包2-2026年年度日常服装</w:t>
            </w:r>
          </w:p>
          <w:p w14:paraId="50F9D96E">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lang w:val="zh-CN" w:eastAsia="zh-CN"/>
              </w:rPr>
            </w:pPr>
            <w:r>
              <w:rPr>
                <w:rFonts w:hint="eastAsia" w:ascii="宋体" w:hAnsi="宋体" w:eastAsia="宋体" w:cs="宋体"/>
                <w:color w:val="auto"/>
                <w:kern w:val="0"/>
                <w:sz w:val="21"/>
                <w:szCs w:val="21"/>
                <w:lang w:val="en-US" w:eastAsia="zh-CN"/>
              </w:rPr>
              <w:t>训练套装、棉马甲和风雨衣</w:t>
            </w:r>
          </w:p>
        </w:tc>
        <w:tc>
          <w:tcPr>
            <w:tcW w:w="1879"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0F6DD9B0">
            <w:pPr>
              <w:keepNext w:val="0"/>
              <w:keepLines w:val="0"/>
              <w:pageBreakBefore w:val="0"/>
              <w:widowControl/>
              <w:kinsoku/>
              <w:overflowPunct/>
              <w:topLinePunct w:val="0"/>
              <w:autoSpaceDE/>
              <w:autoSpaceDN/>
              <w:bidi w:val="0"/>
              <w:spacing w:line="360" w:lineRule="auto"/>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746950</w:t>
            </w:r>
          </w:p>
        </w:tc>
        <w:tc>
          <w:tcPr>
            <w:tcW w:w="2125" w:type="dxa"/>
            <w:tcBorders>
              <w:top w:val="single" w:color="auto" w:sz="4" w:space="0"/>
              <w:left w:val="single" w:color="auto" w:sz="4" w:space="0"/>
              <w:bottom w:val="single" w:color="auto" w:sz="4" w:space="0"/>
              <w:right w:val="single" w:color="auto" w:sz="4" w:space="0"/>
            </w:tcBorders>
            <w:noWrap w:val="0"/>
            <w:tcMar>
              <w:top w:w="120" w:type="dxa"/>
            </w:tcMar>
            <w:vAlign w:val="center"/>
          </w:tcPr>
          <w:p w14:paraId="7797F0F5">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746950</w:t>
            </w:r>
          </w:p>
        </w:tc>
      </w:tr>
    </w:tbl>
    <w:p w14:paraId="6818DD2F">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采购需求：（包括但不限于标的的名称、数量、简要技术需求或服务要求等）</w:t>
      </w:r>
    </w:p>
    <w:p w14:paraId="71BF49F5">
      <w:pPr>
        <w:pStyle w:val="86"/>
        <w:widowControl/>
        <w:numPr>
          <w:numId w:val="0"/>
        </w:numPr>
        <w:adjustRightInd w:val="0"/>
        <w:snapToGrid w:val="0"/>
        <w:spacing w:line="360" w:lineRule="auto"/>
        <w:ind w:left="640" w:leftChars="0"/>
        <w:jc w:val="left"/>
        <w:rPr>
          <w:rFonts w:hint="eastAsia" w:ascii="宋体" w:hAnsi="宋体" w:eastAsia="宋体" w:cs="宋体"/>
          <w:kern w:val="0"/>
          <w:szCs w:val="21"/>
          <w:highlight w:val="none"/>
        </w:rPr>
      </w:pPr>
      <w:r>
        <w:rPr>
          <w:rFonts w:hint="eastAsia" w:ascii="宋体" w:hAnsi="宋体" w:eastAsia="宋体" w:cs="宋体"/>
          <w:color w:val="auto"/>
          <w:kern w:val="0"/>
          <w:sz w:val="21"/>
          <w:szCs w:val="21"/>
          <w:highlight w:val="none"/>
          <w:lang w:val="en-US" w:eastAsia="zh-CN"/>
        </w:rPr>
        <w:t>5.1</w:t>
      </w:r>
      <w:r>
        <w:rPr>
          <w:rFonts w:hint="eastAsia" w:ascii="宋体" w:hAnsi="宋体" w:eastAsia="宋体" w:cs="宋体"/>
          <w:kern w:val="0"/>
          <w:szCs w:val="21"/>
          <w:highlight w:val="none"/>
        </w:rPr>
        <w:t>采购货物名称及数量：</w:t>
      </w:r>
      <w:r>
        <w:rPr>
          <w:rFonts w:hint="eastAsia" w:ascii="宋体" w:hAnsi="宋体" w:eastAsia="宋体" w:cs="宋体"/>
          <w:kern w:val="0"/>
          <w:szCs w:val="21"/>
          <w:highlight w:val="none"/>
          <w:lang w:val="en-US" w:eastAsia="zh-CN"/>
        </w:rPr>
        <w:t>本次项目采购</w:t>
      </w:r>
      <w:r>
        <w:rPr>
          <w:rFonts w:hint="eastAsia" w:ascii="宋体" w:hAnsi="宋体" w:eastAsia="宋体" w:cs="宋体"/>
          <w:kern w:val="0"/>
          <w:szCs w:val="21"/>
          <w:highlight w:val="none"/>
        </w:rPr>
        <w:t>用于满足篮球、排球、乒乓球、羽毛球、网球、棒球、垒球、高尔夫球队伍及202</w:t>
      </w: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rPr>
        <w:t>年年度所需</w:t>
      </w:r>
      <w:r>
        <w:rPr>
          <w:rFonts w:hint="eastAsia" w:ascii="宋体" w:hAnsi="宋体" w:eastAsia="宋体" w:cs="宋体"/>
          <w:kern w:val="0"/>
          <w:szCs w:val="21"/>
          <w:highlight w:val="none"/>
          <w:lang w:val="en-US" w:eastAsia="zh-CN"/>
        </w:rPr>
        <w:t>日常服装。</w:t>
      </w:r>
      <w:r>
        <w:rPr>
          <w:rFonts w:hint="eastAsia" w:ascii="宋体" w:hAnsi="宋体" w:eastAsia="宋体" w:cs="宋体"/>
          <w:kern w:val="0"/>
          <w:szCs w:val="21"/>
          <w:highlight w:val="none"/>
        </w:rPr>
        <w:t>具体</w:t>
      </w:r>
      <w:r>
        <w:rPr>
          <w:rFonts w:hint="eastAsia" w:ascii="宋体" w:hAnsi="宋体" w:eastAsia="宋体" w:cs="宋体"/>
          <w:kern w:val="0"/>
          <w:szCs w:val="21"/>
          <w:highlight w:val="none"/>
          <w:lang w:val="en-US" w:eastAsia="zh-CN"/>
        </w:rPr>
        <w:t>内容</w:t>
      </w:r>
      <w:r>
        <w:rPr>
          <w:rFonts w:hint="eastAsia" w:ascii="宋体" w:hAnsi="宋体" w:eastAsia="宋体" w:cs="宋体"/>
          <w:kern w:val="0"/>
          <w:szCs w:val="21"/>
          <w:highlight w:val="none"/>
        </w:rPr>
        <w:t>详见</w:t>
      </w:r>
      <w:r>
        <w:rPr>
          <w:rFonts w:hint="eastAsia" w:ascii="宋体" w:hAnsi="宋体" w:eastAsia="宋体" w:cs="宋体"/>
          <w:kern w:val="0"/>
          <w:szCs w:val="21"/>
          <w:highlight w:val="none"/>
          <w:lang w:val="en-US" w:eastAsia="zh-CN"/>
        </w:rPr>
        <w:t>公告后附清单。</w:t>
      </w:r>
    </w:p>
    <w:p w14:paraId="3A6F4300">
      <w:pPr>
        <w:pStyle w:val="86"/>
        <w:widowControl/>
        <w:numPr>
          <w:numId w:val="0"/>
        </w:numPr>
        <w:adjustRightInd w:val="0"/>
        <w:snapToGrid w:val="0"/>
        <w:spacing w:line="360" w:lineRule="auto"/>
        <w:ind w:left="640" w:leftChars="0"/>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en-US" w:eastAsia="zh-CN"/>
        </w:rPr>
        <w:t xml:space="preserve">5.2 </w:t>
      </w:r>
      <w:r>
        <w:rPr>
          <w:rFonts w:hint="eastAsia" w:ascii="宋体" w:hAnsi="宋体" w:eastAsia="宋体" w:cs="宋体"/>
          <w:kern w:val="0"/>
          <w:szCs w:val="21"/>
          <w:highlight w:val="none"/>
          <w:lang w:val="zh-CN"/>
        </w:rPr>
        <w:t>采购范围：本项目</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lang w:val="zh-CN"/>
        </w:rPr>
        <w:t>个包，</w:t>
      </w:r>
      <w:r>
        <w:rPr>
          <w:rFonts w:hint="eastAsia" w:ascii="宋体" w:hAnsi="宋体" w:eastAsia="宋体" w:cs="宋体"/>
          <w:kern w:val="0"/>
          <w:szCs w:val="21"/>
          <w:highlight w:val="none"/>
          <w:lang w:val="en-US" w:eastAsia="zh-CN"/>
        </w:rPr>
        <w:t>包1包含</w:t>
      </w:r>
      <w:r>
        <w:rPr>
          <w:rFonts w:hint="eastAsia" w:ascii="宋体" w:hAnsi="宋体" w:eastAsia="宋体" w:cs="宋体"/>
          <w:kern w:val="0"/>
          <w:szCs w:val="21"/>
          <w:highlight w:val="none"/>
          <w:lang w:val="zh-CN"/>
        </w:rPr>
        <w:t>篮球、排球、乒乓球、羽毛球、网球、垒球、高尔夫球运动员202</w:t>
      </w: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lang w:val="zh-CN"/>
        </w:rPr>
        <w:t>年年度</w:t>
      </w:r>
      <w:r>
        <w:rPr>
          <w:rFonts w:hint="eastAsia" w:ascii="宋体" w:hAnsi="宋体" w:eastAsia="宋体" w:cs="宋体"/>
          <w:kern w:val="0"/>
          <w:szCs w:val="21"/>
          <w:highlight w:val="none"/>
          <w:lang w:val="en-US" w:eastAsia="zh-CN"/>
        </w:rPr>
        <w:t>所需训练鞋服</w:t>
      </w:r>
      <w:r>
        <w:rPr>
          <w:rFonts w:hint="eastAsia" w:ascii="宋体" w:hAnsi="宋体" w:eastAsia="宋体" w:cs="宋体"/>
          <w:kern w:val="0"/>
          <w:szCs w:val="21"/>
          <w:highlight w:val="none"/>
          <w:lang w:val="zh-CN"/>
        </w:rPr>
        <w:t>的采购、供货、运输、保险、装卸、验收交付、售后保修及相关伴随服务等。</w:t>
      </w:r>
      <w:r>
        <w:rPr>
          <w:rFonts w:hint="eastAsia" w:ascii="宋体" w:hAnsi="宋体" w:eastAsia="宋体" w:cs="宋体"/>
          <w:kern w:val="0"/>
          <w:szCs w:val="21"/>
          <w:highlight w:val="none"/>
          <w:lang w:val="en-US" w:eastAsia="zh-CN"/>
        </w:rPr>
        <w:t>包2包含</w:t>
      </w:r>
      <w:r>
        <w:rPr>
          <w:rFonts w:hint="eastAsia" w:ascii="宋体" w:hAnsi="宋体" w:eastAsia="宋体" w:cs="宋体"/>
          <w:kern w:val="0"/>
          <w:szCs w:val="21"/>
          <w:highlight w:val="none"/>
          <w:lang w:val="zh-CN"/>
        </w:rPr>
        <w:t>篮球、排球、乒乓球、羽毛球、网球、垒球、高尔夫球运动员202</w:t>
      </w: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lang w:val="zh-CN"/>
        </w:rPr>
        <w:t>年年度所需</w:t>
      </w:r>
      <w:r>
        <w:rPr>
          <w:rFonts w:hint="eastAsia" w:ascii="宋体" w:hAnsi="宋体" w:eastAsia="宋体" w:cs="宋体"/>
          <w:color w:val="auto"/>
          <w:kern w:val="0"/>
          <w:sz w:val="21"/>
          <w:szCs w:val="21"/>
          <w:lang w:val="en-US" w:eastAsia="zh-CN"/>
        </w:rPr>
        <w:t>训练套装、棉马甲和风雨衣</w:t>
      </w:r>
      <w:r>
        <w:rPr>
          <w:rFonts w:hint="eastAsia" w:ascii="宋体" w:hAnsi="宋体" w:eastAsia="宋体" w:cs="宋体"/>
          <w:kern w:val="0"/>
          <w:szCs w:val="21"/>
          <w:highlight w:val="none"/>
          <w:lang w:val="zh-CN"/>
        </w:rPr>
        <w:t>的采购、供货、运输、保险、装卸、验收交付、售后保修及相关伴随服务等。</w:t>
      </w:r>
    </w:p>
    <w:p w14:paraId="19D23CD8">
      <w:pPr>
        <w:pStyle w:val="86"/>
        <w:widowControl/>
        <w:numPr>
          <w:numId w:val="0"/>
        </w:numPr>
        <w:adjustRightInd w:val="0"/>
        <w:snapToGrid w:val="0"/>
        <w:spacing w:line="360" w:lineRule="auto"/>
        <w:ind w:left="640" w:leftChars="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 xml:space="preserve">5.3 </w:t>
      </w:r>
      <w:r>
        <w:rPr>
          <w:rFonts w:hint="eastAsia" w:ascii="宋体" w:hAnsi="宋体" w:eastAsia="宋体" w:cs="宋体"/>
          <w:kern w:val="0"/>
          <w:szCs w:val="21"/>
          <w:highlight w:val="none"/>
        </w:rPr>
        <w:t>资金来源及落实情况：财政资金，已落实。</w:t>
      </w:r>
    </w:p>
    <w:p w14:paraId="2C8B92D9">
      <w:pPr>
        <w:pStyle w:val="86"/>
        <w:widowControl/>
        <w:numPr>
          <w:numId w:val="0"/>
        </w:numPr>
        <w:adjustRightInd w:val="0"/>
        <w:snapToGrid w:val="0"/>
        <w:spacing w:line="360" w:lineRule="auto"/>
        <w:ind w:left="640" w:leftChars="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 xml:space="preserve">5.4 </w:t>
      </w:r>
      <w:r>
        <w:rPr>
          <w:rFonts w:hint="eastAsia" w:ascii="宋体" w:hAnsi="宋体" w:eastAsia="宋体" w:cs="宋体"/>
          <w:kern w:val="0"/>
          <w:szCs w:val="21"/>
          <w:highlight w:val="none"/>
        </w:rPr>
        <w:t>交货期：接到送货通知后5日</w:t>
      </w:r>
      <w:r>
        <w:rPr>
          <w:rFonts w:hint="eastAsia" w:ascii="宋体" w:hAnsi="宋体" w:eastAsia="宋体" w:cs="宋体"/>
          <w:kern w:val="0"/>
          <w:szCs w:val="21"/>
          <w:highlight w:val="none"/>
          <w:lang w:eastAsia="zh-CN"/>
        </w:rPr>
        <w:t>内</w:t>
      </w:r>
      <w:r>
        <w:rPr>
          <w:rFonts w:hint="eastAsia" w:ascii="宋体" w:hAnsi="宋体" w:eastAsia="宋体" w:cs="宋体"/>
          <w:kern w:val="0"/>
          <w:szCs w:val="21"/>
          <w:highlight w:val="none"/>
        </w:rPr>
        <w:t>供应商根据采购人计划要求将物资配送至各个需求队伍及指定地点，在紧急情况下要配合采购人随时配送。</w:t>
      </w:r>
    </w:p>
    <w:p w14:paraId="769D6697">
      <w:pPr>
        <w:pStyle w:val="86"/>
        <w:widowControl/>
        <w:numPr>
          <w:numId w:val="0"/>
        </w:numPr>
        <w:adjustRightInd w:val="0"/>
        <w:snapToGrid w:val="0"/>
        <w:spacing w:line="360" w:lineRule="auto"/>
        <w:ind w:left="640" w:leftChars="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 xml:space="preserve">5.5 </w:t>
      </w:r>
      <w:r>
        <w:rPr>
          <w:rFonts w:hint="eastAsia" w:ascii="宋体" w:hAnsi="宋体" w:eastAsia="宋体" w:cs="宋体"/>
          <w:kern w:val="0"/>
          <w:szCs w:val="21"/>
          <w:highlight w:val="none"/>
        </w:rPr>
        <w:t>交货地点：河南省球类运动中心</w:t>
      </w:r>
      <w:r>
        <w:rPr>
          <w:rFonts w:hint="eastAsia" w:ascii="宋体" w:hAnsi="宋体" w:eastAsia="宋体" w:cs="宋体"/>
          <w:kern w:val="0"/>
          <w:szCs w:val="21"/>
          <w:highlight w:val="none"/>
          <w:lang w:val="en-US" w:eastAsia="zh-CN"/>
        </w:rPr>
        <w:t>指定地点</w:t>
      </w:r>
      <w:r>
        <w:rPr>
          <w:rFonts w:hint="eastAsia" w:ascii="宋体" w:hAnsi="宋体" w:eastAsia="宋体" w:cs="宋体"/>
          <w:kern w:val="0"/>
          <w:szCs w:val="21"/>
          <w:highlight w:val="none"/>
        </w:rPr>
        <w:t>。</w:t>
      </w:r>
    </w:p>
    <w:p w14:paraId="7802E9B1">
      <w:pPr>
        <w:pStyle w:val="86"/>
        <w:keepNext w:val="0"/>
        <w:keepLines w:val="0"/>
        <w:pageBreakBefore w:val="0"/>
        <w:widowControl/>
        <w:numPr>
          <w:ilvl w:val="0"/>
          <w:numId w:val="0"/>
        </w:numPr>
        <w:kinsoku/>
        <w:overflowPunct/>
        <w:topLinePunct w:val="0"/>
        <w:autoSpaceDE/>
        <w:autoSpaceDN/>
        <w:bidi w:val="0"/>
        <w:adjustRightInd w:val="0"/>
        <w:snapToGrid w:val="0"/>
        <w:spacing w:line="360" w:lineRule="auto"/>
        <w:ind w:left="640" w:leftChars="0"/>
        <w:jc w:val="left"/>
        <w:rPr>
          <w:rFonts w:hint="eastAsia" w:ascii="宋体" w:hAnsi="宋体" w:eastAsia="宋体" w:cs="宋体"/>
          <w:color w:val="auto"/>
          <w:kern w:val="0"/>
          <w:sz w:val="21"/>
          <w:szCs w:val="21"/>
          <w:highlight w:val="none"/>
        </w:rPr>
      </w:pPr>
      <w:r>
        <w:rPr>
          <w:rFonts w:hint="eastAsia" w:ascii="宋体" w:hAnsi="宋体" w:eastAsia="宋体" w:cs="宋体"/>
          <w:kern w:val="0"/>
          <w:szCs w:val="21"/>
          <w:highlight w:val="none"/>
          <w:lang w:val="en-US" w:eastAsia="zh-CN"/>
        </w:rPr>
        <w:t xml:space="preserve">5.6 </w:t>
      </w:r>
      <w:r>
        <w:rPr>
          <w:rFonts w:hint="eastAsia" w:ascii="宋体" w:hAnsi="宋体" w:eastAsia="宋体" w:cs="宋体"/>
          <w:kern w:val="0"/>
          <w:szCs w:val="21"/>
          <w:highlight w:val="none"/>
        </w:rPr>
        <w:t>质量标准：</w:t>
      </w:r>
      <w:r>
        <w:rPr>
          <w:rFonts w:hint="eastAsia" w:ascii="宋体" w:hAnsi="宋体" w:eastAsia="宋体" w:cs="宋体"/>
          <w:szCs w:val="21"/>
          <w:highlight w:val="none"/>
        </w:rPr>
        <w:t>国家合格标准</w:t>
      </w:r>
      <w:r>
        <w:rPr>
          <w:rFonts w:hint="eastAsia" w:ascii="宋体" w:hAnsi="宋体" w:eastAsia="宋体" w:cs="宋体"/>
          <w:kern w:val="0"/>
          <w:szCs w:val="21"/>
          <w:highlight w:val="none"/>
        </w:rPr>
        <w:t>。</w:t>
      </w:r>
    </w:p>
    <w:p w14:paraId="7E6E0236">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6.合</w:t>
      </w:r>
      <w:r>
        <w:rPr>
          <w:rFonts w:hint="eastAsia" w:ascii="宋体" w:hAnsi="宋体" w:eastAsia="宋体" w:cs="宋体"/>
          <w:color w:val="auto"/>
          <w:sz w:val="21"/>
          <w:szCs w:val="21"/>
          <w:lang w:val="en-US" w:eastAsia="zh-CN"/>
        </w:rPr>
        <w:t>同履行期限：自合同生效至质保期结束。</w:t>
      </w:r>
    </w:p>
    <w:p w14:paraId="00704531">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highlight w:val="none"/>
          <w:lang w:val="en-US" w:eastAsia="zh-CN"/>
        </w:rPr>
        <w:t>7.本</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lang w:val="zh-CN" w:eastAsia="zh-CN"/>
        </w:rPr>
        <w:t>是否接受</w:t>
      </w:r>
      <w:r>
        <w:rPr>
          <w:rFonts w:hint="eastAsia" w:ascii="宋体" w:hAnsi="宋体" w:eastAsia="宋体" w:cs="宋体"/>
          <w:color w:val="auto"/>
          <w:sz w:val="21"/>
          <w:szCs w:val="21"/>
          <w:lang w:val="en-US" w:eastAsia="zh-CN"/>
        </w:rPr>
        <w:t>联合体投标</w:t>
      </w:r>
      <w:r>
        <w:rPr>
          <w:rFonts w:hint="eastAsia" w:ascii="宋体" w:hAnsi="宋体" w:eastAsia="宋体" w:cs="宋体"/>
          <w:color w:val="auto"/>
          <w:sz w:val="21"/>
          <w:szCs w:val="21"/>
          <w:lang w:val="zh-CN" w:eastAsia="zh-CN"/>
        </w:rPr>
        <w:t>：</w:t>
      </w:r>
      <w:r>
        <w:rPr>
          <w:rFonts w:hint="eastAsia" w:ascii="宋体" w:hAnsi="宋体" w:eastAsia="宋体" w:cs="宋体"/>
          <w:color w:val="auto"/>
          <w:sz w:val="21"/>
          <w:szCs w:val="21"/>
          <w:lang w:val="en-US" w:eastAsia="zh-CN"/>
        </w:rPr>
        <w:t>否。</w:t>
      </w:r>
    </w:p>
    <w:p w14:paraId="353A63E5">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sz w:val="21"/>
          <w:szCs w:val="21"/>
          <w:lang w:val="en-US" w:eastAsia="zh-CN"/>
        </w:rPr>
        <w:t>是否接受进口产品：否 。</w:t>
      </w:r>
    </w:p>
    <w:p w14:paraId="58B7D585">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9.是否专门面向中小企业：否。</w:t>
      </w:r>
    </w:p>
    <w:p w14:paraId="4D45CCB8">
      <w:pPr>
        <w:keepNext w:val="0"/>
        <w:keepLines w:val="0"/>
        <w:pageBreakBefore w:val="0"/>
        <w:widowControl/>
        <w:kinsoku/>
        <w:overflowPunct/>
        <w:topLinePunct w:val="0"/>
        <w:autoSpaceDE/>
        <w:autoSpaceDN/>
        <w:bidi w:val="0"/>
        <w:adjustRightInd w:val="0"/>
        <w:snapToGri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二、申请人资格要求</w:t>
      </w:r>
    </w:p>
    <w:p w14:paraId="7692EBB0">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满足《中华人民共和国政府采购法》第二十二条规定；</w:t>
      </w:r>
    </w:p>
    <w:p w14:paraId="49A84BF6">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落实政府采购政策需满足的资格要求：</w:t>
      </w:r>
      <w:r>
        <w:rPr>
          <w:rFonts w:hint="eastAsia" w:ascii="宋体" w:hAnsi="宋体" w:eastAsia="宋体" w:cs="宋体"/>
          <w:color w:val="auto"/>
          <w:kern w:val="0"/>
          <w:sz w:val="21"/>
          <w:szCs w:val="21"/>
          <w:highlight w:val="none"/>
          <w:lang w:val="en-US" w:eastAsia="zh-CN"/>
        </w:rPr>
        <w:t>无</w:t>
      </w:r>
    </w:p>
    <w:p w14:paraId="023516DA">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3</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zh-CN"/>
        </w:rPr>
        <w:t>本项目的特定资格要求：</w:t>
      </w:r>
    </w:p>
    <w:p w14:paraId="74E640BF">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3.1根据《关于在政府采购活动中查询及使用信用记录有关问题的通知》（财库〔2016〕125号）的规定，对列入失信被执行人、</w:t>
      </w:r>
      <w:r>
        <w:rPr>
          <w:rFonts w:hint="eastAsia" w:ascii="宋体" w:hAnsi="宋体" w:cs="宋体"/>
          <w:color w:val="auto"/>
          <w:kern w:val="0"/>
          <w:sz w:val="21"/>
          <w:szCs w:val="21"/>
          <w:highlight w:val="none"/>
          <w:lang w:val="en-US" w:eastAsia="zh-CN"/>
        </w:rPr>
        <w:t>重大税收违法失信主体</w:t>
      </w:r>
      <w:r>
        <w:rPr>
          <w:rFonts w:hint="eastAsia" w:ascii="宋体" w:hAnsi="宋体" w:eastAsia="宋体" w:cs="宋体"/>
          <w:color w:val="auto"/>
          <w:kern w:val="0"/>
          <w:sz w:val="21"/>
          <w:szCs w:val="21"/>
          <w:highlight w:val="none"/>
          <w:lang w:val="en-US" w:eastAsia="zh-CN"/>
        </w:rPr>
        <w:t>、政府采购严重违法失信行为记录名单的投标人，拒绝参与本项目政府采购活动。查询渠道：失信被执行人通过“中国执行信息公开网”网站查询，重大税收违法失信主体通过“信用中国”网站查询，政府采购严重违法失信行为通过“中国政府采购网”查询</w:t>
      </w:r>
      <w:r>
        <w:rPr>
          <w:rFonts w:hint="eastAsia" w:ascii="宋体" w:hAnsi="宋体" w:eastAsia="宋体" w:cs="宋体"/>
          <w:color w:val="auto"/>
          <w:kern w:val="0"/>
          <w:sz w:val="21"/>
          <w:szCs w:val="21"/>
          <w:highlight w:val="none"/>
          <w:lang w:val="zh-CN"/>
        </w:rPr>
        <w:t>；</w:t>
      </w:r>
    </w:p>
    <w:p w14:paraId="2104EBA7">
      <w:pPr>
        <w:keepNext w:val="0"/>
        <w:keepLines w:val="0"/>
        <w:pageBreakBefore w:val="0"/>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3.2</w:t>
      </w:r>
      <w:r>
        <w:rPr>
          <w:rFonts w:hint="eastAsia" w:ascii="宋体" w:hAnsi="宋体" w:eastAsia="宋体" w:cs="宋体"/>
          <w:color w:val="auto"/>
          <w:kern w:val="0"/>
          <w:sz w:val="21"/>
          <w:szCs w:val="21"/>
          <w:highlight w:val="none"/>
          <w:lang w:val="zh-CN" w:eastAsia="zh-CN"/>
        </w:rPr>
        <w:t>单位负责人为同一人</w:t>
      </w:r>
      <w:r>
        <w:rPr>
          <w:rFonts w:hint="eastAsia" w:ascii="宋体" w:hAnsi="宋体" w:eastAsia="宋体" w:cs="宋体"/>
          <w:color w:val="auto"/>
          <w:kern w:val="0"/>
          <w:sz w:val="21"/>
          <w:szCs w:val="21"/>
          <w:highlight w:val="none"/>
          <w:lang w:val="zh-CN"/>
        </w:rPr>
        <w:t>或者存在直接控股、管理关系的不同投标人，不得参加同一合同项下的政府采购活动。</w:t>
      </w:r>
    </w:p>
    <w:p w14:paraId="1AFDD261">
      <w:pPr>
        <w:keepNext w:val="0"/>
        <w:keepLines w:val="0"/>
        <w:pageBreakBefore w:val="0"/>
        <w:widowControl/>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三、获取招标文件</w:t>
      </w:r>
    </w:p>
    <w:p w14:paraId="2ECFB483">
      <w:pPr>
        <w:keepNext w:val="0"/>
        <w:keepLines w:val="0"/>
        <w:pageBreakBefore w:val="0"/>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时间：</w:t>
      </w:r>
      <w:r>
        <w:rPr>
          <w:rFonts w:hint="eastAsia" w:ascii="宋体" w:hAnsi="宋体" w:eastAsia="宋体" w:cs="宋体"/>
          <w:color w:val="auto"/>
          <w:kern w:val="0"/>
          <w:sz w:val="21"/>
          <w:szCs w:val="21"/>
          <w:highlight w:val="none"/>
          <w:lang w:val="en-US" w:eastAsia="zh-CN"/>
        </w:rPr>
        <w:t>2026</w:t>
      </w:r>
      <w:r>
        <w:rPr>
          <w:rFonts w:hint="eastAsia" w:ascii="宋体" w:hAnsi="宋体" w:eastAsia="宋体" w:cs="宋体"/>
          <w:color w:val="auto"/>
          <w:kern w:val="0"/>
          <w:sz w:val="21"/>
          <w:szCs w:val="21"/>
          <w:highlight w:val="none"/>
          <w:lang w:val="zh-CN"/>
        </w:rPr>
        <w:t>年</w:t>
      </w:r>
      <w:r>
        <w:rPr>
          <w:rFonts w:hint="eastAsia" w:ascii="宋体" w:hAnsi="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val="zh-CN"/>
        </w:rPr>
        <w:t>月</w:t>
      </w:r>
      <w:r>
        <w:rPr>
          <w:rFonts w:hint="eastAsia" w:ascii="宋体" w:hAnsi="宋体" w:cs="宋体"/>
          <w:color w:val="auto"/>
          <w:kern w:val="0"/>
          <w:sz w:val="21"/>
          <w:szCs w:val="21"/>
          <w:highlight w:val="none"/>
          <w:lang w:val="en-US" w:eastAsia="zh-CN"/>
        </w:rPr>
        <w:t>10日起至2026年9</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lang w:val="en-US" w:eastAsia="zh-CN"/>
        </w:rPr>
        <w:t>18</w:t>
      </w:r>
      <w:r>
        <w:rPr>
          <w:rFonts w:hint="eastAsia" w:ascii="宋体" w:hAnsi="宋体" w:eastAsia="宋体" w:cs="宋体"/>
          <w:color w:val="auto"/>
          <w:kern w:val="0"/>
          <w:sz w:val="21"/>
          <w:szCs w:val="21"/>
          <w:highlight w:val="none"/>
          <w:lang w:val="zh-CN"/>
        </w:rPr>
        <w:t>日，每天上午00:00至12:00，下午12:00至23:59（北京时间，法定节假日除外。）</w:t>
      </w:r>
    </w:p>
    <w:p w14:paraId="53B89CF7">
      <w:pPr>
        <w:keepNext w:val="0"/>
        <w:keepLines w:val="0"/>
        <w:pageBreakBefore w:val="0"/>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2</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地点：河南省公共资源交易中心</w:t>
      </w:r>
      <w:r>
        <w:rPr>
          <w:rFonts w:hint="eastAsia" w:ascii="宋体" w:hAnsi="宋体" w:cs="宋体"/>
          <w:color w:val="auto"/>
          <w:kern w:val="0"/>
          <w:sz w:val="21"/>
          <w:szCs w:val="21"/>
          <w:highlight w:val="none"/>
          <w:lang w:val="en-US" w:eastAsia="zh-CN"/>
        </w:rPr>
        <w:t>网站</w:t>
      </w:r>
      <w:r>
        <w:rPr>
          <w:rFonts w:hint="eastAsia" w:ascii="宋体" w:hAnsi="宋体" w:eastAsia="宋体" w:cs="宋体"/>
          <w:color w:val="auto"/>
          <w:kern w:val="0"/>
          <w:sz w:val="21"/>
          <w:szCs w:val="21"/>
          <w:highlight w:val="none"/>
          <w:lang w:val="zh-CN"/>
        </w:rPr>
        <w:t>（https://hnsggzyjy.henan.gov.cn）</w:t>
      </w:r>
    </w:p>
    <w:p w14:paraId="54D2585D">
      <w:pPr>
        <w:keepNext w:val="0"/>
        <w:keepLines w:val="0"/>
        <w:pageBreakBefore w:val="0"/>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3</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方式：凭CA密钥市场主体登录并在规定时间内按网上提示下载招标文件及资料；</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zh-CN"/>
        </w:rPr>
        <w:t>需要完成信息登记及CA数字证书办理，才能通过省公共资源交易平台参与交易活动，具体办理事宜请查阅河南省公共资源交易中心网站</w:t>
      </w:r>
      <w:r>
        <w:rPr>
          <w:rFonts w:hint="eastAsia" w:ascii="宋体" w:hAnsi="宋体" w:cs="宋体"/>
          <w:color w:val="auto"/>
          <w:kern w:val="0"/>
          <w:sz w:val="21"/>
          <w:szCs w:val="21"/>
          <w:highlight w:val="none"/>
          <w:lang w:val="zh-CN"/>
        </w:rPr>
        <w:t>“</w:t>
      </w:r>
      <w:r>
        <w:rPr>
          <w:rFonts w:hint="eastAsia" w:ascii="宋体" w:hAnsi="宋体" w:cs="宋体"/>
          <w:color w:val="auto"/>
          <w:kern w:val="0"/>
          <w:sz w:val="21"/>
          <w:szCs w:val="21"/>
          <w:highlight w:val="none"/>
          <w:lang w:val="en-US" w:eastAsia="zh-CN"/>
        </w:rPr>
        <w:t>公共服务</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“办事指南”专区的《</w:t>
      </w:r>
      <w:r>
        <w:rPr>
          <w:rFonts w:hint="eastAsia" w:ascii="宋体" w:hAnsi="宋体" w:eastAsia="宋体" w:cs="宋体"/>
          <w:color w:val="auto"/>
          <w:kern w:val="0"/>
          <w:sz w:val="21"/>
          <w:szCs w:val="21"/>
          <w:highlight w:val="none"/>
          <w:lang w:val="zh-CN" w:eastAsia="zh-CN"/>
        </w:rPr>
        <w:t>新交易平台使用手册</w:t>
      </w:r>
      <w:r>
        <w:rPr>
          <w:rFonts w:hint="eastAsia" w:ascii="宋体" w:hAnsi="宋体" w:eastAsia="宋体" w:cs="宋体"/>
          <w:color w:val="auto"/>
          <w:kern w:val="0"/>
          <w:sz w:val="21"/>
          <w:szCs w:val="21"/>
          <w:highlight w:val="none"/>
          <w:lang w:val="zh-CN"/>
        </w:rPr>
        <w:t>》。</w:t>
      </w:r>
    </w:p>
    <w:p w14:paraId="1591CCD3">
      <w:pPr>
        <w:keepNext w:val="0"/>
        <w:keepLines w:val="0"/>
        <w:pageBreakBefore w:val="0"/>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售价：0元</w:t>
      </w:r>
    </w:p>
    <w:p w14:paraId="18ECB4B6">
      <w:pPr>
        <w:keepNext w:val="0"/>
        <w:keepLines w:val="0"/>
        <w:pageBreakBefore w:val="0"/>
        <w:widowControl/>
        <w:kinsoku/>
        <w:overflowPunct/>
        <w:topLinePunct w:val="0"/>
        <w:autoSpaceDE/>
        <w:autoSpaceDN/>
        <w:bidi w:val="0"/>
        <w:adjustRightInd w:val="0"/>
        <w:snapToGri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四、投标截止时间及地点</w:t>
      </w:r>
    </w:p>
    <w:p w14:paraId="7AD6D3A5">
      <w:pPr>
        <w:pStyle w:val="8"/>
        <w:keepNext w:val="0"/>
        <w:keepLines w:val="0"/>
        <w:pageBreakBefore w:val="0"/>
        <w:tabs>
          <w:tab w:val="left" w:pos="312"/>
        </w:tabs>
        <w:kinsoku/>
        <w:overflowPunct/>
        <w:topLinePunct w:val="0"/>
        <w:autoSpaceDE/>
        <w:autoSpaceDN/>
        <w:bidi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时间：</w:t>
      </w:r>
      <w:r>
        <w:rPr>
          <w:rFonts w:hint="eastAsia" w:ascii="宋体" w:hAnsi="宋体" w:cs="宋体"/>
          <w:color w:val="auto"/>
          <w:sz w:val="21"/>
          <w:szCs w:val="21"/>
          <w:lang w:eastAsia="zh-CN"/>
        </w:rPr>
        <w:t>202</w:t>
      </w:r>
      <w:r>
        <w:rPr>
          <w:rFonts w:hint="eastAsia" w:ascii="宋体" w:hAnsi="宋体" w:cs="宋体"/>
          <w:color w:val="auto"/>
          <w:sz w:val="21"/>
          <w:szCs w:val="21"/>
          <w:lang w:val="en-US" w:eastAsia="zh-CN"/>
        </w:rPr>
        <w:t>6</w:t>
      </w:r>
      <w:r>
        <w:rPr>
          <w:rFonts w:hint="eastAsia" w:ascii="宋体" w:hAnsi="宋体" w:cs="宋体"/>
          <w:color w:val="auto"/>
          <w:sz w:val="21"/>
          <w:szCs w:val="21"/>
          <w:lang w:eastAsia="zh-CN"/>
        </w:rPr>
        <w:t>年</w:t>
      </w:r>
      <w:r>
        <w:rPr>
          <w:rFonts w:hint="eastAsia" w:ascii="宋体" w:hAnsi="宋体" w:cs="宋体"/>
          <w:color w:val="auto"/>
          <w:sz w:val="21"/>
          <w:szCs w:val="21"/>
          <w:lang w:val="en-US" w:eastAsia="zh-CN"/>
        </w:rPr>
        <w:t>10</w:t>
      </w:r>
      <w:r>
        <w:rPr>
          <w:rFonts w:hint="eastAsia" w:ascii="宋体" w:hAnsi="宋体" w:cs="宋体"/>
          <w:color w:val="auto"/>
          <w:sz w:val="21"/>
          <w:szCs w:val="21"/>
          <w:lang w:eastAsia="zh-CN"/>
        </w:rPr>
        <w:t>月</w:t>
      </w:r>
      <w:r>
        <w:rPr>
          <w:rFonts w:hint="eastAsia" w:ascii="宋体" w:hAnsi="宋体" w:cs="宋体"/>
          <w:color w:val="auto"/>
          <w:sz w:val="21"/>
          <w:szCs w:val="21"/>
          <w:lang w:val="en-US" w:eastAsia="zh-CN"/>
        </w:rPr>
        <w:t>9</w:t>
      </w:r>
      <w:r>
        <w:rPr>
          <w:rFonts w:hint="eastAsia" w:ascii="宋体" w:hAnsi="宋体" w:cs="宋体"/>
          <w:color w:val="auto"/>
          <w:sz w:val="21"/>
          <w:szCs w:val="21"/>
          <w:lang w:eastAsia="zh-CN"/>
        </w:rPr>
        <w:t>日</w:t>
      </w:r>
      <w:r>
        <w:rPr>
          <w:rFonts w:hint="eastAsia" w:ascii="宋体" w:hAnsi="宋体" w:eastAsia="宋体" w:cs="宋体"/>
          <w:color w:val="auto"/>
          <w:sz w:val="21"/>
          <w:szCs w:val="21"/>
        </w:rPr>
        <w:t>09时00分（北京时间）</w:t>
      </w:r>
    </w:p>
    <w:p w14:paraId="2BDDD710">
      <w:pPr>
        <w:pStyle w:val="8"/>
        <w:keepNext w:val="0"/>
        <w:keepLines w:val="0"/>
        <w:pageBreakBefore w:val="0"/>
        <w:tabs>
          <w:tab w:val="left" w:pos="312"/>
        </w:tabs>
        <w:kinsoku/>
        <w:overflowPunct/>
        <w:topLinePunct w:val="0"/>
        <w:autoSpaceDE/>
        <w:autoSpaceDN/>
        <w:bidi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地点：加密电子投标文件须在投标截止时间前上传至河南省公共资源交易中心交易系统指定位置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逾期上传</w:t>
      </w:r>
      <w:r>
        <w:rPr>
          <w:rFonts w:hint="eastAsia" w:ascii="宋体" w:hAnsi="宋体" w:eastAsia="宋体" w:cs="宋体"/>
          <w:color w:val="auto"/>
          <w:sz w:val="21"/>
          <w:szCs w:val="21"/>
          <w:lang w:val="en-US" w:eastAsia="zh-CN"/>
        </w:rPr>
        <w:t>的投标文件</w:t>
      </w:r>
      <w:r>
        <w:rPr>
          <w:rFonts w:hint="eastAsia" w:ascii="宋体" w:hAnsi="宋体" w:eastAsia="宋体" w:cs="宋体"/>
          <w:color w:val="auto"/>
          <w:sz w:val="21"/>
          <w:szCs w:val="21"/>
        </w:rPr>
        <w:t>，采购人不予受理。</w:t>
      </w:r>
    </w:p>
    <w:p w14:paraId="6E526647">
      <w:pPr>
        <w:keepNext w:val="0"/>
        <w:keepLines w:val="0"/>
        <w:pageBreakBefore w:val="0"/>
        <w:widowControl/>
        <w:kinsoku/>
        <w:overflowPunct/>
        <w:topLinePunct w:val="0"/>
        <w:autoSpaceDE/>
        <w:autoSpaceDN/>
        <w:bidi w:val="0"/>
        <w:adjustRightInd w:val="0"/>
        <w:snapToGri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五、开标时间及地点</w:t>
      </w:r>
    </w:p>
    <w:p w14:paraId="6FA6733E">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1.时间：</w:t>
      </w:r>
      <w:r>
        <w:rPr>
          <w:rFonts w:hint="eastAsia" w:ascii="宋体" w:hAnsi="宋体" w:cs="宋体"/>
          <w:color w:val="auto"/>
          <w:sz w:val="21"/>
          <w:szCs w:val="21"/>
          <w:lang w:eastAsia="zh-CN"/>
        </w:rPr>
        <w:t>202</w:t>
      </w:r>
      <w:r>
        <w:rPr>
          <w:rFonts w:hint="eastAsia" w:ascii="宋体" w:hAnsi="宋体" w:cs="宋体"/>
          <w:color w:val="auto"/>
          <w:sz w:val="21"/>
          <w:szCs w:val="21"/>
          <w:lang w:val="en-US" w:eastAsia="zh-CN"/>
        </w:rPr>
        <w:t>6</w:t>
      </w:r>
      <w:r>
        <w:rPr>
          <w:rFonts w:hint="eastAsia" w:ascii="宋体" w:hAnsi="宋体" w:cs="宋体"/>
          <w:color w:val="auto"/>
          <w:sz w:val="21"/>
          <w:szCs w:val="21"/>
          <w:lang w:eastAsia="zh-CN"/>
        </w:rPr>
        <w:t>年</w:t>
      </w:r>
      <w:r>
        <w:rPr>
          <w:rFonts w:hint="eastAsia" w:ascii="宋体" w:hAnsi="宋体" w:cs="宋体"/>
          <w:color w:val="auto"/>
          <w:sz w:val="21"/>
          <w:szCs w:val="21"/>
          <w:lang w:val="en-US" w:eastAsia="zh-CN"/>
        </w:rPr>
        <w:t>10</w:t>
      </w:r>
      <w:r>
        <w:rPr>
          <w:rFonts w:hint="eastAsia" w:ascii="宋体" w:hAnsi="宋体" w:cs="宋体"/>
          <w:color w:val="auto"/>
          <w:sz w:val="21"/>
          <w:szCs w:val="21"/>
          <w:lang w:eastAsia="zh-CN"/>
        </w:rPr>
        <w:t>月</w:t>
      </w:r>
      <w:r>
        <w:rPr>
          <w:rFonts w:hint="eastAsia" w:ascii="宋体" w:hAnsi="宋体" w:cs="宋体"/>
          <w:color w:val="auto"/>
          <w:sz w:val="21"/>
          <w:szCs w:val="21"/>
          <w:lang w:val="en-US" w:eastAsia="zh-CN"/>
        </w:rPr>
        <w:t>9</w:t>
      </w:r>
      <w:r>
        <w:rPr>
          <w:rFonts w:hint="eastAsia" w:ascii="宋体" w:hAnsi="宋体" w:cs="宋体"/>
          <w:color w:val="auto"/>
          <w:sz w:val="21"/>
          <w:szCs w:val="21"/>
          <w:lang w:eastAsia="zh-CN"/>
        </w:rPr>
        <w:t>日</w:t>
      </w:r>
      <w:r>
        <w:rPr>
          <w:rFonts w:hint="eastAsia" w:ascii="宋体" w:hAnsi="宋体" w:eastAsia="宋体" w:cs="宋体"/>
          <w:color w:val="auto"/>
          <w:kern w:val="0"/>
          <w:sz w:val="21"/>
          <w:szCs w:val="21"/>
          <w:highlight w:val="none"/>
          <w:lang w:val="en-US" w:eastAsia="zh-CN"/>
        </w:rPr>
        <w:t>09时00分（北京时间）</w:t>
      </w:r>
    </w:p>
    <w:p w14:paraId="614DD0C8">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2.地点：河南省公共资源交易中心（郑州市经二路12号（经二路与纬四路向南50米路西）</w:t>
      </w:r>
    </w:p>
    <w:p w14:paraId="015C3BB9">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color w:val="auto"/>
          <w:lang w:val="en-US" w:eastAsia="zh-CN"/>
        </w:rPr>
      </w:pPr>
      <w:r>
        <w:rPr>
          <w:rFonts w:hint="eastAsia" w:ascii="宋体" w:hAnsi="宋体" w:eastAsia="宋体" w:cs="宋体"/>
          <w:color w:val="auto"/>
          <w:kern w:val="0"/>
          <w:sz w:val="21"/>
          <w:szCs w:val="21"/>
          <w:highlight w:val="none"/>
          <w:lang w:val="en-US" w:eastAsia="zh-CN"/>
        </w:rPr>
        <w:t>注意事项：（1）本项目采用不见面开标，投标人可不到开标现场解密。不见面服务的具体事宜请查阅河南省公共资源交易中心网站。（2）投标人未在规定时间解密的，其投标文件采购人将拒绝接收。</w:t>
      </w:r>
    </w:p>
    <w:p w14:paraId="6E66BAB9">
      <w:pPr>
        <w:keepNext w:val="0"/>
        <w:keepLines w:val="0"/>
        <w:pageBreakBefore w:val="0"/>
        <w:widowControl/>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六、发布公告的媒介及招标公告期限</w:t>
      </w:r>
    </w:p>
    <w:p w14:paraId="5FE06378">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本次招标公告在《河南省政府采购网》《河南省公共资源交易中心网》上发布</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招标公告期限为五个工作日。</w:t>
      </w:r>
    </w:p>
    <w:p w14:paraId="525F1017">
      <w:pPr>
        <w:keepNext w:val="0"/>
        <w:keepLines w:val="0"/>
        <w:pageBreakBefore w:val="0"/>
        <w:widowControl/>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七、其他补充事宜：</w:t>
      </w:r>
    </w:p>
    <w:p w14:paraId="6BF0EF66">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w:t>
      </w:r>
      <w:r>
        <w:rPr>
          <w:rFonts w:hint="eastAsia" w:asciiTheme="minorEastAsia" w:hAnsiTheme="minorEastAsia" w:eastAsiaTheme="minorEastAsia" w:cstheme="minorEastAsia"/>
          <w:color w:val="auto"/>
          <w:kern w:val="0"/>
          <w:sz w:val="21"/>
          <w:szCs w:val="21"/>
          <w:highlight w:val="none"/>
          <w:lang w:val="en-US" w:eastAsia="zh-CN"/>
        </w:rPr>
        <w:t>本项目需要落实的政府采购政策：</w:t>
      </w:r>
    </w:p>
    <w:p w14:paraId="4BC4AEA4">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1.1关于印发节能产品政府采购品目清单的通知（财库〔2019〕19号）、关于调整优化节能产品、环境标志产品政府采购执行机制的通知（财库〔2019〕9号）；</w:t>
      </w:r>
    </w:p>
    <w:p w14:paraId="3544FE05">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1.2关于印发环境标志产品政府采购品目清单的通知（财库〔2019〕18号）；</w:t>
      </w:r>
    </w:p>
    <w:p w14:paraId="440145A4">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1.3政府采购促进中小企业发展管理办法 （财库〔2020〕46号）；</w:t>
      </w:r>
    </w:p>
    <w:p w14:paraId="5C3DDA61">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1.4执行《河南省财政厅关于进一步做好政府采购支持中小企业发展有关事项的通知》（豫财购〔2022〕5号）；</w:t>
      </w:r>
    </w:p>
    <w:p w14:paraId="14FDC1CF">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1.5执行《关于进一步加大政府采购支持中小企业力度的通知》（财库〔2022〕19号）；</w:t>
      </w:r>
      <w:bookmarkStart w:id="270" w:name="_GoBack"/>
      <w:bookmarkEnd w:id="270"/>
    </w:p>
    <w:p w14:paraId="023A91FB">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1.6《财政部、司法部关于政府采购支持监狱企业发展有关问题的通知》（财库〔2014〕68号）；</w:t>
      </w:r>
    </w:p>
    <w:p w14:paraId="2C41A88D">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1.7《三部门联合发布关于促进残疾人就业政府采购政策的通知》（财库〔2017〕141号）；</w:t>
      </w:r>
    </w:p>
    <w:p w14:paraId="22E6192D">
      <w:pPr>
        <w:widowControl/>
        <w:wordWrap w:val="0"/>
        <w:autoSpaceDE/>
        <w:autoSpaceDN/>
        <w:adjustRightInd w:val="0"/>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执行《国务院办公厅关于在政府采购中实施本国产品标准及相关政策的通知》（国办发〔2025〕34号）及《财政部关于贯彻落实〈国务院办公厅关于在政府采购中实施本国产品标准及相关政策的通知〉的意见》（财库〔2025〕30号）；</w:t>
      </w:r>
    </w:p>
    <w:p w14:paraId="3D89412D">
      <w:pPr>
        <w:widowControl/>
        <w:wordWrap w:val="0"/>
        <w:autoSpaceDE/>
        <w:autoSpaceDN/>
        <w:adjustRightInd w:val="0"/>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 w:val="21"/>
          <w:szCs w:val="21"/>
          <w:highlight w:val="none"/>
          <w:lang w:val="en-US" w:eastAsia="zh-CN"/>
        </w:rPr>
        <w:t>1.9执行《关于推动解决政府采购异常低价问题的通知》（财库〔2026〕2 号）。</w:t>
      </w:r>
    </w:p>
    <w:p w14:paraId="146ABD92">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2.中标服务费：按照《河南省招标代理服务收费指导意见》（豫招协〔2023〕002号）规定收取招标代理服务费，由中标供应商支付。</w:t>
      </w:r>
    </w:p>
    <w:p w14:paraId="5F0E2D5C">
      <w:pPr>
        <w:keepNext w:val="0"/>
        <w:keepLines w:val="0"/>
        <w:pageBreakBefore w:val="0"/>
        <w:widowControl/>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八、凡对本次招标提出询问，请按照以下方式联系</w:t>
      </w:r>
    </w:p>
    <w:p w14:paraId="7A43BF4C">
      <w:pPr>
        <w:keepNext w:val="0"/>
        <w:keepLines w:val="0"/>
        <w:pageBreakBefore w:val="0"/>
        <w:widowControl/>
        <w:kinsoku/>
        <w:wordWrap w:val="0"/>
        <w:overflowPunct/>
        <w:topLinePunct w:val="0"/>
        <w:autoSpaceDE/>
        <w:autoSpaceDN/>
        <w:bidi w:val="0"/>
        <w:adjustRightInd w:val="0"/>
        <w:snapToGrid w:val="0"/>
        <w:spacing w:line="360" w:lineRule="auto"/>
        <w:ind w:firstLine="210" w:firstLineChars="100"/>
        <w:jc w:val="left"/>
        <w:textAlignment w:val="auto"/>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1</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采购人信息</w:t>
      </w:r>
    </w:p>
    <w:p w14:paraId="438A1933">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名称：河南省球类运动中心 </w:t>
      </w:r>
    </w:p>
    <w:p w14:paraId="1B245057">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地址：郑州市惠济区长兴路北段 </w:t>
      </w:r>
    </w:p>
    <w:p w14:paraId="1F39F364">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联系人：苏老师</w:t>
      </w:r>
    </w:p>
    <w:p w14:paraId="4BCF990F">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联系方式：0371-63631776</w:t>
      </w:r>
    </w:p>
    <w:p w14:paraId="35B30469">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采购代理机构信息</w:t>
      </w:r>
    </w:p>
    <w:p w14:paraId="26E8E936">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名称</w:t>
      </w:r>
      <w:r>
        <w:rPr>
          <w:rFonts w:hint="eastAsia" w:ascii="宋体" w:hAnsi="宋体" w:eastAsia="宋体" w:cs="宋体"/>
          <w:color w:val="auto"/>
          <w:kern w:val="0"/>
          <w:sz w:val="21"/>
          <w:szCs w:val="21"/>
          <w:highlight w:val="none"/>
          <w:lang w:val="zh-CN" w:eastAsia="zh-CN"/>
        </w:rPr>
        <w:t>：大成工程咨询有限公司</w:t>
      </w:r>
    </w:p>
    <w:p w14:paraId="08EE3A77">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地址</w:t>
      </w:r>
      <w:r>
        <w:rPr>
          <w:rFonts w:hint="eastAsia" w:ascii="宋体" w:hAnsi="宋体" w:eastAsia="宋体" w:cs="宋体"/>
          <w:color w:val="auto"/>
          <w:kern w:val="0"/>
          <w:sz w:val="21"/>
          <w:szCs w:val="21"/>
          <w:highlight w:val="none"/>
          <w:lang w:val="zh-CN" w:eastAsia="zh-CN"/>
        </w:rPr>
        <w:t>：</w:t>
      </w:r>
      <w:r>
        <w:rPr>
          <w:rFonts w:hint="eastAsia" w:ascii="宋体" w:hAnsi="宋体" w:eastAsia="宋体" w:cs="宋体"/>
          <w:color w:val="auto"/>
          <w:kern w:val="0"/>
          <w:sz w:val="21"/>
          <w:szCs w:val="21"/>
          <w:highlight w:val="none"/>
          <w:lang w:val="en-US" w:eastAsia="zh-CN"/>
        </w:rPr>
        <w:t>郑州市金水区经三路15号1号楼A区12层1202号</w:t>
      </w:r>
    </w:p>
    <w:p w14:paraId="371A50D6">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联系人：杨永丽、田兴、史岩岩</w:t>
      </w:r>
    </w:p>
    <w:p w14:paraId="1BED2856">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联系方式</w:t>
      </w:r>
      <w:r>
        <w:rPr>
          <w:rFonts w:hint="eastAsia" w:ascii="宋体" w:hAnsi="宋体" w:eastAsia="宋体" w:cs="宋体"/>
          <w:color w:val="auto"/>
          <w:kern w:val="0"/>
          <w:sz w:val="21"/>
          <w:szCs w:val="21"/>
          <w:highlight w:val="none"/>
          <w:lang w:val="zh-CN" w:eastAsia="zh-CN"/>
        </w:rPr>
        <w:t>：</w:t>
      </w:r>
      <w:r>
        <w:rPr>
          <w:rFonts w:hint="eastAsia" w:ascii="宋体" w:hAnsi="宋体" w:eastAsia="宋体" w:cs="宋体"/>
          <w:color w:val="auto"/>
          <w:kern w:val="0"/>
          <w:sz w:val="21"/>
          <w:szCs w:val="21"/>
          <w:highlight w:val="none"/>
          <w:lang w:val="en-US" w:eastAsia="zh-CN"/>
        </w:rPr>
        <w:t>0371-65585906</w:t>
      </w:r>
    </w:p>
    <w:p w14:paraId="0CA49A1E">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项目联系方式</w:t>
      </w:r>
    </w:p>
    <w:p w14:paraId="6CFBE649">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项目联系人：杨永丽、田兴、史岩岩</w:t>
      </w:r>
    </w:p>
    <w:p w14:paraId="1E12642B">
      <w:pPr>
        <w:ind w:firstLine="420" w:firstLineChars="200"/>
        <w:rPr>
          <w:color w:val="auto"/>
        </w:rPr>
      </w:pPr>
      <w:r>
        <w:rPr>
          <w:rFonts w:hint="eastAsia" w:ascii="宋体" w:hAnsi="宋体" w:eastAsia="宋体" w:cs="宋体"/>
          <w:color w:val="auto"/>
          <w:kern w:val="0"/>
          <w:sz w:val="21"/>
          <w:szCs w:val="21"/>
          <w:highlight w:val="none"/>
          <w:lang w:val="en-US" w:eastAsia="zh-CN"/>
        </w:rPr>
        <w:t>联系方式：0371-65585906</w:t>
      </w:r>
    </w:p>
    <w:p w14:paraId="21A8B087">
      <w:pPr>
        <w:pStyle w:val="2"/>
        <w:keepNext/>
        <w:keepLines/>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kern w:val="0"/>
          <w:sz w:val="21"/>
          <w:szCs w:val="21"/>
          <w:highlight w:val="none"/>
          <w:lang w:val="en-US" w:eastAsia="zh-CN" w:bidi="ar-SA"/>
        </w:rPr>
      </w:pPr>
      <w:bookmarkStart w:id="13" w:name="_Toc20832"/>
      <w:r>
        <w:rPr>
          <w:rFonts w:hint="eastAsia" w:ascii="宋体" w:hAnsi="宋体" w:eastAsia="宋体" w:cs="宋体"/>
          <w:b/>
          <w:bCs/>
          <w:color w:val="auto"/>
          <w:kern w:val="0"/>
          <w:sz w:val="21"/>
          <w:szCs w:val="21"/>
          <w:highlight w:val="none"/>
          <w:lang w:val="en-US" w:eastAsia="zh-CN" w:bidi="ar-SA"/>
        </w:rPr>
        <w:t>招标公告附件：采购需求</w:t>
      </w:r>
      <w:r>
        <w:rPr>
          <w:rFonts w:hint="eastAsia" w:ascii="宋体" w:hAnsi="宋体" w:eastAsia="宋体" w:cs="宋体"/>
          <w:b/>
          <w:bCs/>
          <w:color w:val="auto"/>
          <w:kern w:val="0"/>
          <w:sz w:val="21"/>
          <w:szCs w:val="21"/>
          <w:highlight w:val="none"/>
          <w:lang w:val="en-US" w:eastAsia="zh-CN" w:bidi="ar-SA"/>
        </w:rPr>
        <w:br w:type="page"/>
      </w:r>
      <w:bookmarkEnd w:id="13"/>
    </w:p>
    <w:p w14:paraId="7DCE38D3">
      <w:pPr>
        <w:pStyle w:val="2"/>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Bidi"/>
          <w:b/>
          <w:bCs/>
          <w:color w:val="auto"/>
          <w:kern w:val="44"/>
          <w:sz w:val="32"/>
          <w:szCs w:val="44"/>
          <w:highlight w:val="none"/>
          <w:lang w:val="en-US" w:eastAsia="zh-CN" w:bidi="ar-SA"/>
        </w:rPr>
      </w:pPr>
      <w:bookmarkStart w:id="14" w:name="_Toc6858"/>
      <w:bookmarkStart w:id="15" w:name="_Toc28099"/>
      <w:bookmarkStart w:id="16" w:name="_Toc28183"/>
      <w:bookmarkStart w:id="17" w:name="_Toc28808"/>
      <w:r>
        <w:rPr>
          <w:rFonts w:hint="eastAsia" w:asciiTheme="minorEastAsia" w:hAnsiTheme="minorEastAsia" w:eastAsiaTheme="minorEastAsia" w:cstheme="minorBidi"/>
          <w:b/>
          <w:bCs/>
          <w:color w:val="auto"/>
          <w:kern w:val="44"/>
          <w:sz w:val="32"/>
          <w:szCs w:val="44"/>
          <w:highlight w:val="none"/>
          <w:lang w:val="en-US" w:eastAsia="zh-CN" w:bidi="ar-SA"/>
        </w:rPr>
        <w:t>第二章 投标人须知</w:t>
      </w:r>
      <w:bookmarkEnd w:id="14"/>
      <w:bookmarkEnd w:id="15"/>
      <w:bookmarkEnd w:id="16"/>
      <w:bookmarkEnd w:id="17"/>
    </w:p>
    <w:p w14:paraId="369DC6F3">
      <w:pPr>
        <w:pStyle w:val="28"/>
        <w:rPr>
          <w:rFonts w:hint="eastAsia" w:asciiTheme="minorEastAsia" w:hAnsiTheme="minorEastAsia" w:eastAsiaTheme="minorEastAsia"/>
          <w:color w:val="auto"/>
          <w:sz w:val="28"/>
          <w:highlight w:val="none"/>
        </w:rPr>
      </w:pPr>
      <w:bookmarkStart w:id="18" w:name="_Toc18850"/>
      <w:bookmarkStart w:id="19" w:name="_Toc10736"/>
      <w:bookmarkStart w:id="20" w:name="_Toc7164"/>
      <w:bookmarkStart w:id="21" w:name="_Toc7712"/>
      <w:r>
        <w:rPr>
          <w:rFonts w:hint="eastAsia" w:asciiTheme="minorEastAsia" w:hAnsiTheme="minorEastAsia" w:eastAsiaTheme="minorEastAsia"/>
          <w:color w:val="auto"/>
          <w:sz w:val="28"/>
          <w:highlight w:val="none"/>
        </w:rPr>
        <w:t>投标人须知前附表</w:t>
      </w:r>
      <w:bookmarkEnd w:id="18"/>
      <w:bookmarkEnd w:id="19"/>
      <w:bookmarkEnd w:id="20"/>
      <w:bookmarkEnd w:id="21"/>
    </w:p>
    <w:tbl>
      <w:tblPr>
        <w:tblStyle w:val="36"/>
        <w:tblW w:w="8316" w:type="dxa"/>
        <w:jc w:val="center"/>
        <w:tblLayout w:type="fixed"/>
        <w:tblCellMar>
          <w:top w:w="0" w:type="dxa"/>
          <w:left w:w="108" w:type="dxa"/>
          <w:bottom w:w="0" w:type="dxa"/>
          <w:right w:w="108" w:type="dxa"/>
        </w:tblCellMar>
      </w:tblPr>
      <w:tblGrid>
        <w:gridCol w:w="1038"/>
        <w:gridCol w:w="2368"/>
        <w:gridCol w:w="4910"/>
      </w:tblGrid>
      <w:tr w14:paraId="599E52AE">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6D12F0A8">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条款号</w:t>
            </w:r>
          </w:p>
        </w:tc>
        <w:tc>
          <w:tcPr>
            <w:tcW w:w="2368" w:type="dxa"/>
            <w:tcBorders>
              <w:top w:val="single" w:color="000000" w:sz="4" w:space="0"/>
              <w:left w:val="single" w:color="000000" w:sz="4" w:space="0"/>
              <w:bottom w:val="single" w:color="000000" w:sz="4" w:space="0"/>
              <w:right w:val="single" w:color="000000" w:sz="4" w:space="0"/>
            </w:tcBorders>
            <w:vAlign w:val="center"/>
          </w:tcPr>
          <w:p w14:paraId="6A59D25C">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条款名称</w:t>
            </w:r>
          </w:p>
        </w:tc>
        <w:tc>
          <w:tcPr>
            <w:tcW w:w="4910" w:type="dxa"/>
            <w:tcBorders>
              <w:top w:val="single" w:color="000000" w:sz="4" w:space="0"/>
              <w:left w:val="single" w:color="000000" w:sz="4" w:space="0"/>
              <w:bottom w:val="single" w:color="000000" w:sz="4" w:space="0"/>
              <w:right w:val="single" w:color="000000" w:sz="4" w:space="0"/>
            </w:tcBorders>
            <w:vAlign w:val="center"/>
          </w:tcPr>
          <w:p w14:paraId="016BB3BF">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编列内容</w:t>
            </w:r>
          </w:p>
        </w:tc>
      </w:tr>
      <w:tr w14:paraId="7CB8B832">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50EE9500">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1.1.2</w:t>
            </w:r>
          </w:p>
        </w:tc>
        <w:tc>
          <w:tcPr>
            <w:tcW w:w="2368" w:type="dxa"/>
            <w:tcBorders>
              <w:top w:val="single" w:color="000000" w:sz="4" w:space="0"/>
              <w:left w:val="single" w:color="000000" w:sz="4" w:space="0"/>
              <w:bottom w:val="single" w:color="000000" w:sz="4" w:space="0"/>
              <w:right w:val="single" w:color="000000" w:sz="4" w:space="0"/>
            </w:tcBorders>
            <w:vAlign w:val="center"/>
          </w:tcPr>
          <w:p w14:paraId="6C8C9F26">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采购人</w:t>
            </w:r>
          </w:p>
        </w:tc>
        <w:tc>
          <w:tcPr>
            <w:tcW w:w="4910" w:type="dxa"/>
            <w:tcBorders>
              <w:top w:val="single" w:color="000000" w:sz="4" w:space="0"/>
              <w:left w:val="single" w:color="000000" w:sz="4" w:space="0"/>
              <w:bottom w:val="single" w:color="000000" w:sz="4" w:space="0"/>
              <w:right w:val="single" w:color="000000" w:sz="4" w:space="0"/>
            </w:tcBorders>
            <w:vAlign w:val="center"/>
          </w:tcPr>
          <w:p w14:paraId="518AC0B4">
            <w:pP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名称：河南省球类运动中心 </w:t>
            </w:r>
          </w:p>
          <w:p w14:paraId="136329B0">
            <w:pP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地址：郑州市惠济区长兴路北段 </w:t>
            </w:r>
          </w:p>
          <w:p w14:paraId="4385F95D">
            <w:pP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联系人：苏老师</w:t>
            </w:r>
          </w:p>
          <w:p w14:paraId="4C5CEF41">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联系方式：0371-63631776</w:t>
            </w:r>
          </w:p>
        </w:tc>
      </w:tr>
      <w:tr w14:paraId="2E337E4A">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1D670A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1.1.3</w:t>
            </w:r>
          </w:p>
        </w:tc>
        <w:tc>
          <w:tcPr>
            <w:tcW w:w="2368" w:type="dxa"/>
            <w:tcBorders>
              <w:top w:val="single" w:color="000000" w:sz="4" w:space="0"/>
              <w:left w:val="single" w:color="000000" w:sz="4" w:space="0"/>
              <w:bottom w:val="single" w:color="000000" w:sz="4" w:space="0"/>
              <w:right w:val="single" w:color="000000" w:sz="4" w:space="0"/>
            </w:tcBorders>
            <w:vAlign w:val="center"/>
          </w:tcPr>
          <w:p w14:paraId="2E05BE5E">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采购代理机构</w:t>
            </w:r>
          </w:p>
        </w:tc>
        <w:tc>
          <w:tcPr>
            <w:tcW w:w="4910" w:type="dxa"/>
            <w:tcBorders>
              <w:top w:val="single" w:color="000000" w:sz="4" w:space="0"/>
              <w:left w:val="single" w:color="000000" w:sz="4" w:space="0"/>
              <w:bottom w:val="single" w:color="000000" w:sz="4" w:space="0"/>
              <w:right w:val="single" w:color="000000" w:sz="4" w:space="0"/>
            </w:tcBorders>
            <w:vAlign w:val="center"/>
          </w:tcPr>
          <w:p w14:paraId="34D048C2">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名称：大成工程咨询有限公司</w:t>
            </w:r>
          </w:p>
          <w:p w14:paraId="6637D854">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地址：郑州市金水区经三路15号1号楼A区12层1202号</w:t>
            </w:r>
          </w:p>
          <w:p w14:paraId="18465B33">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联系人：杨永丽、田兴、史岩岩</w:t>
            </w:r>
          </w:p>
          <w:p w14:paraId="38966AD4">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联系方式：0371-65585906</w:t>
            </w:r>
          </w:p>
        </w:tc>
      </w:tr>
      <w:tr w14:paraId="4CF35DB3">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62899C13">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1.1.4</w:t>
            </w:r>
          </w:p>
        </w:tc>
        <w:tc>
          <w:tcPr>
            <w:tcW w:w="2368" w:type="dxa"/>
            <w:tcBorders>
              <w:top w:val="single" w:color="000000" w:sz="4" w:space="0"/>
              <w:left w:val="single" w:color="000000" w:sz="4" w:space="0"/>
              <w:bottom w:val="single" w:color="000000" w:sz="4" w:space="0"/>
              <w:right w:val="single" w:color="000000" w:sz="4" w:space="0"/>
            </w:tcBorders>
            <w:vAlign w:val="center"/>
          </w:tcPr>
          <w:p w14:paraId="42D92B2B">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项目名称</w:t>
            </w:r>
          </w:p>
        </w:tc>
        <w:tc>
          <w:tcPr>
            <w:tcW w:w="4910" w:type="dxa"/>
            <w:tcBorders>
              <w:top w:val="single" w:color="000000" w:sz="4" w:space="0"/>
              <w:left w:val="single" w:color="000000" w:sz="4" w:space="0"/>
              <w:bottom w:val="single" w:color="000000" w:sz="4" w:space="0"/>
              <w:right w:val="single" w:color="000000" w:sz="4" w:space="0"/>
            </w:tcBorders>
            <w:vAlign w:val="center"/>
          </w:tcPr>
          <w:p w14:paraId="5EB3A2BC">
            <w:pPr>
              <w:rPr>
                <w:rFonts w:hint="eastAsia" w:asciiTheme="minorEastAsia" w:hAnsiTheme="minorEastAsia" w:eastAsiaTheme="minorEastAsia" w:cstheme="minorEastAsia"/>
                <w:color w:val="auto"/>
                <w:kern w:val="0"/>
                <w:sz w:val="21"/>
                <w:szCs w:val="21"/>
                <w:highlight w:val="none"/>
                <w:lang w:eastAsia="zh-CN"/>
              </w:rPr>
            </w:pPr>
            <w:r>
              <w:rPr>
                <w:rFonts w:hint="eastAsia" w:ascii="宋体" w:hAnsi="宋体" w:eastAsia="宋体" w:cs="宋体"/>
                <w:color w:val="auto"/>
                <w:kern w:val="0"/>
                <w:sz w:val="21"/>
                <w:szCs w:val="21"/>
                <w:highlight w:val="none"/>
                <w:lang w:val="zh-CN" w:eastAsia="zh-CN"/>
              </w:rPr>
              <w:t>河南省球类运动中心日常服装项目</w:t>
            </w:r>
          </w:p>
        </w:tc>
      </w:tr>
      <w:tr w14:paraId="2555FD11">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60E3361">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1.2.1</w:t>
            </w:r>
          </w:p>
        </w:tc>
        <w:tc>
          <w:tcPr>
            <w:tcW w:w="2368" w:type="dxa"/>
            <w:tcBorders>
              <w:top w:val="single" w:color="000000" w:sz="4" w:space="0"/>
              <w:left w:val="single" w:color="000000" w:sz="4" w:space="0"/>
              <w:bottom w:val="single" w:color="000000" w:sz="4" w:space="0"/>
              <w:right w:val="single" w:color="000000" w:sz="4" w:space="0"/>
            </w:tcBorders>
            <w:vAlign w:val="center"/>
          </w:tcPr>
          <w:p w14:paraId="0AE2DA8D">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项目预算金额</w:t>
            </w:r>
          </w:p>
        </w:tc>
        <w:tc>
          <w:tcPr>
            <w:tcW w:w="4910" w:type="dxa"/>
            <w:tcBorders>
              <w:top w:val="single" w:color="000000" w:sz="4" w:space="0"/>
              <w:left w:val="single" w:color="000000" w:sz="4" w:space="0"/>
              <w:bottom w:val="single" w:color="000000" w:sz="4" w:space="0"/>
              <w:right w:val="single" w:color="000000" w:sz="4" w:space="0"/>
            </w:tcBorders>
            <w:vAlign w:val="center"/>
          </w:tcPr>
          <w:p w14:paraId="05B7D8C1">
            <w:pPr>
              <w:rPr>
                <w:rFonts w:hint="eastAsia"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项目总预算：1,520,000元</w:t>
            </w:r>
          </w:p>
          <w:p w14:paraId="06FF4D2A">
            <w:pPr>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包1预算金额：</w:t>
            </w:r>
            <w:r>
              <w:rPr>
                <w:rFonts w:hint="default" w:asciiTheme="minorEastAsia" w:hAnsiTheme="minorEastAsia" w:cstheme="minorEastAsia"/>
                <w:color w:val="auto"/>
                <w:kern w:val="0"/>
                <w:sz w:val="21"/>
                <w:szCs w:val="21"/>
                <w:highlight w:val="none"/>
                <w:lang w:val="en-US" w:eastAsia="zh-CN"/>
              </w:rPr>
              <w:t>773</w:t>
            </w:r>
            <w:r>
              <w:rPr>
                <w:rFonts w:hint="eastAsia" w:asciiTheme="minorEastAsia" w:hAnsiTheme="minorEastAsia" w:cstheme="minorEastAsia"/>
                <w:color w:val="auto"/>
                <w:kern w:val="0"/>
                <w:sz w:val="21"/>
                <w:szCs w:val="21"/>
                <w:highlight w:val="none"/>
                <w:lang w:val="en-US" w:eastAsia="zh-CN"/>
              </w:rPr>
              <w:t>,</w:t>
            </w:r>
            <w:r>
              <w:rPr>
                <w:rFonts w:hint="default" w:asciiTheme="minorEastAsia" w:hAnsiTheme="minorEastAsia" w:cstheme="minorEastAsia"/>
                <w:color w:val="auto"/>
                <w:kern w:val="0"/>
                <w:sz w:val="21"/>
                <w:szCs w:val="21"/>
                <w:highlight w:val="none"/>
                <w:lang w:val="en-US" w:eastAsia="zh-CN"/>
              </w:rPr>
              <w:t>050</w:t>
            </w:r>
            <w:r>
              <w:rPr>
                <w:rFonts w:hint="eastAsia" w:asciiTheme="minorEastAsia" w:hAnsiTheme="minorEastAsia" w:cstheme="minorEastAsia"/>
                <w:color w:val="auto"/>
                <w:kern w:val="0"/>
                <w:sz w:val="21"/>
                <w:szCs w:val="21"/>
                <w:highlight w:val="none"/>
                <w:lang w:val="en-US" w:eastAsia="zh-CN"/>
              </w:rPr>
              <w:t>元</w:t>
            </w:r>
          </w:p>
          <w:p w14:paraId="1BA85EA6">
            <w:pPr>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包2预算金额：</w:t>
            </w:r>
            <w:r>
              <w:rPr>
                <w:rFonts w:hint="default" w:asciiTheme="minorEastAsia" w:hAnsiTheme="minorEastAsia" w:cstheme="minorEastAsia"/>
                <w:color w:val="auto"/>
                <w:kern w:val="0"/>
                <w:sz w:val="21"/>
                <w:szCs w:val="21"/>
                <w:highlight w:val="none"/>
                <w:lang w:val="en-US" w:eastAsia="zh-CN"/>
              </w:rPr>
              <w:t>746</w:t>
            </w:r>
            <w:r>
              <w:rPr>
                <w:rFonts w:hint="eastAsia" w:asciiTheme="minorEastAsia" w:hAnsiTheme="minorEastAsia" w:cstheme="minorEastAsia"/>
                <w:color w:val="auto"/>
                <w:kern w:val="0"/>
                <w:sz w:val="21"/>
                <w:szCs w:val="21"/>
                <w:highlight w:val="none"/>
                <w:lang w:val="en-US" w:eastAsia="zh-CN"/>
              </w:rPr>
              <w:t>,</w:t>
            </w:r>
            <w:r>
              <w:rPr>
                <w:rFonts w:hint="default" w:asciiTheme="minorEastAsia" w:hAnsiTheme="minorEastAsia" w:cstheme="minorEastAsia"/>
                <w:color w:val="auto"/>
                <w:kern w:val="0"/>
                <w:sz w:val="21"/>
                <w:szCs w:val="21"/>
                <w:highlight w:val="none"/>
                <w:lang w:val="en-US" w:eastAsia="zh-CN"/>
              </w:rPr>
              <w:t>950</w:t>
            </w:r>
            <w:r>
              <w:rPr>
                <w:rFonts w:hint="eastAsia" w:asciiTheme="minorEastAsia" w:hAnsiTheme="minorEastAsia" w:cstheme="minorEastAsia"/>
                <w:color w:val="auto"/>
                <w:kern w:val="0"/>
                <w:sz w:val="21"/>
                <w:szCs w:val="21"/>
                <w:highlight w:val="none"/>
                <w:lang w:val="en-US" w:eastAsia="zh-CN"/>
              </w:rPr>
              <w:t>元</w:t>
            </w:r>
          </w:p>
        </w:tc>
      </w:tr>
      <w:tr w14:paraId="716928DB">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760213C5">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1.2.2</w:t>
            </w:r>
          </w:p>
        </w:tc>
        <w:tc>
          <w:tcPr>
            <w:tcW w:w="2368" w:type="dxa"/>
            <w:tcBorders>
              <w:top w:val="single" w:color="000000" w:sz="4" w:space="0"/>
              <w:left w:val="single" w:color="000000" w:sz="4" w:space="0"/>
              <w:bottom w:val="single" w:color="000000" w:sz="4" w:space="0"/>
              <w:right w:val="single" w:color="000000" w:sz="4" w:space="0"/>
            </w:tcBorders>
            <w:vAlign w:val="center"/>
          </w:tcPr>
          <w:p w14:paraId="1ADF0D18">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资金</w:t>
            </w:r>
            <w:r>
              <w:rPr>
                <w:rFonts w:hint="eastAsia" w:asciiTheme="minorEastAsia" w:hAnsiTheme="minorEastAsia" w:cstheme="minorEastAsia"/>
                <w:color w:val="auto"/>
                <w:kern w:val="0"/>
                <w:sz w:val="21"/>
                <w:szCs w:val="21"/>
                <w:highlight w:val="none"/>
                <w:lang w:val="en-US" w:eastAsia="zh-CN"/>
              </w:rPr>
              <w:t>来源和</w:t>
            </w:r>
            <w:r>
              <w:rPr>
                <w:rFonts w:hint="eastAsia" w:asciiTheme="minorEastAsia" w:hAnsiTheme="minorEastAsia" w:eastAsiaTheme="minorEastAsia" w:cstheme="minorEastAsia"/>
                <w:color w:val="auto"/>
                <w:kern w:val="0"/>
                <w:sz w:val="21"/>
                <w:szCs w:val="21"/>
                <w:highlight w:val="none"/>
              </w:rPr>
              <w:t>落实情况</w:t>
            </w:r>
          </w:p>
        </w:tc>
        <w:tc>
          <w:tcPr>
            <w:tcW w:w="4910" w:type="dxa"/>
            <w:tcBorders>
              <w:top w:val="single" w:color="000000" w:sz="4" w:space="0"/>
              <w:left w:val="single" w:color="000000" w:sz="4" w:space="0"/>
              <w:bottom w:val="single" w:color="000000" w:sz="4" w:space="0"/>
              <w:right w:val="single" w:color="000000" w:sz="4" w:space="0"/>
            </w:tcBorders>
            <w:vAlign w:val="center"/>
          </w:tcPr>
          <w:p w14:paraId="3C1EC501">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color w:val="auto"/>
                <w:kern w:val="0"/>
                <w:sz w:val="21"/>
                <w:szCs w:val="21"/>
                <w:highlight w:val="none"/>
                <w:lang w:val="en-US" w:eastAsia="zh-CN"/>
              </w:rPr>
              <w:t>自筹资金，</w:t>
            </w:r>
            <w:r>
              <w:rPr>
                <w:rFonts w:hint="eastAsia" w:asciiTheme="minorEastAsia" w:hAnsiTheme="minorEastAsia" w:eastAsiaTheme="minorEastAsia" w:cstheme="minorEastAsia"/>
                <w:color w:val="auto"/>
                <w:kern w:val="0"/>
                <w:sz w:val="21"/>
                <w:szCs w:val="21"/>
                <w:highlight w:val="none"/>
              </w:rPr>
              <w:t>已落实</w:t>
            </w:r>
          </w:p>
        </w:tc>
      </w:tr>
      <w:tr w14:paraId="761CA5A7">
        <w:tblPrEx>
          <w:tblCellMar>
            <w:top w:w="0" w:type="dxa"/>
            <w:left w:w="108" w:type="dxa"/>
            <w:bottom w:w="0" w:type="dxa"/>
            <w:right w:w="108" w:type="dxa"/>
          </w:tblCellMar>
        </w:tblPrEx>
        <w:trPr>
          <w:trHeight w:val="798"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13B1FCDF">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1.3.1</w:t>
            </w:r>
          </w:p>
        </w:tc>
        <w:tc>
          <w:tcPr>
            <w:tcW w:w="2368" w:type="dxa"/>
            <w:tcBorders>
              <w:top w:val="single" w:color="000000" w:sz="4" w:space="0"/>
              <w:left w:val="single" w:color="000000" w:sz="4" w:space="0"/>
              <w:bottom w:val="single" w:color="000000" w:sz="4" w:space="0"/>
              <w:right w:val="single" w:color="000000" w:sz="4" w:space="0"/>
            </w:tcBorders>
            <w:vAlign w:val="center"/>
          </w:tcPr>
          <w:p w14:paraId="04850148">
            <w:pPr>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采购</w:t>
            </w:r>
            <w:r>
              <w:rPr>
                <w:rFonts w:hint="eastAsia" w:asciiTheme="minorEastAsia" w:hAnsiTheme="minorEastAsia" w:cstheme="minorEastAsia"/>
                <w:color w:val="auto"/>
                <w:kern w:val="0"/>
                <w:sz w:val="21"/>
                <w:szCs w:val="21"/>
                <w:highlight w:val="none"/>
                <w:lang w:val="en-US" w:eastAsia="zh-CN"/>
              </w:rPr>
              <w:t>范围</w:t>
            </w:r>
          </w:p>
        </w:tc>
        <w:tc>
          <w:tcPr>
            <w:tcW w:w="4910" w:type="dxa"/>
            <w:tcBorders>
              <w:top w:val="single" w:color="000000" w:sz="4" w:space="0"/>
              <w:left w:val="single" w:color="000000" w:sz="4" w:space="0"/>
              <w:bottom w:val="single" w:color="000000" w:sz="4" w:space="0"/>
              <w:right w:val="single" w:color="000000" w:sz="4" w:space="0"/>
            </w:tcBorders>
            <w:vAlign w:val="center"/>
          </w:tcPr>
          <w:p w14:paraId="2E2AD0ED">
            <w:pPr>
              <w:pStyle w:val="86"/>
              <w:widowControl/>
              <w:numPr>
                <w:ilvl w:val="0"/>
                <w:numId w:val="0"/>
              </w:numPr>
              <w:adjustRightInd w:val="0"/>
              <w:snapToGrid w:val="0"/>
              <w:spacing w:line="360" w:lineRule="auto"/>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en-US" w:eastAsia="zh-CN"/>
              </w:rPr>
              <w:t>包1包含</w:t>
            </w:r>
            <w:r>
              <w:rPr>
                <w:rFonts w:hint="eastAsia" w:ascii="宋体" w:hAnsi="宋体" w:eastAsia="宋体" w:cs="宋体"/>
                <w:kern w:val="0"/>
                <w:szCs w:val="21"/>
                <w:highlight w:val="none"/>
                <w:lang w:val="zh-CN"/>
              </w:rPr>
              <w:t>篮球、排球、乒乓球、羽毛球、网球、垒球、高尔夫球运动员202</w:t>
            </w: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lang w:val="zh-CN"/>
              </w:rPr>
              <w:t>年年度</w:t>
            </w:r>
            <w:r>
              <w:rPr>
                <w:rFonts w:hint="eastAsia" w:ascii="宋体" w:hAnsi="宋体" w:eastAsia="宋体" w:cs="宋体"/>
                <w:kern w:val="0"/>
                <w:szCs w:val="21"/>
                <w:highlight w:val="none"/>
                <w:lang w:val="en-US" w:eastAsia="zh-CN"/>
              </w:rPr>
              <w:t>所需训练鞋服</w:t>
            </w:r>
            <w:r>
              <w:rPr>
                <w:rFonts w:hint="eastAsia" w:ascii="宋体" w:hAnsi="宋体" w:eastAsia="宋体" w:cs="宋体"/>
                <w:kern w:val="0"/>
                <w:szCs w:val="21"/>
                <w:highlight w:val="none"/>
                <w:lang w:val="zh-CN"/>
              </w:rPr>
              <w:t>的采购、供货、运输、保险、装卸、验收交付、售后保修及相关伴随服务等。</w:t>
            </w:r>
          </w:p>
          <w:p w14:paraId="2FF9DB7B">
            <w:pPr>
              <w:pStyle w:val="86"/>
              <w:widowControl/>
              <w:numPr>
                <w:ilvl w:val="0"/>
                <w:numId w:val="0"/>
              </w:numPr>
              <w:adjustRightInd w:val="0"/>
              <w:snapToGrid w:val="0"/>
              <w:spacing w:line="360" w:lineRule="auto"/>
              <w:jc w:val="left"/>
              <w:rPr>
                <w:rFonts w:hint="eastAsia" w:asciiTheme="minorEastAsia" w:hAnsiTheme="minorEastAsia" w:eastAsiaTheme="minorEastAsia" w:cstheme="minorEastAsia"/>
                <w:color w:val="auto"/>
                <w:kern w:val="0"/>
                <w:sz w:val="21"/>
                <w:szCs w:val="21"/>
                <w:highlight w:val="none"/>
              </w:rPr>
            </w:pPr>
            <w:r>
              <w:rPr>
                <w:rFonts w:hint="eastAsia" w:ascii="宋体" w:hAnsi="宋体" w:eastAsia="宋体" w:cs="宋体"/>
                <w:kern w:val="0"/>
                <w:szCs w:val="21"/>
                <w:highlight w:val="none"/>
                <w:lang w:val="en-US" w:eastAsia="zh-CN"/>
              </w:rPr>
              <w:t>包2包含</w:t>
            </w:r>
            <w:r>
              <w:rPr>
                <w:rFonts w:hint="eastAsia" w:ascii="宋体" w:hAnsi="宋体" w:eastAsia="宋体" w:cs="宋体"/>
                <w:kern w:val="0"/>
                <w:szCs w:val="21"/>
                <w:highlight w:val="none"/>
                <w:lang w:val="zh-CN"/>
              </w:rPr>
              <w:t>篮球、排球、乒乓球、羽毛球、网球、垒球、高尔夫球运动员202</w:t>
            </w: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lang w:val="zh-CN"/>
              </w:rPr>
              <w:t>年年度所需</w:t>
            </w:r>
            <w:r>
              <w:rPr>
                <w:rFonts w:hint="eastAsia" w:ascii="宋体" w:hAnsi="宋体" w:eastAsia="宋体" w:cs="宋体"/>
                <w:color w:val="auto"/>
                <w:kern w:val="0"/>
                <w:sz w:val="21"/>
                <w:szCs w:val="21"/>
                <w:lang w:val="en-US" w:eastAsia="zh-CN"/>
              </w:rPr>
              <w:t>训练套装、棉马甲和风雨衣</w:t>
            </w:r>
            <w:r>
              <w:rPr>
                <w:rFonts w:hint="eastAsia" w:ascii="宋体" w:hAnsi="宋体" w:eastAsia="宋体" w:cs="宋体"/>
                <w:kern w:val="0"/>
                <w:szCs w:val="21"/>
                <w:highlight w:val="none"/>
                <w:lang w:val="zh-CN"/>
              </w:rPr>
              <w:t>的采购、供货、运输、保险、装卸、验收交付、售后保修及相关伴随服务等。</w:t>
            </w:r>
          </w:p>
        </w:tc>
      </w:tr>
      <w:tr w14:paraId="13964205">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1E10AEF7">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1.3.2</w:t>
            </w:r>
          </w:p>
        </w:tc>
        <w:tc>
          <w:tcPr>
            <w:tcW w:w="2368" w:type="dxa"/>
            <w:tcBorders>
              <w:top w:val="single" w:color="000000" w:sz="4" w:space="0"/>
              <w:left w:val="single" w:color="000000" w:sz="4" w:space="0"/>
              <w:bottom w:val="single" w:color="000000" w:sz="4" w:space="0"/>
              <w:right w:val="single" w:color="000000" w:sz="4" w:space="0"/>
            </w:tcBorders>
            <w:vAlign w:val="center"/>
          </w:tcPr>
          <w:p w14:paraId="76AFB6CC">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交货期</w:t>
            </w:r>
          </w:p>
        </w:tc>
        <w:tc>
          <w:tcPr>
            <w:tcW w:w="4910" w:type="dxa"/>
            <w:tcBorders>
              <w:top w:val="single" w:color="000000" w:sz="4" w:space="0"/>
              <w:left w:val="single" w:color="000000" w:sz="4" w:space="0"/>
              <w:bottom w:val="single" w:color="000000" w:sz="4" w:space="0"/>
              <w:right w:val="single" w:color="000000" w:sz="4" w:space="0"/>
            </w:tcBorders>
            <w:vAlign w:val="center"/>
          </w:tcPr>
          <w:p w14:paraId="2ECDAD1E">
            <w:pPr>
              <w:rPr>
                <w:rFonts w:hint="default" w:asciiTheme="minorEastAsia" w:hAnsiTheme="minorEastAsia" w:cstheme="minorEastAsia"/>
                <w:color w:val="auto"/>
                <w:kern w:val="0"/>
                <w:sz w:val="21"/>
                <w:szCs w:val="21"/>
                <w:highlight w:val="none"/>
                <w:lang w:val="en-US" w:eastAsia="zh-CN"/>
              </w:rPr>
            </w:pPr>
            <w:r>
              <w:rPr>
                <w:rFonts w:hint="eastAsia" w:ascii="宋体" w:hAnsi="宋体" w:cs="宋体"/>
                <w:color w:val="auto"/>
                <w:kern w:val="0"/>
                <w:sz w:val="21"/>
                <w:szCs w:val="21"/>
                <w:highlight w:val="none"/>
                <w:u w:val="none"/>
                <w:lang w:val="en-US" w:eastAsia="zh-CN"/>
              </w:rPr>
              <w:t xml:space="preserve">交货期：接到送货通知后5日内供应商根据采购人计划要求将物资配送至各个需求队伍及指定地点，在紧急情况下要配合采购人随时配送。 </w:t>
            </w:r>
          </w:p>
        </w:tc>
      </w:tr>
      <w:tr w14:paraId="314101B6">
        <w:tblPrEx>
          <w:tblCellMar>
            <w:top w:w="0" w:type="dxa"/>
            <w:left w:w="108" w:type="dxa"/>
            <w:bottom w:w="0" w:type="dxa"/>
            <w:right w:w="108" w:type="dxa"/>
          </w:tblCellMar>
        </w:tblPrEx>
        <w:trPr>
          <w:trHeight w:val="48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10AD1951">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1.3.3</w:t>
            </w:r>
          </w:p>
        </w:tc>
        <w:tc>
          <w:tcPr>
            <w:tcW w:w="2368" w:type="dxa"/>
            <w:tcBorders>
              <w:top w:val="single" w:color="000000" w:sz="4" w:space="0"/>
              <w:left w:val="single" w:color="000000" w:sz="4" w:space="0"/>
              <w:bottom w:val="single" w:color="000000" w:sz="4" w:space="0"/>
              <w:right w:val="single" w:color="000000" w:sz="4" w:space="0"/>
            </w:tcBorders>
            <w:vAlign w:val="center"/>
          </w:tcPr>
          <w:p w14:paraId="0EDBEFEE">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交货地点</w:t>
            </w:r>
          </w:p>
        </w:tc>
        <w:tc>
          <w:tcPr>
            <w:tcW w:w="4910" w:type="dxa"/>
            <w:tcBorders>
              <w:top w:val="single" w:color="000000" w:sz="4" w:space="0"/>
              <w:left w:val="single" w:color="000000" w:sz="4" w:space="0"/>
              <w:bottom w:val="single" w:color="000000" w:sz="4" w:space="0"/>
              <w:right w:val="single" w:color="000000" w:sz="4" w:space="0"/>
            </w:tcBorders>
            <w:vAlign w:val="center"/>
          </w:tcPr>
          <w:p w14:paraId="096B991F">
            <w:pPr>
              <w:rPr>
                <w:rFonts w:hint="default" w:asciiTheme="minorEastAsia" w:hAnsiTheme="minorEastAsia" w:eastAsiaTheme="minorEastAsia" w:cstheme="minorEastAsia"/>
                <w:color w:val="auto"/>
                <w:kern w:val="0"/>
                <w:sz w:val="21"/>
                <w:szCs w:val="21"/>
                <w:highlight w:val="none"/>
                <w:lang w:val="en-US"/>
              </w:rPr>
            </w:pPr>
            <w:r>
              <w:rPr>
                <w:rFonts w:hint="eastAsia" w:ascii="宋体" w:hAnsi="宋体" w:cs="宋体"/>
                <w:color w:val="auto"/>
                <w:kern w:val="0"/>
                <w:sz w:val="21"/>
                <w:szCs w:val="21"/>
                <w:highlight w:val="none"/>
                <w:lang w:val="en-US" w:eastAsia="zh-CN"/>
              </w:rPr>
              <w:t>河南省球类运动中心指定地点</w:t>
            </w:r>
          </w:p>
        </w:tc>
      </w:tr>
      <w:tr w14:paraId="09CF657E">
        <w:tblPrEx>
          <w:tblCellMar>
            <w:top w:w="0" w:type="dxa"/>
            <w:left w:w="108" w:type="dxa"/>
            <w:bottom w:w="0" w:type="dxa"/>
            <w:right w:w="108" w:type="dxa"/>
          </w:tblCellMar>
        </w:tblPrEx>
        <w:trPr>
          <w:trHeight w:val="45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38B77D71">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1.3.4</w:t>
            </w:r>
          </w:p>
        </w:tc>
        <w:tc>
          <w:tcPr>
            <w:tcW w:w="2368" w:type="dxa"/>
            <w:tcBorders>
              <w:top w:val="single" w:color="000000" w:sz="4" w:space="0"/>
              <w:left w:val="single" w:color="000000" w:sz="4" w:space="0"/>
              <w:bottom w:val="single" w:color="000000" w:sz="4" w:space="0"/>
              <w:right w:val="single" w:color="000000" w:sz="4" w:space="0"/>
            </w:tcBorders>
            <w:vAlign w:val="center"/>
          </w:tcPr>
          <w:p w14:paraId="63FB5391">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质量标准</w:t>
            </w:r>
          </w:p>
        </w:tc>
        <w:tc>
          <w:tcPr>
            <w:tcW w:w="4910" w:type="dxa"/>
            <w:tcBorders>
              <w:top w:val="single" w:color="000000" w:sz="4" w:space="0"/>
              <w:left w:val="single" w:color="000000" w:sz="4" w:space="0"/>
              <w:bottom w:val="single" w:color="000000" w:sz="4" w:space="0"/>
              <w:right w:val="single" w:color="000000" w:sz="4" w:space="0"/>
            </w:tcBorders>
            <w:vAlign w:val="center"/>
          </w:tcPr>
          <w:p w14:paraId="4163ACD4">
            <w:pP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国家合格标准</w:t>
            </w:r>
          </w:p>
        </w:tc>
      </w:tr>
      <w:tr w14:paraId="4F51E646">
        <w:tblPrEx>
          <w:tblCellMar>
            <w:top w:w="0" w:type="dxa"/>
            <w:left w:w="108" w:type="dxa"/>
            <w:bottom w:w="0" w:type="dxa"/>
            <w:right w:w="108" w:type="dxa"/>
          </w:tblCellMar>
        </w:tblPrEx>
        <w:trPr>
          <w:trHeight w:val="44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AAD4119">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1.3.5</w:t>
            </w:r>
          </w:p>
        </w:tc>
        <w:tc>
          <w:tcPr>
            <w:tcW w:w="2368" w:type="dxa"/>
            <w:tcBorders>
              <w:top w:val="single" w:color="000000" w:sz="4" w:space="0"/>
              <w:left w:val="single" w:color="000000" w:sz="4" w:space="0"/>
              <w:bottom w:val="single" w:color="000000" w:sz="4" w:space="0"/>
              <w:right w:val="single" w:color="000000" w:sz="4" w:space="0"/>
            </w:tcBorders>
            <w:vAlign w:val="center"/>
          </w:tcPr>
          <w:p w14:paraId="3ED5B56E">
            <w:pPr>
              <w:jc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rPr>
              <w:t>质保期</w:t>
            </w:r>
          </w:p>
        </w:tc>
        <w:tc>
          <w:tcPr>
            <w:tcW w:w="4910" w:type="dxa"/>
            <w:tcBorders>
              <w:top w:val="single" w:color="000000" w:sz="4" w:space="0"/>
              <w:left w:val="single" w:color="000000" w:sz="4" w:space="0"/>
              <w:bottom w:val="single" w:color="000000" w:sz="4" w:space="0"/>
              <w:right w:val="single" w:color="000000" w:sz="4" w:space="0"/>
            </w:tcBorders>
            <w:vAlign w:val="center"/>
          </w:tcPr>
          <w:p w14:paraId="7C67463D">
            <w:pP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eastAsia="zh-CN"/>
              </w:rPr>
              <w:t>验收合格之日起</w:t>
            </w:r>
            <w:r>
              <w:rPr>
                <w:rFonts w:hint="eastAsia" w:asciiTheme="minorEastAsia" w:hAnsiTheme="minorEastAsia" w:cstheme="minorEastAsia"/>
                <w:color w:val="auto"/>
                <w:kern w:val="0"/>
                <w:sz w:val="21"/>
                <w:szCs w:val="21"/>
                <w:highlight w:val="none"/>
                <w:lang w:val="en-US" w:eastAsia="zh-CN"/>
              </w:rPr>
              <w:t>至少</w:t>
            </w:r>
            <w:r>
              <w:rPr>
                <w:rFonts w:hint="eastAsia" w:asciiTheme="minorEastAsia" w:hAnsiTheme="minorEastAsia" w:eastAsiaTheme="minorEastAsia" w:cstheme="minorEastAsia"/>
                <w:color w:val="auto"/>
                <w:kern w:val="0"/>
                <w:sz w:val="21"/>
                <w:szCs w:val="21"/>
                <w:highlight w:val="none"/>
                <w:lang w:eastAsia="zh-CN"/>
              </w:rPr>
              <w:t>一年。（供应商需</w:t>
            </w:r>
            <w:r>
              <w:rPr>
                <w:rFonts w:hint="eastAsia" w:asciiTheme="minorEastAsia" w:hAnsiTheme="minorEastAsia" w:cstheme="minorEastAsia"/>
                <w:color w:val="auto"/>
                <w:kern w:val="0"/>
                <w:sz w:val="21"/>
                <w:szCs w:val="21"/>
                <w:highlight w:val="none"/>
                <w:lang w:val="en-US" w:eastAsia="zh-CN"/>
              </w:rPr>
              <w:t>在投标文件中</w:t>
            </w:r>
            <w:r>
              <w:rPr>
                <w:rFonts w:hint="eastAsia" w:asciiTheme="minorEastAsia" w:hAnsiTheme="minorEastAsia" w:eastAsiaTheme="minorEastAsia" w:cstheme="minorEastAsia"/>
                <w:color w:val="auto"/>
                <w:kern w:val="0"/>
                <w:sz w:val="21"/>
                <w:szCs w:val="21"/>
                <w:highlight w:val="none"/>
                <w:lang w:eastAsia="zh-CN"/>
              </w:rPr>
              <w:t>明确具体年数）</w:t>
            </w:r>
          </w:p>
        </w:tc>
      </w:tr>
      <w:tr w14:paraId="0EADEE41">
        <w:tblPrEx>
          <w:tblCellMar>
            <w:top w:w="0" w:type="dxa"/>
            <w:left w:w="108" w:type="dxa"/>
            <w:bottom w:w="0" w:type="dxa"/>
            <w:right w:w="108" w:type="dxa"/>
          </w:tblCellMar>
        </w:tblPrEx>
        <w:trPr>
          <w:trHeight w:val="44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1DD60600">
            <w:pPr>
              <w:jc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cstheme="minorEastAsia"/>
                <w:color w:val="auto"/>
                <w:kern w:val="0"/>
                <w:sz w:val="21"/>
                <w:szCs w:val="21"/>
                <w:highlight w:val="none"/>
                <w:lang w:val="en-US" w:eastAsia="zh-CN"/>
              </w:rPr>
              <w:t>1.3.6</w:t>
            </w:r>
          </w:p>
        </w:tc>
        <w:tc>
          <w:tcPr>
            <w:tcW w:w="2368" w:type="dxa"/>
            <w:tcBorders>
              <w:top w:val="single" w:color="000000" w:sz="4" w:space="0"/>
              <w:left w:val="single" w:color="000000" w:sz="4" w:space="0"/>
              <w:bottom w:val="single" w:color="000000" w:sz="4" w:space="0"/>
              <w:right w:val="single" w:color="000000" w:sz="4" w:space="0"/>
            </w:tcBorders>
            <w:vAlign w:val="center"/>
          </w:tcPr>
          <w:p w14:paraId="3A86916B">
            <w:pPr>
              <w:ind w:firstLine="420" w:firstLineChars="20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rPr>
              <w:t>合同履行期限</w:t>
            </w:r>
          </w:p>
        </w:tc>
        <w:tc>
          <w:tcPr>
            <w:tcW w:w="4910" w:type="dxa"/>
            <w:tcBorders>
              <w:top w:val="single" w:color="000000" w:sz="4" w:space="0"/>
              <w:left w:val="single" w:color="000000" w:sz="4" w:space="0"/>
              <w:bottom w:val="single" w:color="000000" w:sz="4" w:space="0"/>
              <w:right w:val="single" w:color="000000" w:sz="4" w:space="0"/>
            </w:tcBorders>
            <w:vAlign w:val="center"/>
          </w:tcPr>
          <w:p w14:paraId="2BEC040B">
            <w:pP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eastAsia="zh-CN"/>
              </w:rPr>
              <w:t>自合同生效至质保期结束</w:t>
            </w:r>
          </w:p>
        </w:tc>
      </w:tr>
      <w:tr w14:paraId="5249797B">
        <w:tblPrEx>
          <w:tblCellMar>
            <w:top w:w="0" w:type="dxa"/>
            <w:left w:w="108" w:type="dxa"/>
            <w:bottom w:w="0" w:type="dxa"/>
            <w:right w:w="108" w:type="dxa"/>
          </w:tblCellMar>
        </w:tblPrEx>
        <w:trPr>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52322093">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1.4.1</w:t>
            </w:r>
          </w:p>
        </w:tc>
        <w:tc>
          <w:tcPr>
            <w:tcW w:w="2368" w:type="dxa"/>
            <w:tcBorders>
              <w:top w:val="single" w:color="000000" w:sz="4" w:space="0"/>
              <w:left w:val="single" w:color="000000" w:sz="4" w:space="0"/>
              <w:bottom w:val="single" w:color="000000" w:sz="4" w:space="0"/>
              <w:right w:val="single" w:color="000000" w:sz="4" w:space="0"/>
            </w:tcBorders>
            <w:vAlign w:val="center"/>
          </w:tcPr>
          <w:p w14:paraId="435A1F55">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投标人资格要求</w:t>
            </w:r>
          </w:p>
        </w:tc>
        <w:tc>
          <w:tcPr>
            <w:tcW w:w="4910" w:type="dxa"/>
            <w:tcBorders>
              <w:top w:val="single" w:color="000000" w:sz="4" w:space="0"/>
              <w:left w:val="single" w:color="000000" w:sz="4" w:space="0"/>
              <w:bottom w:val="single" w:color="000000" w:sz="4" w:space="0"/>
              <w:right w:val="single" w:color="000000" w:sz="4" w:space="0"/>
            </w:tcBorders>
            <w:vAlign w:val="center"/>
          </w:tcPr>
          <w:p w14:paraId="42C8DB20">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color w:val="auto"/>
                <w:kern w:val="0"/>
                <w:sz w:val="21"/>
                <w:szCs w:val="21"/>
                <w:highlight w:val="none"/>
                <w:lang w:eastAsia="zh-CN"/>
              </w:rPr>
              <w:t>1.</w:t>
            </w:r>
            <w:r>
              <w:rPr>
                <w:rFonts w:hint="eastAsia" w:asciiTheme="minorEastAsia" w:hAnsiTheme="minorEastAsia" w:eastAsiaTheme="minorEastAsia" w:cstheme="minorEastAsia"/>
                <w:color w:val="auto"/>
                <w:kern w:val="0"/>
                <w:sz w:val="21"/>
                <w:szCs w:val="21"/>
                <w:highlight w:val="none"/>
              </w:rPr>
              <w:t>满足《中华人民共和国政府采购法》第二十二条规定；</w:t>
            </w:r>
          </w:p>
          <w:p w14:paraId="1C8BF6C6">
            <w:pP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eastAsia="zh-CN"/>
              </w:rPr>
              <w:t>2.</w:t>
            </w:r>
            <w:r>
              <w:rPr>
                <w:rFonts w:hint="eastAsia" w:asciiTheme="minorEastAsia" w:hAnsiTheme="minorEastAsia" w:eastAsiaTheme="minorEastAsia" w:cstheme="minorEastAsia"/>
                <w:color w:val="auto"/>
                <w:kern w:val="0"/>
                <w:sz w:val="21"/>
                <w:szCs w:val="21"/>
                <w:highlight w:val="none"/>
              </w:rPr>
              <w:t>落实政府采购政策需满足的资格要求：</w:t>
            </w:r>
            <w:r>
              <w:rPr>
                <w:rFonts w:hint="eastAsia" w:asciiTheme="minorEastAsia" w:hAnsiTheme="minorEastAsia" w:eastAsiaTheme="minorEastAsia" w:cstheme="minorEastAsia"/>
                <w:color w:val="auto"/>
                <w:kern w:val="0"/>
                <w:sz w:val="21"/>
                <w:szCs w:val="21"/>
                <w:highlight w:val="none"/>
                <w:lang w:val="en-US" w:eastAsia="zh-CN"/>
              </w:rPr>
              <w:t>无</w:t>
            </w:r>
          </w:p>
          <w:p w14:paraId="2BC50C5D">
            <w:pPr>
              <w:rPr>
                <w:rFonts w:hint="eastAsia" w:asciiTheme="minorEastAsia" w:hAnsiTheme="minorEastAsia" w:eastAsiaTheme="minorEastAsia" w:cstheme="minorEastAsia"/>
                <w:color w:val="auto"/>
                <w:kern w:val="0"/>
                <w:sz w:val="21"/>
                <w:szCs w:val="21"/>
                <w:highlight w:val="none"/>
                <w:lang w:val="zh-CN"/>
              </w:rPr>
            </w:pPr>
            <w:r>
              <w:rPr>
                <w:rFonts w:hint="eastAsia" w:asciiTheme="minorEastAsia" w:hAnsiTheme="minorEastAsia" w:cstheme="minorEastAsia"/>
                <w:color w:val="auto"/>
                <w:kern w:val="0"/>
                <w:sz w:val="21"/>
                <w:szCs w:val="21"/>
                <w:highlight w:val="none"/>
                <w:lang w:val="zh-CN"/>
              </w:rPr>
              <w:t>3.</w:t>
            </w:r>
            <w:r>
              <w:rPr>
                <w:rFonts w:hint="eastAsia" w:asciiTheme="minorEastAsia" w:hAnsiTheme="minorEastAsia" w:eastAsiaTheme="minorEastAsia" w:cstheme="minorEastAsia"/>
                <w:color w:val="auto"/>
                <w:kern w:val="0"/>
                <w:sz w:val="21"/>
                <w:szCs w:val="21"/>
                <w:highlight w:val="none"/>
                <w:lang w:val="zh-CN"/>
              </w:rPr>
              <w:t>本项目的特定资格要求：</w:t>
            </w:r>
          </w:p>
          <w:p w14:paraId="5FFF26B3">
            <w:pPr>
              <w:rPr>
                <w:rFonts w:hint="eastAsia" w:asciiTheme="minorEastAsia" w:hAnsiTheme="minorEastAsia" w:eastAsiaTheme="minorEastAsia" w:cstheme="minorEastAsia"/>
                <w:color w:val="auto"/>
                <w:kern w:val="0"/>
                <w:sz w:val="21"/>
                <w:szCs w:val="21"/>
                <w:highlight w:val="none"/>
                <w:lang w:val="zh-CN"/>
              </w:rPr>
            </w:pPr>
            <w:r>
              <w:rPr>
                <w:rFonts w:hint="eastAsia" w:asciiTheme="minorEastAsia" w:hAnsiTheme="minorEastAsia" w:eastAsiaTheme="minorEastAsia" w:cstheme="minorEastAsia"/>
                <w:color w:val="auto"/>
                <w:kern w:val="0"/>
                <w:sz w:val="21"/>
                <w:szCs w:val="21"/>
                <w:highlight w:val="none"/>
                <w:lang w:val="en-US" w:eastAsia="zh-CN"/>
              </w:rPr>
              <w:t>3.</w:t>
            </w:r>
            <w:r>
              <w:rPr>
                <w:rFonts w:hint="eastAsia" w:asciiTheme="minorEastAsia" w:hAnsiTheme="minorEastAsia" w:cstheme="minorEastAsia"/>
                <w:color w:val="auto"/>
                <w:kern w:val="0"/>
                <w:sz w:val="21"/>
                <w:szCs w:val="21"/>
                <w:highlight w:val="none"/>
                <w:lang w:val="en-US" w:eastAsia="zh-CN"/>
              </w:rPr>
              <w:t>1</w:t>
            </w:r>
            <w:r>
              <w:rPr>
                <w:rFonts w:hint="eastAsia" w:asciiTheme="minorEastAsia" w:hAnsiTheme="minorEastAsia" w:eastAsiaTheme="minorEastAsia" w:cstheme="minorEastAsia"/>
                <w:color w:val="auto"/>
                <w:kern w:val="0"/>
                <w:sz w:val="21"/>
                <w:szCs w:val="21"/>
                <w:highlight w:val="none"/>
                <w:lang w:val="en-US" w:eastAsia="zh-CN"/>
              </w:rPr>
              <w:t>根据《关于在政府采购活动中查询及使用信用记录有关问题的通知》（财库[2016]125号）的规定，对列入失信被执行人、</w:t>
            </w:r>
            <w:r>
              <w:rPr>
                <w:rFonts w:hint="eastAsia" w:asciiTheme="minorEastAsia" w:hAnsiTheme="minorEastAsia" w:cstheme="minorEastAsia"/>
                <w:color w:val="auto"/>
                <w:kern w:val="0"/>
                <w:sz w:val="21"/>
                <w:szCs w:val="21"/>
                <w:highlight w:val="none"/>
                <w:lang w:val="en-US" w:eastAsia="zh-CN"/>
              </w:rPr>
              <w:t>重大税收违法失信主体</w:t>
            </w:r>
            <w:r>
              <w:rPr>
                <w:rFonts w:hint="eastAsia" w:asciiTheme="minorEastAsia" w:hAnsiTheme="minorEastAsia" w:eastAsiaTheme="minorEastAsia" w:cstheme="minorEastAsia"/>
                <w:color w:val="auto"/>
                <w:kern w:val="0"/>
                <w:sz w:val="21"/>
                <w:szCs w:val="21"/>
                <w:highlight w:val="none"/>
                <w:lang w:val="en-US" w:eastAsia="zh-CN"/>
              </w:rPr>
              <w:t>、政府采购严重违法失信行为记录名单的投标人，拒绝参与本项目政府采购活动。查询渠道：失信被执行人通过“中国执行信息公开网”网站查询，</w:t>
            </w:r>
            <w:r>
              <w:rPr>
                <w:rFonts w:hint="eastAsia" w:asciiTheme="minorEastAsia" w:hAnsiTheme="minorEastAsia" w:cstheme="minorEastAsia"/>
                <w:color w:val="auto"/>
                <w:kern w:val="0"/>
                <w:sz w:val="21"/>
                <w:szCs w:val="21"/>
                <w:highlight w:val="none"/>
                <w:lang w:val="en-US" w:eastAsia="zh-CN"/>
              </w:rPr>
              <w:t>重大税收违法失信主体</w:t>
            </w:r>
            <w:r>
              <w:rPr>
                <w:rFonts w:hint="eastAsia" w:asciiTheme="minorEastAsia" w:hAnsiTheme="minorEastAsia" w:eastAsiaTheme="minorEastAsia" w:cstheme="minorEastAsia"/>
                <w:color w:val="auto"/>
                <w:kern w:val="0"/>
                <w:sz w:val="21"/>
                <w:szCs w:val="21"/>
                <w:highlight w:val="none"/>
                <w:lang w:val="en-US" w:eastAsia="zh-CN"/>
              </w:rPr>
              <w:t>通过“信用中国”网站查询，政府采购严重违法失信行为通过“中国政府采购网”查询</w:t>
            </w:r>
            <w:r>
              <w:rPr>
                <w:rFonts w:hint="eastAsia" w:asciiTheme="minorEastAsia" w:hAnsiTheme="minorEastAsia" w:eastAsiaTheme="minorEastAsia" w:cstheme="minorEastAsia"/>
                <w:color w:val="auto"/>
                <w:kern w:val="0"/>
                <w:sz w:val="21"/>
                <w:szCs w:val="21"/>
                <w:highlight w:val="none"/>
                <w:lang w:val="zh-CN"/>
              </w:rPr>
              <w:t>；</w:t>
            </w:r>
          </w:p>
          <w:p w14:paraId="519B898A">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w:t>
            </w:r>
            <w:r>
              <w:rPr>
                <w:rFonts w:hint="eastAsia" w:asciiTheme="minorEastAsia" w:hAnsiTheme="minorEastAsia" w:cstheme="minorEastAsia"/>
                <w:color w:val="auto"/>
                <w:kern w:val="0"/>
                <w:sz w:val="21"/>
                <w:szCs w:val="21"/>
                <w:highlight w:val="none"/>
                <w:lang w:val="en-US" w:eastAsia="zh-CN"/>
              </w:rPr>
              <w:t>2</w:t>
            </w:r>
            <w:r>
              <w:rPr>
                <w:rFonts w:hint="eastAsia" w:asciiTheme="minorEastAsia" w:hAnsiTheme="minorEastAsia" w:eastAsiaTheme="minorEastAsia" w:cstheme="minorEastAsia"/>
                <w:color w:val="auto"/>
                <w:kern w:val="0"/>
                <w:sz w:val="21"/>
                <w:szCs w:val="21"/>
                <w:highlight w:val="none"/>
                <w:lang w:val="zh-CN" w:eastAsia="zh-CN"/>
              </w:rPr>
              <w:t>单位负责人为同一人</w:t>
            </w:r>
            <w:r>
              <w:rPr>
                <w:rFonts w:hint="eastAsia" w:asciiTheme="minorEastAsia" w:hAnsiTheme="minorEastAsia" w:eastAsiaTheme="minorEastAsia" w:cstheme="minorEastAsia"/>
                <w:color w:val="auto"/>
                <w:kern w:val="0"/>
                <w:sz w:val="21"/>
                <w:szCs w:val="21"/>
                <w:highlight w:val="none"/>
                <w:lang w:val="zh-CN"/>
              </w:rPr>
              <w:t>或者存在直接控股、管理关系的不同投标人，不得参加同一合同项下的政府采购活动。</w:t>
            </w:r>
          </w:p>
        </w:tc>
      </w:tr>
      <w:tr w14:paraId="307D4E14">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32FE4A43">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1.4.2</w:t>
            </w:r>
          </w:p>
        </w:tc>
        <w:tc>
          <w:tcPr>
            <w:tcW w:w="2368" w:type="dxa"/>
            <w:tcBorders>
              <w:top w:val="single" w:color="000000" w:sz="4" w:space="0"/>
              <w:left w:val="single" w:color="000000" w:sz="4" w:space="0"/>
              <w:bottom w:val="single" w:color="000000" w:sz="4" w:space="0"/>
              <w:right w:val="single" w:color="000000" w:sz="4" w:space="0"/>
            </w:tcBorders>
            <w:vAlign w:val="center"/>
          </w:tcPr>
          <w:p w14:paraId="699FCA8E">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是否接受联合体投标</w:t>
            </w:r>
          </w:p>
        </w:tc>
        <w:tc>
          <w:tcPr>
            <w:tcW w:w="4910" w:type="dxa"/>
            <w:tcBorders>
              <w:top w:val="single" w:color="000000" w:sz="4" w:space="0"/>
              <w:left w:val="single" w:color="000000" w:sz="4" w:space="0"/>
              <w:bottom w:val="single" w:color="000000" w:sz="4" w:space="0"/>
              <w:right w:val="single" w:color="000000" w:sz="4" w:space="0"/>
            </w:tcBorders>
            <w:vAlign w:val="center"/>
          </w:tcPr>
          <w:p w14:paraId="13119C35">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不接受</w:t>
            </w:r>
          </w:p>
        </w:tc>
      </w:tr>
      <w:tr w14:paraId="03ED8BA7">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767EFA03">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1.9</w:t>
            </w:r>
          </w:p>
        </w:tc>
        <w:tc>
          <w:tcPr>
            <w:tcW w:w="2368" w:type="dxa"/>
            <w:tcBorders>
              <w:top w:val="single" w:color="000000" w:sz="4" w:space="0"/>
              <w:left w:val="single" w:color="000000" w:sz="4" w:space="0"/>
              <w:bottom w:val="single" w:color="000000" w:sz="4" w:space="0"/>
              <w:right w:val="single" w:color="000000" w:sz="4" w:space="0"/>
            </w:tcBorders>
            <w:vAlign w:val="center"/>
          </w:tcPr>
          <w:p w14:paraId="5DF18E15">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现场踏勘</w:t>
            </w:r>
          </w:p>
        </w:tc>
        <w:tc>
          <w:tcPr>
            <w:tcW w:w="4910" w:type="dxa"/>
            <w:tcBorders>
              <w:top w:val="single" w:color="000000" w:sz="4" w:space="0"/>
              <w:left w:val="single" w:color="000000" w:sz="4" w:space="0"/>
              <w:bottom w:val="single" w:color="000000" w:sz="4" w:space="0"/>
              <w:right w:val="single" w:color="000000" w:sz="4" w:space="0"/>
            </w:tcBorders>
            <w:vAlign w:val="center"/>
          </w:tcPr>
          <w:p w14:paraId="02EA0BC1">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踏勘现场：</w:t>
            </w:r>
          </w:p>
          <w:p w14:paraId="5BA8DFAC">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不组织</w:t>
            </w:r>
          </w:p>
          <w:p w14:paraId="23554210">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组织，踏勘时间： / </w:t>
            </w:r>
          </w:p>
          <w:p w14:paraId="24CB9DE7">
            <w:pPr>
              <w:ind w:firstLine="840" w:firstLineChars="4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踏勘集中地点： /</w:t>
            </w:r>
          </w:p>
        </w:tc>
      </w:tr>
      <w:tr w14:paraId="0D3186F1">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849543D">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1.10</w:t>
            </w:r>
          </w:p>
        </w:tc>
        <w:tc>
          <w:tcPr>
            <w:tcW w:w="2368" w:type="dxa"/>
            <w:tcBorders>
              <w:top w:val="single" w:color="000000" w:sz="4" w:space="0"/>
              <w:left w:val="single" w:color="000000" w:sz="4" w:space="0"/>
              <w:bottom w:val="single" w:color="000000" w:sz="4" w:space="0"/>
              <w:right w:val="single" w:color="000000" w:sz="4" w:space="0"/>
            </w:tcBorders>
            <w:vAlign w:val="center"/>
          </w:tcPr>
          <w:p w14:paraId="57E916C6">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分包</w:t>
            </w:r>
          </w:p>
        </w:tc>
        <w:tc>
          <w:tcPr>
            <w:tcW w:w="4910" w:type="dxa"/>
            <w:tcBorders>
              <w:top w:val="single" w:color="000000" w:sz="4" w:space="0"/>
              <w:left w:val="single" w:color="000000" w:sz="4" w:space="0"/>
              <w:bottom w:val="single" w:color="000000" w:sz="4" w:space="0"/>
              <w:right w:val="single" w:color="000000" w:sz="4" w:space="0"/>
            </w:tcBorders>
            <w:vAlign w:val="center"/>
          </w:tcPr>
          <w:p w14:paraId="0E984722">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不允许</w:t>
            </w:r>
          </w:p>
        </w:tc>
      </w:tr>
      <w:tr w14:paraId="7B3FE4E9">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772A160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1.11.1</w:t>
            </w:r>
          </w:p>
        </w:tc>
        <w:tc>
          <w:tcPr>
            <w:tcW w:w="2368" w:type="dxa"/>
            <w:tcBorders>
              <w:top w:val="single" w:color="000000" w:sz="4" w:space="0"/>
              <w:left w:val="single" w:color="000000" w:sz="4" w:space="0"/>
              <w:bottom w:val="single" w:color="000000" w:sz="4" w:space="0"/>
              <w:right w:val="single" w:color="000000" w:sz="4" w:space="0"/>
            </w:tcBorders>
            <w:vAlign w:val="center"/>
          </w:tcPr>
          <w:p w14:paraId="39FE1CD0">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实质性要求和条件</w:t>
            </w:r>
          </w:p>
        </w:tc>
        <w:tc>
          <w:tcPr>
            <w:tcW w:w="4910" w:type="dxa"/>
            <w:tcBorders>
              <w:top w:val="single" w:color="000000" w:sz="4" w:space="0"/>
              <w:left w:val="single" w:color="000000" w:sz="4" w:space="0"/>
              <w:bottom w:val="single" w:color="000000" w:sz="4" w:space="0"/>
              <w:right w:val="single" w:color="000000" w:sz="4" w:space="0"/>
            </w:tcBorders>
            <w:vAlign w:val="center"/>
          </w:tcPr>
          <w:p w14:paraId="25E6D7AD">
            <w:pP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见招标文件第三章资格审查表、形式评审表和符合性评审表</w:t>
            </w:r>
          </w:p>
        </w:tc>
      </w:tr>
      <w:tr w14:paraId="5B2AE48B">
        <w:tblPrEx>
          <w:tblCellMar>
            <w:top w:w="0" w:type="dxa"/>
            <w:left w:w="108" w:type="dxa"/>
            <w:bottom w:w="0" w:type="dxa"/>
            <w:right w:w="108" w:type="dxa"/>
          </w:tblCellMar>
        </w:tblPrEx>
        <w:trPr>
          <w:trHeight w:val="1121"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1C917EB">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2.2.1</w:t>
            </w:r>
          </w:p>
        </w:tc>
        <w:tc>
          <w:tcPr>
            <w:tcW w:w="2368" w:type="dxa"/>
            <w:tcBorders>
              <w:top w:val="single" w:color="000000" w:sz="4" w:space="0"/>
              <w:left w:val="single" w:color="000000" w:sz="4" w:space="0"/>
              <w:bottom w:val="single" w:color="000000" w:sz="4" w:space="0"/>
              <w:right w:val="single" w:color="000000" w:sz="4" w:space="0"/>
            </w:tcBorders>
            <w:vAlign w:val="center"/>
          </w:tcPr>
          <w:p w14:paraId="4A1119C2">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投标人要求澄清</w:t>
            </w:r>
            <w:r>
              <w:rPr>
                <w:rFonts w:hint="eastAsia" w:asciiTheme="minorEastAsia" w:hAnsiTheme="minorEastAsia" w:cstheme="minorEastAsia"/>
                <w:color w:val="auto"/>
                <w:kern w:val="0"/>
                <w:sz w:val="21"/>
                <w:szCs w:val="21"/>
                <w:highlight w:val="none"/>
                <w:lang w:val="en-US" w:eastAsia="zh-CN"/>
              </w:rPr>
              <w:t>或修改</w:t>
            </w:r>
            <w:r>
              <w:rPr>
                <w:rFonts w:hint="eastAsia" w:asciiTheme="minorEastAsia" w:hAnsiTheme="minorEastAsia" w:eastAsiaTheme="minorEastAsia" w:cstheme="minorEastAsia"/>
                <w:color w:val="auto"/>
                <w:kern w:val="0"/>
                <w:sz w:val="21"/>
                <w:szCs w:val="21"/>
                <w:highlight w:val="none"/>
              </w:rPr>
              <w:t>招标文件</w:t>
            </w:r>
          </w:p>
        </w:tc>
        <w:tc>
          <w:tcPr>
            <w:tcW w:w="4910" w:type="dxa"/>
            <w:tcBorders>
              <w:top w:val="single" w:color="000000" w:sz="4" w:space="0"/>
              <w:left w:val="single" w:color="000000" w:sz="4" w:space="0"/>
              <w:bottom w:val="single" w:color="000000" w:sz="4" w:space="0"/>
              <w:right w:val="single" w:color="000000" w:sz="4" w:space="0"/>
            </w:tcBorders>
            <w:vAlign w:val="center"/>
          </w:tcPr>
          <w:p w14:paraId="4330DFE5">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时间：收到招标文件之日或者招标文件公告期限届满之日起七个工作日内</w:t>
            </w:r>
          </w:p>
          <w:p w14:paraId="512F2AD4">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形式：在河南省公共资源交易平台上提出</w:t>
            </w:r>
          </w:p>
        </w:tc>
      </w:tr>
      <w:tr w14:paraId="46DB5DC6">
        <w:tblPrEx>
          <w:tblCellMar>
            <w:top w:w="0" w:type="dxa"/>
            <w:left w:w="108" w:type="dxa"/>
            <w:bottom w:w="0" w:type="dxa"/>
            <w:right w:w="108" w:type="dxa"/>
          </w:tblCellMar>
        </w:tblPrEx>
        <w:trPr>
          <w:trHeight w:val="5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BF9008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2.2.</w:t>
            </w:r>
            <w:r>
              <w:rPr>
                <w:rFonts w:hint="eastAsia" w:asciiTheme="minorEastAsia" w:hAnsiTheme="minorEastAsia" w:cstheme="minorEastAsia"/>
                <w:color w:val="auto"/>
                <w:kern w:val="0"/>
                <w:sz w:val="21"/>
                <w:szCs w:val="21"/>
                <w:highlight w:val="none"/>
                <w:lang w:val="en-US" w:eastAsia="zh-CN"/>
              </w:rPr>
              <w:t>4</w:t>
            </w:r>
          </w:p>
        </w:tc>
        <w:tc>
          <w:tcPr>
            <w:tcW w:w="2368" w:type="dxa"/>
            <w:tcBorders>
              <w:top w:val="single" w:color="000000" w:sz="4" w:space="0"/>
              <w:left w:val="single" w:color="000000" w:sz="4" w:space="0"/>
              <w:bottom w:val="single" w:color="000000" w:sz="4" w:space="0"/>
              <w:right w:val="single" w:color="000000" w:sz="4" w:space="0"/>
            </w:tcBorders>
            <w:vAlign w:val="center"/>
          </w:tcPr>
          <w:p w14:paraId="4C4A8D92">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招标文件澄清</w:t>
            </w:r>
            <w:r>
              <w:rPr>
                <w:rFonts w:hint="eastAsia" w:asciiTheme="minorEastAsia" w:hAnsiTheme="minorEastAsia" w:cstheme="minorEastAsia"/>
                <w:color w:val="auto"/>
                <w:kern w:val="0"/>
                <w:sz w:val="21"/>
                <w:szCs w:val="21"/>
                <w:highlight w:val="none"/>
                <w:lang w:val="en-US" w:eastAsia="zh-CN"/>
              </w:rPr>
              <w:t>或修改</w:t>
            </w:r>
            <w:r>
              <w:rPr>
                <w:rFonts w:hint="eastAsia" w:asciiTheme="minorEastAsia" w:hAnsiTheme="minorEastAsia" w:eastAsiaTheme="minorEastAsia" w:cstheme="minorEastAsia"/>
                <w:color w:val="auto"/>
                <w:kern w:val="0"/>
                <w:sz w:val="21"/>
                <w:szCs w:val="21"/>
                <w:highlight w:val="none"/>
              </w:rPr>
              <w:t>发出的形式</w:t>
            </w:r>
          </w:p>
        </w:tc>
        <w:tc>
          <w:tcPr>
            <w:tcW w:w="4910" w:type="dxa"/>
            <w:tcBorders>
              <w:top w:val="single" w:color="000000" w:sz="4" w:space="0"/>
              <w:left w:val="single" w:color="000000" w:sz="4" w:space="0"/>
              <w:bottom w:val="single" w:color="000000" w:sz="4" w:space="0"/>
              <w:right w:val="single" w:color="000000" w:sz="4" w:space="0"/>
            </w:tcBorders>
            <w:vAlign w:val="center"/>
          </w:tcPr>
          <w:p w14:paraId="1718C547">
            <w:pP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形式：</w:t>
            </w:r>
            <w:r>
              <w:rPr>
                <w:rFonts w:hint="eastAsia" w:asciiTheme="minorEastAsia" w:hAnsiTheme="minorEastAsia" w:cstheme="minorEastAsia"/>
                <w:color w:val="auto"/>
                <w:kern w:val="0"/>
                <w:sz w:val="21"/>
                <w:szCs w:val="21"/>
                <w:highlight w:val="none"/>
                <w:lang w:val="en-US" w:eastAsia="zh-CN"/>
              </w:rPr>
              <w:t>在</w:t>
            </w:r>
            <w:r>
              <w:rPr>
                <w:rFonts w:hint="eastAsia" w:asciiTheme="minorEastAsia" w:hAnsiTheme="minorEastAsia" w:eastAsiaTheme="minorEastAsia" w:cstheme="minorEastAsia"/>
                <w:color w:val="auto"/>
                <w:kern w:val="0"/>
                <w:sz w:val="21"/>
                <w:szCs w:val="21"/>
                <w:highlight w:val="none"/>
              </w:rPr>
              <w:t>河南省公共资源交易平台上</w:t>
            </w:r>
            <w:r>
              <w:rPr>
                <w:rFonts w:hint="eastAsia" w:asciiTheme="minorEastAsia" w:hAnsiTheme="minorEastAsia" w:cstheme="minorEastAsia"/>
                <w:color w:val="auto"/>
                <w:kern w:val="0"/>
                <w:sz w:val="21"/>
                <w:szCs w:val="21"/>
                <w:highlight w:val="none"/>
                <w:lang w:val="en-US" w:eastAsia="zh-CN"/>
              </w:rPr>
              <w:t>发出</w:t>
            </w:r>
          </w:p>
        </w:tc>
      </w:tr>
      <w:tr w14:paraId="49EED2DC">
        <w:tblPrEx>
          <w:tblCellMar>
            <w:top w:w="0" w:type="dxa"/>
            <w:left w:w="108" w:type="dxa"/>
            <w:bottom w:w="0" w:type="dxa"/>
            <w:right w:w="108" w:type="dxa"/>
          </w:tblCellMar>
        </w:tblPrEx>
        <w:trPr>
          <w:trHeight w:val="967"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E0E8047">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3.2.4</w:t>
            </w:r>
          </w:p>
        </w:tc>
        <w:tc>
          <w:tcPr>
            <w:tcW w:w="2368" w:type="dxa"/>
            <w:tcBorders>
              <w:top w:val="single" w:color="000000" w:sz="4" w:space="0"/>
              <w:left w:val="single" w:color="000000" w:sz="4" w:space="0"/>
              <w:bottom w:val="single" w:color="000000" w:sz="4" w:space="0"/>
              <w:right w:val="single" w:color="000000" w:sz="4" w:space="0"/>
            </w:tcBorders>
            <w:vAlign w:val="center"/>
          </w:tcPr>
          <w:p w14:paraId="190CAA0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最高投标限价</w:t>
            </w:r>
          </w:p>
        </w:tc>
        <w:tc>
          <w:tcPr>
            <w:tcW w:w="4910" w:type="dxa"/>
            <w:tcBorders>
              <w:top w:val="single" w:color="000000" w:sz="4" w:space="0"/>
              <w:left w:val="single" w:color="000000" w:sz="4" w:space="0"/>
              <w:bottom w:val="single" w:color="000000" w:sz="4" w:space="0"/>
              <w:right w:val="single" w:color="000000" w:sz="4" w:space="0"/>
            </w:tcBorders>
            <w:vAlign w:val="center"/>
          </w:tcPr>
          <w:p w14:paraId="4780CE32">
            <w:pPr>
              <w:rPr>
                <w:rFonts w:hint="eastAsia"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项目总</w:t>
            </w:r>
            <w:r>
              <w:rPr>
                <w:rFonts w:hint="eastAsia" w:asciiTheme="minorEastAsia" w:hAnsiTheme="minorEastAsia" w:eastAsiaTheme="minorEastAsia" w:cstheme="minorEastAsia"/>
                <w:color w:val="auto"/>
                <w:kern w:val="0"/>
                <w:sz w:val="21"/>
                <w:szCs w:val="21"/>
                <w:highlight w:val="none"/>
              </w:rPr>
              <w:t>最高投标限价</w:t>
            </w:r>
            <w:r>
              <w:rPr>
                <w:rFonts w:hint="eastAsia" w:asciiTheme="minorEastAsia" w:hAnsiTheme="minorEastAsia" w:cstheme="minorEastAsia"/>
                <w:color w:val="auto"/>
                <w:kern w:val="0"/>
                <w:sz w:val="21"/>
                <w:szCs w:val="21"/>
                <w:highlight w:val="none"/>
                <w:lang w:val="en-US" w:eastAsia="zh-CN"/>
              </w:rPr>
              <w:t>：1,520,000元</w:t>
            </w:r>
          </w:p>
          <w:p w14:paraId="5A5F5DF0">
            <w:pPr>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包1</w:t>
            </w:r>
            <w:r>
              <w:rPr>
                <w:rFonts w:hint="eastAsia" w:asciiTheme="minorEastAsia" w:hAnsiTheme="minorEastAsia" w:eastAsiaTheme="minorEastAsia" w:cstheme="minorEastAsia"/>
                <w:color w:val="auto"/>
                <w:kern w:val="0"/>
                <w:sz w:val="21"/>
                <w:szCs w:val="21"/>
                <w:highlight w:val="none"/>
              </w:rPr>
              <w:t>最高投标限价</w:t>
            </w:r>
            <w:r>
              <w:rPr>
                <w:rFonts w:hint="eastAsia" w:asciiTheme="minorEastAsia" w:hAnsiTheme="minorEastAsia" w:cstheme="minorEastAsia"/>
                <w:color w:val="auto"/>
                <w:kern w:val="0"/>
                <w:sz w:val="21"/>
                <w:szCs w:val="21"/>
                <w:highlight w:val="none"/>
                <w:lang w:val="en-US" w:eastAsia="zh-CN"/>
              </w:rPr>
              <w:t>：</w:t>
            </w:r>
            <w:r>
              <w:rPr>
                <w:rFonts w:hint="default" w:asciiTheme="minorEastAsia" w:hAnsiTheme="minorEastAsia" w:cstheme="minorEastAsia"/>
                <w:color w:val="auto"/>
                <w:kern w:val="0"/>
                <w:sz w:val="21"/>
                <w:szCs w:val="21"/>
                <w:highlight w:val="none"/>
                <w:lang w:val="en-US" w:eastAsia="zh-CN"/>
              </w:rPr>
              <w:t>773</w:t>
            </w:r>
            <w:r>
              <w:rPr>
                <w:rFonts w:hint="eastAsia" w:asciiTheme="minorEastAsia" w:hAnsiTheme="minorEastAsia" w:cstheme="minorEastAsia"/>
                <w:color w:val="auto"/>
                <w:kern w:val="0"/>
                <w:sz w:val="21"/>
                <w:szCs w:val="21"/>
                <w:highlight w:val="none"/>
                <w:lang w:val="en-US" w:eastAsia="zh-CN"/>
              </w:rPr>
              <w:t>,</w:t>
            </w:r>
            <w:r>
              <w:rPr>
                <w:rFonts w:hint="default" w:asciiTheme="minorEastAsia" w:hAnsiTheme="minorEastAsia" w:cstheme="minorEastAsia"/>
                <w:color w:val="auto"/>
                <w:kern w:val="0"/>
                <w:sz w:val="21"/>
                <w:szCs w:val="21"/>
                <w:highlight w:val="none"/>
                <w:lang w:val="en-US" w:eastAsia="zh-CN"/>
              </w:rPr>
              <w:t>050</w:t>
            </w:r>
            <w:r>
              <w:rPr>
                <w:rFonts w:hint="eastAsia" w:asciiTheme="minorEastAsia" w:hAnsiTheme="minorEastAsia" w:cstheme="minorEastAsia"/>
                <w:color w:val="auto"/>
                <w:kern w:val="0"/>
                <w:sz w:val="21"/>
                <w:szCs w:val="21"/>
                <w:highlight w:val="none"/>
                <w:lang w:val="en-US" w:eastAsia="zh-CN"/>
              </w:rPr>
              <w:t>元</w:t>
            </w:r>
          </w:p>
          <w:p w14:paraId="435A3E45">
            <w:pPr>
              <w:rPr>
                <w:rFonts w:hint="default" w:asciiTheme="minorEastAsia" w:hAnsiTheme="minorEastAsia" w:eastAsiaTheme="minorEastAsia" w:cstheme="minorEastAsia"/>
                <w:color w:val="auto"/>
                <w:kern w:val="0"/>
                <w:sz w:val="21"/>
                <w:szCs w:val="21"/>
                <w:highlight w:val="none"/>
                <w:lang w:val="en-US"/>
              </w:rPr>
            </w:pPr>
            <w:r>
              <w:rPr>
                <w:rFonts w:hint="eastAsia" w:asciiTheme="minorEastAsia" w:hAnsiTheme="minorEastAsia" w:cstheme="minorEastAsia"/>
                <w:color w:val="auto"/>
                <w:kern w:val="0"/>
                <w:sz w:val="21"/>
                <w:szCs w:val="21"/>
                <w:highlight w:val="none"/>
                <w:lang w:val="en-US" w:eastAsia="zh-CN"/>
              </w:rPr>
              <w:t>包2</w:t>
            </w:r>
            <w:r>
              <w:rPr>
                <w:rFonts w:hint="eastAsia" w:asciiTheme="minorEastAsia" w:hAnsiTheme="minorEastAsia" w:eastAsiaTheme="minorEastAsia" w:cstheme="minorEastAsia"/>
                <w:color w:val="auto"/>
                <w:kern w:val="0"/>
                <w:sz w:val="21"/>
                <w:szCs w:val="21"/>
                <w:highlight w:val="none"/>
              </w:rPr>
              <w:t>最高投标限价</w:t>
            </w:r>
            <w:r>
              <w:rPr>
                <w:rFonts w:hint="eastAsia" w:asciiTheme="minorEastAsia" w:hAnsiTheme="minorEastAsia" w:cstheme="minorEastAsia"/>
                <w:color w:val="auto"/>
                <w:kern w:val="0"/>
                <w:sz w:val="21"/>
                <w:szCs w:val="21"/>
                <w:highlight w:val="none"/>
                <w:lang w:val="en-US" w:eastAsia="zh-CN"/>
              </w:rPr>
              <w:t>：</w:t>
            </w:r>
            <w:r>
              <w:rPr>
                <w:rFonts w:hint="default" w:asciiTheme="minorEastAsia" w:hAnsiTheme="minorEastAsia" w:cstheme="minorEastAsia"/>
                <w:color w:val="auto"/>
                <w:kern w:val="0"/>
                <w:sz w:val="21"/>
                <w:szCs w:val="21"/>
                <w:highlight w:val="none"/>
                <w:lang w:val="en-US" w:eastAsia="zh-CN"/>
              </w:rPr>
              <w:t>746</w:t>
            </w:r>
            <w:r>
              <w:rPr>
                <w:rFonts w:hint="eastAsia" w:asciiTheme="minorEastAsia" w:hAnsiTheme="minorEastAsia" w:cstheme="minorEastAsia"/>
                <w:color w:val="auto"/>
                <w:kern w:val="0"/>
                <w:sz w:val="21"/>
                <w:szCs w:val="21"/>
                <w:highlight w:val="none"/>
                <w:lang w:val="en-US" w:eastAsia="zh-CN"/>
              </w:rPr>
              <w:t>,</w:t>
            </w:r>
            <w:r>
              <w:rPr>
                <w:rFonts w:hint="default" w:asciiTheme="minorEastAsia" w:hAnsiTheme="minorEastAsia" w:cstheme="minorEastAsia"/>
                <w:color w:val="auto"/>
                <w:kern w:val="0"/>
                <w:sz w:val="21"/>
                <w:szCs w:val="21"/>
                <w:highlight w:val="none"/>
                <w:lang w:val="en-US" w:eastAsia="zh-CN"/>
              </w:rPr>
              <w:t>950</w:t>
            </w:r>
            <w:r>
              <w:rPr>
                <w:rFonts w:hint="eastAsia" w:asciiTheme="minorEastAsia" w:hAnsiTheme="minorEastAsia" w:cstheme="minorEastAsia"/>
                <w:color w:val="auto"/>
                <w:kern w:val="0"/>
                <w:sz w:val="21"/>
                <w:szCs w:val="21"/>
                <w:highlight w:val="none"/>
                <w:lang w:val="en-US" w:eastAsia="zh-CN"/>
              </w:rPr>
              <w:t>元</w:t>
            </w:r>
          </w:p>
        </w:tc>
      </w:tr>
      <w:tr w14:paraId="3B0C7469">
        <w:tblPrEx>
          <w:tblCellMar>
            <w:top w:w="0" w:type="dxa"/>
            <w:left w:w="108" w:type="dxa"/>
            <w:bottom w:w="0" w:type="dxa"/>
            <w:right w:w="108" w:type="dxa"/>
          </w:tblCellMar>
        </w:tblPrEx>
        <w:trPr>
          <w:trHeight w:val="210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5850913">
            <w:pPr>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3.2.</w:t>
            </w:r>
            <w:r>
              <w:rPr>
                <w:rFonts w:hint="eastAsia" w:asciiTheme="minorEastAsia" w:hAnsiTheme="minorEastAsia" w:cstheme="minorEastAsia"/>
                <w:color w:val="auto"/>
                <w:kern w:val="0"/>
                <w:sz w:val="21"/>
                <w:szCs w:val="21"/>
                <w:highlight w:val="none"/>
                <w:lang w:val="en-US" w:eastAsia="zh-CN"/>
              </w:rPr>
              <w:t>6</w:t>
            </w:r>
          </w:p>
        </w:tc>
        <w:tc>
          <w:tcPr>
            <w:tcW w:w="2368" w:type="dxa"/>
            <w:tcBorders>
              <w:top w:val="single" w:color="000000" w:sz="4" w:space="0"/>
              <w:left w:val="single" w:color="000000" w:sz="4" w:space="0"/>
              <w:bottom w:val="single" w:color="000000" w:sz="4" w:space="0"/>
              <w:right w:val="single" w:color="000000" w:sz="4" w:space="0"/>
            </w:tcBorders>
            <w:vAlign w:val="center"/>
          </w:tcPr>
          <w:p w14:paraId="13580A0D">
            <w:pPr>
              <w:ind w:firstLine="210" w:firstLineChars="1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b w:val="0"/>
                <w:bCs w:val="0"/>
                <w:color w:val="auto"/>
                <w:kern w:val="0"/>
                <w:sz w:val="21"/>
                <w:szCs w:val="21"/>
                <w:highlight w:val="none"/>
              </w:rPr>
              <w:t>投标报价的其他要求</w:t>
            </w:r>
          </w:p>
        </w:tc>
        <w:tc>
          <w:tcPr>
            <w:tcW w:w="4910" w:type="dxa"/>
            <w:tcBorders>
              <w:top w:val="single" w:color="000000" w:sz="4" w:space="0"/>
              <w:left w:val="single" w:color="000000" w:sz="4" w:space="0"/>
              <w:bottom w:val="single" w:color="000000" w:sz="4" w:space="0"/>
              <w:right w:val="single" w:color="000000" w:sz="4" w:space="0"/>
            </w:tcBorders>
            <w:vAlign w:val="center"/>
          </w:tcPr>
          <w:p w14:paraId="7BAF5BD8">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b w:val="0"/>
                <w:bCs w:val="0"/>
                <w:color w:val="auto"/>
                <w:kern w:val="0"/>
                <w:sz w:val="21"/>
                <w:szCs w:val="21"/>
                <w:highlight w:val="none"/>
              </w:rPr>
              <w:t>评标委员</w:t>
            </w:r>
            <w:r>
              <w:rPr>
                <w:rFonts w:hint="eastAsia" w:asciiTheme="minorEastAsia" w:hAnsiTheme="minorEastAsia" w:cstheme="minorEastAsia"/>
                <w:b w:val="0"/>
                <w:bCs w:val="0"/>
                <w:color w:val="auto"/>
                <w:kern w:val="0"/>
                <w:sz w:val="21"/>
                <w:szCs w:val="21"/>
                <w:highlight w:val="none"/>
                <w:lang w:val="en-US" w:eastAsia="zh-CN"/>
              </w:rPr>
              <w:t>会按照</w:t>
            </w:r>
            <w:r>
              <w:rPr>
                <w:rFonts w:hint="eastAsia" w:asciiTheme="minorEastAsia" w:hAnsiTheme="minorEastAsia" w:eastAsiaTheme="minorEastAsia" w:cstheme="minorEastAsia"/>
                <w:b w:val="0"/>
                <w:bCs w:val="0"/>
                <w:color w:val="auto"/>
                <w:kern w:val="0"/>
                <w:sz w:val="21"/>
                <w:szCs w:val="21"/>
                <w:highlight w:val="none"/>
              </w:rPr>
              <w:t>《关于推动解决政府采购异常低价问题的通知》（财库〔2026〕2 号）</w:t>
            </w:r>
            <w:r>
              <w:rPr>
                <w:rFonts w:hint="eastAsia" w:asciiTheme="minorEastAsia" w:hAnsiTheme="minorEastAsia" w:cstheme="minorEastAsia"/>
                <w:b w:val="0"/>
                <w:bCs w:val="0"/>
                <w:color w:val="auto"/>
                <w:kern w:val="0"/>
                <w:sz w:val="21"/>
                <w:szCs w:val="21"/>
                <w:highlight w:val="none"/>
                <w:lang w:val="en-US" w:eastAsia="zh-CN"/>
              </w:rPr>
              <w:t>的要求对</w:t>
            </w:r>
            <w:r>
              <w:rPr>
                <w:rFonts w:hint="eastAsia" w:asciiTheme="minorEastAsia" w:hAnsiTheme="minorEastAsia" w:eastAsiaTheme="minorEastAsia" w:cstheme="minorEastAsia"/>
                <w:b w:val="0"/>
                <w:bCs w:val="0"/>
                <w:color w:val="auto"/>
                <w:kern w:val="0"/>
                <w:sz w:val="21"/>
                <w:szCs w:val="21"/>
                <w:highlight w:val="none"/>
              </w:rPr>
              <w:t>投标人的报价</w:t>
            </w:r>
            <w:r>
              <w:rPr>
                <w:rFonts w:hint="eastAsia" w:asciiTheme="minorEastAsia" w:hAnsiTheme="minorEastAsia" w:cstheme="minorEastAsia"/>
                <w:b w:val="0"/>
                <w:bCs w:val="0"/>
                <w:color w:val="auto"/>
                <w:kern w:val="0"/>
                <w:sz w:val="21"/>
                <w:szCs w:val="21"/>
                <w:highlight w:val="none"/>
                <w:lang w:val="en-US" w:eastAsia="zh-CN"/>
              </w:rPr>
              <w:t>进行审查</w:t>
            </w:r>
            <w:r>
              <w:rPr>
                <w:rFonts w:hint="eastAsia" w:asciiTheme="minorEastAsia" w:hAnsiTheme="minorEastAsia" w:eastAsiaTheme="minorEastAsia" w:cstheme="minorEastAsia"/>
                <w:b w:val="0"/>
                <w:bCs w:val="0"/>
                <w:color w:val="auto"/>
                <w:kern w:val="0"/>
                <w:sz w:val="21"/>
                <w:szCs w:val="21"/>
                <w:highlight w:val="none"/>
              </w:rPr>
              <w:t>，</w:t>
            </w:r>
            <w:r>
              <w:rPr>
                <w:rFonts w:hint="eastAsia" w:asciiTheme="minorEastAsia" w:hAnsiTheme="minorEastAsia" w:cstheme="minorEastAsia"/>
                <w:b w:val="0"/>
                <w:bCs w:val="0"/>
                <w:color w:val="auto"/>
                <w:kern w:val="0"/>
                <w:sz w:val="21"/>
                <w:szCs w:val="21"/>
                <w:highlight w:val="none"/>
                <w:lang w:val="en-US" w:eastAsia="zh-CN"/>
              </w:rPr>
              <w:t>若出现通知中所述情形的，评标委员会</w:t>
            </w:r>
            <w:r>
              <w:rPr>
                <w:rFonts w:hint="eastAsia" w:asciiTheme="minorEastAsia" w:hAnsiTheme="minorEastAsia" w:eastAsiaTheme="minorEastAsia" w:cstheme="minorEastAsia"/>
                <w:b w:val="0"/>
                <w:bCs w:val="0"/>
                <w:color w:val="auto"/>
                <w:kern w:val="0"/>
                <w:sz w:val="21"/>
                <w:szCs w:val="21"/>
                <w:highlight w:val="none"/>
              </w:rPr>
              <w:t>应当要求其在评标现场合理的时间内提供书面说明及必要的证明材料；</w:t>
            </w:r>
            <w:r>
              <w:rPr>
                <w:rFonts w:hint="eastAsia" w:asciiTheme="minorEastAsia" w:hAnsiTheme="minorEastAsia" w:cstheme="minorEastAsia"/>
                <w:b w:val="0"/>
                <w:bCs w:val="0"/>
                <w:color w:val="auto"/>
                <w:kern w:val="0"/>
                <w:sz w:val="21"/>
                <w:szCs w:val="21"/>
                <w:highlight w:val="none"/>
                <w:lang w:val="en-US" w:eastAsia="zh-CN"/>
              </w:rPr>
              <w:t>投标供应商不能提供书面说明、证明材料，或者提供的书面说明、证明材料不能证明其报价合理性的，评审委员会应当将其作为无效投标处理。</w:t>
            </w:r>
          </w:p>
        </w:tc>
      </w:tr>
      <w:tr w14:paraId="75D0D98B">
        <w:tblPrEx>
          <w:tblCellMar>
            <w:top w:w="0" w:type="dxa"/>
            <w:left w:w="108" w:type="dxa"/>
            <w:bottom w:w="0" w:type="dxa"/>
            <w:right w:w="108" w:type="dxa"/>
          </w:tblCellMar>
        </w:tblPrEx>
        <w:trPr>
          <w:trHeight w:val="592"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8FD00BD">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3.3.1</w:t>
            </w:r>
          </w:p>
        </w:tc>
        <w:tc>
          <w:tcPr>
            <w:tcW w:w="2368" w:type="dxa"/>
            <w:tcBorders>
              <w:top w:val="single" w:color="000000" w:sz="4" w:space="0"/>
              <w:left w:val="single" w:color="000000" w:sz="4" w:space="0"/>
              <w:bottom w:val="single" w:color="000000" w:sz="4" w:space="0"/>
              <w:right w:val="single" w:color="000000" w:sz="4" w:space="0"/>
            </w:tcBorders>
            <w:vAlign w:val="center"/>
          </w:tcPr>
          <w:p w14:paraId="5CE3BF52">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投标有效期</w:t>
            </w:r>
          </w:p>
        </w:tc>
        <w:tc>
          <w:tcPr>
            <w:tcW w:w="4910" w:type="dxa"/>
            <w:tcBorders>
              <w:top w:val="single" w:color="000000" w:sz="4" w:space="0"/>
              <w:left w:val="single" w:color="000000" w:sz="4" w:space="0"/>
              <w:bottom w:val="single" w:color="000000" w:sz="4" w:space="0"/>
              <w:right w:val="single" w:color="000000" w:sz="4" w:space="0"/>
            </w:tcBorders>
            <w:vAlign w:val="center"/>
          </w:tcPr>
          <w:p w14:paraId="609ACAE1">
            <w:pP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cstheme="minorEastAsia"/>
                <w:color w:val="auto"/>
                <w:kern w:val="0"/>
                <w:sz w:val="21"/>
                <w:szCs w:val="21"/>
                <w:highlight w:val="none"/>
                <w:lang w:eastAsia="zh-CN"/>
              </w:rPr>
              <w:t>自投标截止之日起</w:t>
            </w:r>
            <w:r>
              <w:rPr>
                <w:rFonts w:hint="eastAsia" w:asciiTheme="minorEastAsia" w:hAnsiTheme="minorEastAsia" w:cstheme="minorEastAsia"/>
                <w:color w:val="auto"/>
                <w:kern w:val="0"/>
                <w:sz w:val="21"/>
                <w:szCs w:val="21"/>
                <w:highlight w:val="none"/>
                <w:lang w:val="en-US" w:eastAsia="zh-CN"/>
              </w:rPr>
              <w:t>60</w:t>
            </w:r>
            <w:r>
              <w:rPr>
                <w:rFonts w:hint="eastAsia" w:asciiTheme="minorEastAsia" w:hAnsiTheme="minorEastAsia" w:cstheme="minorEastAsia"/>
                <w:color w:val="auto"/>
                <w:kern w:val="0"/>
                <w:sz w:val="21"/>
                <w:szCs w:val="21"/>
                <w:highlight w:val="none"/>
                <w:lang w:eastAsia="zh-CN"/>
              </w:rPr>
              <w:t>日历天</w:t>
            </w:r>
          </w:p>
        </w:tc>
      </w:tr>
      <w:tr w14:paraId="5F622555">
        <w:tblPrEx>
          <w:tblCellMar>
            <w:top w:w="0" w:type="dxa"/>
            <w:left w:w="108" w:type="dxa"/>
            <w:bottom w:w="0" w:type="dxa"/>
            <w:right w:w="108" w:type="dxa"/>
          </w:tblCellMar>
        </w:tblPrEx>
        <w:trPr>
          <w:trHeight w:val="1789"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04E89198">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3.4.1</w:t>
            </w:r>
          </w:p>
        </w:tc>
        <w:tc>
          <w:tcPr>
            <w:tcW w:w="2368" w:type="dxa"/>
            <w:tcBorders>
              <w:top w:val="single" w:color="000000" w:sz="4" w:space="0"/>
              <w:left w:val="single" w:color="000000" w:sz="4" w:space="0"/>
              <w:bottom w:val="single" w:color="000000" w:sz="4" w:space="0"/>
              <w:right w:val="single" w:color="000000" w:sz="4" w:space="0"/>
            </w:tcBorders>
            <w:vAlign w:val="center"/>
          </w:tcPr>
          <w:p w14:paraId="7CAC062D">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投标保证金</w:t>
            </w:r>
          </w:p>
        </w:tc>
        <w:tc>
          <w:tcPr>
            <w:tcW w:w="4910" w:type="dxa"/>
            <w:tcBorders>
              <w:top w:val="single" w:color="000000" w:sz="4" w:space="0"/>
              <w:left w:val="single" w:color="000000" w:sz="4" w:space="0"/>
              <w:bottom w:val="single" w:color="000000" w:sz="4" w:space="0"/>
              <w:right w:val="single" w:color="000000" w:sz="4" w:space="0"/>
            </w:tcBorders>
            <w:vAlign w:val="center"/>
          </w:tcPr>
          <w:p w14:paraId="101B35E0">
            <w:pPr>
              <w:rPr>
                <w:rFonts w:hint="eastAsia" w:asciiTheme="minorEastAsia" w:hAnsiTheme="minorEastAsia" w:eastAsiaTheme="minorEastAsia" w:cstheme="minorEastAsia"/>
                <w:color w:val="auto"/>
                <w:kern w:val="0"/>
                <w:sz w:val="21"/>
                <w:szCs w:val="21"/>
                <w:highlight w:val="none"/>
              </w:rPr>
            </w:pPr>
            <w:r>
              <w:rPr>
                <w:rFonts w:hint="eastAsia"/>
                <w:color w:val="auto"/>
                <w:lang w:val="en-US" w:eastAsia="zh-CN"/>
              </w:rPr>
              <w:t>不要求，根据《河南省财政厅关于优化政府采购营商环境有关问题的通知》豫财购〔2019〕4号要求，本项目不再收取投标保证金，需提供投标承诺函，具体格式详见第六章投标文件格式，未按招标文件规定提交投标承诺函的均视为无效投标。</w:t>
            </w:r>
          </w:p>
        </w:tc>
      </w:tr>
      <w:tr w14:paraId="1A262235">
        <w:tblPrEx>
          <w:tblCellMar>
            <w:top w:w="0" w:type="dxa"/>
            <w:left w:w="108" w:type="dxa"/>
            <w:bottom w:w="0" w:type="dxa"/>
            <w:right w:w="108" w:type="dxa"/>
          </w:tblCellMar>
        </w:tblPrEx>
        <w:trPr>
          <w:trHeight w:val="757"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04AF6282">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3.5</w:t>
            </w:r>
          </w:p>
        </w:tc>
        <w:tc>
          <w:tcPr>
            <w:tcW w:w="2368" w:type="dxa"/>
            <w:tcBorders>
              <w:top w:val="single" w:color="000000" w:sz="4" w:space="0"/>
              <w:left w:val="single" w:color="000000" w:sz="4" w:space="0"/>
              <w:bottom w:val="single" w:color="000000" w:sz="4" w:space="0"/>
              <w:right w:val="single" w:color="000000" w:sz="4" w:space="0"/>
            </w:tcBorders>
            <w:vAlign w:val="center"/>
          </w:tcPr>
          <w:p w14:paraId="76638C49">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资格审查资料的特殊要求</w:t>
            </w:r>
          </w:p>
        </w:tc>
        <w:tc>
          <w:tcPr>
            <w:tcW w:w="4910" w:type="dxa"/>
            <w:tcBorders>
              <w:top w:val="single" w:color="000000" w:sz="4" w:space="0"/>
              <w:left w:val="single" w:color="000000" w:sz="4" w:space="0"/>
              <w:bottom w:val="single" w:color="000000" w:sz="4" w:space="0"/>
              <w:right w:val="single" w:color="000000" w:sz="4" w:space="0"/>
            </w:tcBorders>
            <w:vAlign w:val="center"/>
          </w:tcPr>
          <w:p w14:paraId="6400BC88">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无</w:t>
            </w:r>
          </w:p>
        </w:tc>
      </w:tr>
      <w:tr w14:paraId="06162BFC">
        <w:tblPrEx>
          <w:tblCellMar>
            <w:top w:w="0" w:type="dxa"/>
            <w:left w:w="108" w:type="dxa"/>
            <w:bottom w:w="0" w:type="dxa"/>
            <w:right w:w="108" w:type="dxa"/>
          </w:tblCellMar>
        </w:tblPrEx>
        <w:trPr>
          <w:trHeight w:val="724"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7461B021">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3.6</w:t>
            </w:r>
          </w:p>
        </w:tc>
        <w:tc>
          <w:tcPr>
            <w:tcW w:w="2368" w:type="dxa"/>
            <w:tcBorders>
              <w:top w:val="single" w:color="000000" w:sz="4" w:space="0"/>
              <w:left w:val="single" w:color="000000" w:sz="4" w:space="0"/>
              <w:bottom w:val="single" w:color="000000" w:sz="4" w:space="0"/>
              <w:right w:val="single" w:color="000000" w:sz="4" w:space="0"/>
            </w:tcBorders>
            <w:vAlign w:val="center"/>
          </w:tcPr>
          <w:p w14:paraId="20FF5690">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是否允许递交备选投标方案</w:t>
            </w:r>
          </w:p>
        </w:tc>
        <w:tc>
          <w:tcPr>
            <w:tcW w:w="4910" w:type="dxa"/>
            <w:tcBorders>
              <w:top w:val="single" w:color="000000" w:sz="4" w:space="0"/>
              <w:left w:val="single" w:color="000000" w:sz="4" w:space="0"/>
              <w:bottom w:val="single" w:color="000000" w:sz="4" w:space="0"/>
              <w:right w:val="single" w:color="000000" w:sz="4" w:space="0"/>
            </w:tcBorders>
            <w:vAlign w:val="center"/>
          </w:tcPr>
          <w:p w14:paraId="61576263">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不允许</w:t>
            </w:r>
          </w:p>
        </w:tc>
      </w:tr>
      <w:tr w14:paraId="1B74969A">
        <w:tblPrEx>
          <w:tblCellMar>
            <w:top w:w="0" w:type="dxa"/>
            <w:left w:w="108" w:type="dxa"/>
            <w:bottom w:w="0" w:type="dxa"/>
            <w:right w:w="108" w:type="dxa"/>
          </w:tblCellMar>
        </w:tblPrEx>
        <w:trPr>
          <w:trHeight w:val="976"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7CBC602">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3.7.3</w:t>
            </w:r>
            <w:r>
              <w:rPr>
                <w:rFonts w:hint="eastAsia" w:asciiTheme="minorEastAsia" w:hAnsi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1</w:t>
            </w:r>
            <w:r>
              <w:rPr>
                <w:rFonts w:hint="eastAsia" w:asciiTheme="minorEastAsia" w:hAnsiTheme="minorEastAsia" w:cstheme="minorEastAsia"/>
                <w:color w:val="auto"/>
                <w:kern w:val="0"/>
                <w:sz w:val="21"/>
                <w:szCs w:val="21"/>
                <w:highlight w:val="none"/>
                <w:lang w:eastAsia="zh-CN"/>
              </w:rPr>
              <w:t>)</w:t>
            </w:r>
          </w:p>
        </w:tc>
        <w:tc>
          <w:tcPr>
            <w:tcW w:w="2368" w:type="dxa"/>
            <w:tcBorders>
              <w:top w:val="single" w:color="000000" w:sz="4" w:space="0"/>
              <w:left w:val="single" w:color="000000" w:sz="4" w:space="0"/>
              <w:bottom w:val="single" w:color="000000" w:sz="4" w:space="0"/>
              <w:right w:val="single" w:color="000000" w:sz="4" w:space="0"/>
            </w:tcBorders>
            <w:vAlign w:val="center"/>
          </w:tcPr>
          <w:p w14:paraId="1F10AF2C">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投标文件所附证书证件要求</w:t>
            </w:r>
          </w:p>
        </w:tc>
        <w:tc>
          <w:tcPr>
            <w:tcW w:w="4910" w:type="dxa"/>
            <w:tcBorders>
              <w:top w:val="single" w:color="000000" w:sz="4" w:space="0"/>
              <w:left w:val="single" w:color="000000" w:sz="4" w:space="0"/>
              <w:bottom w:val="single" w:color="000000" w:sz="4" w:space="0"/>
              <w:right w:val="single" w:color="000000" w:sz="4" w:space="0"/>
            </w:tcBorders>
            <w:vAlign w:val="center"/>
          </w:tcPr>
          <w:p w14:paraId="4E70A9FD">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复印件或扫描件</w:t>
            </w:r>
          </w:p>
        </w:tc>
      </w:tr>
      <w:tr w14:paraId="6B7FEFEF">
        <w:tblPrEx>
          <w:tblCellMar>
            <w:top w:w="0" w:type="dxa"/>
            <w:left w:w="108" w:type="dxa"/>
            <w:bottom w:w="0" w:type="dxa"/>
            <w:right w:w="108" w:type="dxa"/>
          </w:tblCellMar>
        </w:tblPrEx>
        <w:trPr>
          <w:trHeight w:val="1588"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C4EE7AF">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3.7.3</w:t>
            </w:r>
            <w:r>
              <w:rPr>
                <w:rFonts w:hint="eastAsia" w:asciiTheme="minorEastAsia" w:hAnsi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2</w:t>
            </w:r>
            <w:r>
              <w:rPr>
                <w:rFonts w:hint="eastAsia" w:asciiTheme="minorEastAsia" w:hAnsiTheme="minorEastAsia" w:cstheme="minorEastAsia"/>
                <w:color w:val="auto"/>
                <w:kern w:val="0"/>
                <w:sz w:val="21"/>
                <w:szCs w:val="21"/>
                <w:highlight w:val="none"/>
                <w:lang w:eastAsia="zh-CN"/>
              </w:rPr>
              <w:t>)</w:t>
            </w:r>
          </w:p>
        </w:tc>
        <w:tc>
          <w:tcPr>
            <w:tcW w:w="2368" w:type="dxa"/>
            <w:tcBorders>
              <w:top w:val="single" w:color="000000" w:sz="4" w:space="0"/>
              <w:left w:val="single" w:color="000000" w:sz="4" w:space="0"/>
              <w:bottom w:val="single" w:color="000000" w:sz="4" w:space="0"/>
              <w:right w:val="single" w:color="000000" w:sz="4" w:space="0"/>
            </w:tcBorders>
            <w:vAlign w:val="center"/>
          </w:tcPr>
          <w:p w14:paraId="6B9F228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投标文件签字或盖章要求</w:t>
            </w:r>
          </w:p>
        </w:tc>
        <w:tc>
          <w:tcPr>
            <w:tcW w:w="4910" w:type="dxa"/>
            <w:tcBorders>
              <w:top w:val="single" w:color="000000" w:sz="4" w:space="0"/>
              <w:left w:val="single" w:color="000000" w:sz="4" w:space="0"/>
              <w:bottom w:val="single" w:color="000000" w:sz="4" w:space="0"/>
              <w:right w:val="single" w:color="000000" w:sz="4" w:space="0"/>
            </w:tcBorders>
            <w:vAlign w:val="center"/>
          </w:tcPr>
          <w:p w14:paraId="54734741">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cstheme="minorEastAsia"/>
                <w:color w:val="auto"/>
                <w:lang w:val="en-US" w:eastAsia="zh-CN"/>
              </w:rPr>
              <w:t>1.</w:t>
            </w:r>
            <w:r>
              <w:rPr>
                <w:rFonts w:hint="eastAsia" w:asciiTheme="minorEastAsia" w:hAnsiTheme="minorEastAsia" w:eastAsiaTheme="minorEastAsia" w:cstheme="minorEastAsia"/>
                <w:color w:val="auto"/>
                <w:lang w:val="en-US" w:eastAsia="zh-CN"/>
              </w:rPr>
              <w:t>所有要求</w:t>
            </w:r>
            <w:r>
              <w:rPr>
                <w:rFonts w:hint="eastAsia" w:asciiTheme="minorEastAsia" w:hAnsiTheme="minorEastAsia" w:cstheme="minorEastAsia"/>
                <w:color w:val="auto"/>
                <w:lang w:val="en-US" w:eastAsia="zh-CN"/>
              </w:rPr>
              <w:t>投标人</w:t>
            </w:r>
            <w:r>
              <w:rPr>
                <w:rFonts w:hint="eastAsia" w:asciiTheme="minorEastAsia" w:hAnsiTheme="minorEastAsia" w:eastAsiaTheme="minorEastAsia" w:cstheme="minorEastAsia"/>
                <w:color w:val="auto"/>
                <w:lang w:val="en-US" w:eastAsia="zh-CN"/>
              </w:rPr>
              <w:t>加盖公章的地方都应用</w:t>
            </w:r>
            <w:r>
              <w:rPr>
                <w:rFonts w:hint="eastAsia" w:asciiTheme="minorEastAsia" w:hAnsiTheme="minorEastAsia" w:cstheme="minorEastAsia"/>
                <w:color w:val="auto"/>
                <w:lang w:val="en-US" w:eastAsia="zh-CN"/>
              </w:rPr>
              <w:t>投标人</w:t>
            </w:r>
            <w:r>
              <w:rPr>
                <w:rFonts w:hint="eastAsia" w:asciiTheme="minorEastAsia" w:hAnsiTheme="minorEastAsia" w:eastAsiaTheme="minorEastAsia" w:cstheme="minorEastAsia"/>
                <w:color w:val="auto"/>
                <w:lang w:val="en-US" w:eastAsia="zh-CN"/>
              </w:rPr>
              <w:t>单位的CA 印章。</w:t>
            </w:r>
          </w:p>
          <w:p w14:paraId="708CA8FA">
            <w:pPr>
              <w:spacing w:line="360" w:lineRule="auto"/>
              <w:rPr>
                <w:rFonts w:hint="eastAsia" w:ascii="宋体" w:hAnsi="宋体" w:eastAsia="宋体" w:cs="宋体"/>
                <w:bCs/>
                <w:color w:val="auto"/>
              </w:rPr>
            </w:pPr>
            <w:r>
              <w:rPr>
                <w:rFonts w:hint="eastAsia" w:asciiTheme="minorEastAsia" w:hAnsi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lang w:val="en-US" w:eastAsia="zh-CN"/>
              </w:rPr>
              <w:t>所有要求法定代表人签字</w:t>
            </w:r>
            <w:r>
              <w:rPr>
                <w:rFonts w:hint="eastAsia" w:asciiTheme="minorEastAsia" w:hAnsiTheme="minorEastAsia" w:cstheme="minorEastAsia"/>
                <w:color w:val="auto"/>
                <w:highlight w:val="none"/>
                <w:lang w:val="en-US" w:eastAsia="zh-CN"/>
              </w:rPr>
              <w:t>或委托代理人签字</w:t>
            </w:r>
            <w:r>
              <w:rPr>
                <w:rFonts w:hint="eastAsia" w:asciiTheme="minorEastAsia" w:hAnsiTheme="minorEastAsia" w:eastAsiaTheme="minorEastAsia" w:cstheme="minorEastAsia"/>
                <w:color w:val="auto"/>
                <w:highlight w:val="none"/>
                <w:lang w:val="en-US" w:eastAsia="zh-CN"/>
              </w:rPr>
              <w:t>的地方都应用法定代表人</w:t>
            </w:r>
            <w:r>
              <w:rPr>
                <w:rFonts w:hint="eastAsia" w:asciiTheme="minorEastAsia" w:hAnsiTheme="minorEastAsia" w:cstheme="minorEastAsia"/>
                <w:color w:val="auto"/>
                <w:highlight w:val="none"/>
                <w:lang w:val="en-US" w:eastAsia="zh-CN"/>
              </w:rPr>
              <w:t>或委托代理人</w:t>
            </w:r>
            <w:r>
              <w:rPr>
                <w:rFonts w:hint="eastAsia" w:asciiTheme="minorEastAsia" w:hAnsiTheme="minorEastAsia" w:eastAsiaTheme="minorEastAsia" w:cstheme="minorEastAsia"/>
                <w:color w:val="auto"/>
                <w:highlight w:val="none"/>
                <w:lang w:val="en-US" w:eastAsia="zh-CN"/>
              </w:rPr>
              <w:t>的CA 印章</w:t>
            </w:r>
            <w:r>
              <w:rPr>
                <w:rFonts w:hint="eastAsia" w:asciiTheme="minorEastAsia" w:hAnsi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t>若委托代理人没有CA</w:t>
            </w:r>
            <w:r>
              <w:rPr>
                <w:rFonts w:hint="eastAsia" w:asciiTheme="minorEastAsia" w:hAnsiTheme="minorEastAsia" w:cstheme="minorEastAsia"/>
                <w:color w:val="auto"/>
                <w:highlight w:val="none"/>
                <w:lang w:val="en-US" w:eastAsia="zh-CN"/>
              </w:rPr>
              <w:t>印章</w:t>
            </w:r>
            <w:r>
              <w:rPr>
                <w:rFonts w:hint="eastAsia" w:asciiTheme="minorEastAsia" w:hAnsiTheme="minorEastAsia" w:eastAsiaTheme="minorEastAsia" w:cstheme="minorEastAsia"/>
                <w:color w:val="auto"/>
                <w:highlight w:val="none"/>
                <w:lang w:val="en-US" w:eastAsia="zh-CN"/>
              </w:rPr>
              <w:t>，则投标文件需上传有手写签名的扫描件。</w:t>
            </w:r>
          </w:p>
        </w:tc>
      </w:tr>
      <w:tr w14:paraId="19DE9E00">
        <w:tblPrEx>
          <w:tblCellMar>
            <w:top w:w="0" w:type="dxa"/>
            <w:left w:w="108" w:type="dxa"/>
            <w:bottom w:w="0" w:type="dxa"/>
            <w:right w:w="108" w:type="dxa"/>
          </w:tblCellMar>
        </w:tblPrEx>
        <w:trPr>
          <w:trHeight w:val="2336"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34E0FEF">
            <w:pPr>
              <w:jc w:val="cente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w:t>
            </w:r>
            <w:r>
              <w:rPr>
                <w:rFonts w:hint="eastAsia" w:asciiTheme="minorEastAsia" w:hAnsiTheme="minorEastAsia" w:cstheme="minorEastAsia"/>
                <w:color w:val="auto"/>
                <w:kern w:val="0"/>
                <w:sz w:val="21"/>
                <w:szCs w:val="21"/>
                <w:highlight w:val="none"/>
                <w:lang w:val="en-US" w:eastAsia="zh-CN"/>
              </w:rPr>
              <w:t>2</w:t>
            </w:r>
          </w:p>
        </w:tc>
        <w:tc>
          <w:tcPr>
            <w:tcW w:w="2368" w:type="dxa"/>
            <w:tcBorders>
              <w:top w:val="single" w:color="000000" w:sz="4" w:space="0"/>
              <w:left w:val="single" w:color="000000" w:sz="4" w:space="0"/>
              <w:bottom w:val="single" w:color="000000" w:sz="4" w:space="0"/>
              <w:right w:val="single" w:color="000000" w:sz="4" w:space="0"/>
            </w:tcBorders>
            <w:vAlign w:val="center"/>
          </w:tcPr>
          <w:p w14:paraId="407686DE">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投标文件递交</w:t>
            </w:r>
          </w:p>
        </w:tc>
        <w:tc>
          <w:tcPr>
            <w:tcW w:w="4910" w:type="dxa"/>
            <w:tcBorders>
              <w:top w:val="single" w:color="000000" w:sz="4" w:space="0"/>
              <w:left w:val="single" w:color="000000" w:sz="4" w:space="0"/>
              <w:bottom w:val="single" w:color="000000" w:sz="4" w:space="0"/>
              <w:right w:val="single" w:color="000000" w:sz="4" w:space="0"/>
            </w:tcBorders>
            <w:vAlign w:val="center"/>
          </w:tcPr>
          <w:p w14:paraId="66BC47C4">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cstheme="minorEastAsia"/>
                <w:color w:val="auto"/>
                <w:lang w:val="en-US" w:eastAsia="zh-CN"/>
              </w:rPr>
              <w:t>1.</w:t>
            </w:r>
            <w:r>
              <w:rPr>
                <w:rFonts w:hint="eastAsia" w:asciiTheme="minorEastAsia" w:hAnsiTheme="minorEastAsia" w:eastAsiaTheme="minorEastAsia" w:cstheme="minorEastAsia"/>
                <w:color w:val="auto"/>
                <w:lang w:val="en-US" w:eastAsia="zh-CN"/>
              </w:rPr>
              <w:t>各</w:t>
            </w:r>
            <w:r>
              <w:rPr>
                <w:rFonts w:hint="eastAsia" w:asciiTheme="minorEastAsia" w:hAnsiTheme="minorEastAsia" w:cstheme="minorEastAsia"/>
                <w:color w:val="auto"/>
                <w:lang w:val="en-US" w:eastAsia="zh-CN"/>
              </w:rPr>
              <w:t>投标人</w:t>
            </w:r>
            <w:r>
              <w:rPr>
                <w:rFonts w:hint="eastAsia" w:asciiTheme="minorEastAsia" w:hAnsiTheme="minorEastAsia" w:eastAsiaTheme="minorEastAsia" w:cstheme="minorEastAsia"/>
                <w:color w:val="auto"/>
                <w:lang w:val="en-US" w:eastAsia="zh-CN"/>
              </w:rPr>
              <w:t>应在投标截止时间前上传加密的电子投标文件（*.hntf）到会员系统的指定位置。上传时必须得到电脑“上传成功”的确认回复。请</w:t>
            </w:r>
            <w:r>
              <w:rPr>
                <w:rFonts w:hint="eastAsia" w:asciiTheme="minorEastAsia" w:hAnsiTheme="minorEastAsia" w:cstheme="minorEastAsia"/>
                <w:color w:val="auto"/>
                <w:lang w:val="en-US" w:eastAsia="zh-CN"/>
              </w:rPr>
              <w:t>投标人</w:t>
            </w:r>
            <w:r>
              <w:rPr>
                <w:rFonts w:hint="eastAsia" w:asciiTheme="minorEastAsia" w:hAnsiTheme="minorEastAsia" w:eastAsiaTheme="minorEastAsia" w:cstheme="minorEastAsia"/>
                <w:color w:val="auto"/>
                <w:lang w:val="en-US" w:eastAsia="zh-CN"/>
              </w:rPr>
              <w:t>在上传时认真检查上传投标文件是否完整、正确。</w:t>
            </w:r>
          </w:p>
          <w:p w14:paraId="6FCCBDC3">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lang w:val="en-US" w:eastAsia="zh-CN"/>
              </w:rPr>
              <w:t>2.投标人</w:t>
            </w:r>
            <w:r>
              <w:rPr>
                <w:rFonts w:hint="eastAsia" w:asciiTheme="minorEastAsia" w:hAnsiTheme="minorEastAsia" w:eastAsiaTheme="minorEastAsia" w:cstheme="minorEastAsia"/>
                <w:color w:val="auto"/>
                <w:lang w:val="en-US" w:eastAsia="zh-CN"/>
              </w:rPr>
              <w:t>因交易中心投标系统问题无法上传电子投标文件时，请在工作时间与河南省公共资源交易中心联系。</w:t>
            </w:r>
          </w:p>
        </w:tc>
      </w:tr>
      <w:tr w14:paraId="63A048AB">
        <w:tblPrEx>
          <w:tblCellMar>
            <w:top w:w="0" w:type="dxa"/>
            <w:left w:w="108" w:type="dxa"/>
            <w:bottom w:w="0" w:type="dxa"/>
            <w:right w:w="108" w:type="dxa"/>
          </w:tblCellMar>
        </w:tblPrEx>
        <w:trPr>
          <w:trHeight w:val="643"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7C4F936">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4.2.1</w:t>
            </w:r>
          </w:p>
        </w:tc>
        <w:tc>
          <w:tcPr>
            <w:tcW w:w="2368" w:type="dxa"/>
            <w:tcBorders>
              <w:top w:val="single" w:color="000000" w:sz="4" w:space="0"/>
              <w:left w:val="single" w:color="000000" w:sz="4" w:space="0"/>
              <w:bottom w:val="single" w:color="000000" w:sz="4" w:space="0"/>
              <w:right w:val="single" w:color="000000" w:sz="4" w:space="0"/>
            </w:tcBorders>
            <w:vAlign w:val="center"/>
          </w:tcPr>
          <w:p w14:paraId="0650504D">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投标截止时间</w:t>
            </w:r>
          </w:p>
        </w:tc>
        <w:tc>
          <w:tcPr>
            <w:tcW w:w="4910" w:type="dxa"/>
            <w:tcBorders>
              <w:top w:val="single" w:color="000000" w:sz="4" w:space="0"/>
              <w:left w:val="single" w:color="000000" w:sz="4" w:space="0"/>
              <w:bottom w:val="single" w:color="000000" w:sz="4" w:space="0"/>
              <w:right w:val="single" w:color="000000" w:sz="4" w:space="0"/>
            </w:tcBorders>
            <w:vAlign w:val="center"/>
          </w:tcPr>
          <w:p w14:paraId="1889E2FE">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color w:val="auto"/>
                <w:kern w:val="0"/>
                <w:sz w:val="21"/>
                <w:szCs w:val="21"/>
                <w:highlight w:val="none"/>
                <w:lang w:eastAsia="zh-CN"/>
              </w:rPr>
              <w:t>202</w:t>
            </w:r>
            <w:r>
              <w:rPr>
                <w:rFonts w:hint="eastAsia" w:asciiTheme="minorEastAsia" w:hAnsiTheme="minorEastAsia" w:cstheme="minorEastAsia"/>
                <w:color w:val="auto"/>
                <w:kern w:val="0"/>
                <w:sz w:val="21"/>
                <w:szCs w:val="21"/>
                <w:highlight w:val="none"/>
                <w:lang w:val="en-US" w:eastAsia="zh-CN"/>
              </w:rPr>
              <w:t>6</w:t>
            </w:r>
            <w:r>
              <w:rPr>
                <w:rFonts w:hint="eastAsia" w:asciiTheme="minorEastAsia" w:hAnsiTheme="minorEastAsia" w:cstheme="minorEastAsia"/>
                <w:color w:val="auto"/>
                <w:kern w:val="0"/>
                <w:sz w:val="21"/>
                <w:szCs w:val="21"/>
                <w:highlight w:val="none"/>
                <w:lang w:eastAsia="zh-CN"/>
              </w:rPr>
              <w:t>年</w:t>
            </w:r>
            <w:r>
              <w:rPr>
                <w:rFonts w:hint="eastAsia" w:asciiTheme="minorEastAsia" w:hAnsiTheme="minorEastAsia" w:cstheme="minorEastAsia"/>
                <w:color w:val="auto"/>
                <w:kern w:val="0"/>
                <w:sz w:val="21"/>
                <w:szCs w:val="21"/>
                <w:highlight w:val="none"/>
                <w:lang w:val="en-US" w:eastAsia="zh-CN"/>
              </w:rPr>
              <w:t>10</w:t>
            </w:r>
            <w:r>
              <w:rPr>
                <w:rFonts w:hint="eastAsia" w:asciiTheme="minorEastAsia" w:hAnsiTheme="minorEastAsia" w:cstheme="minorEastAsia"/>
                <w:color w:val="auto"/>
                <w:kern w:val="0"/>
                <w:sz w:val="21"/>
                <w:szCs w:val="21"/>
                <w:highlight w:val="none"/>
                <w:lang w:eastAsia="zh-CN"/>
              </w:rPr>
              <w:t>月</w:t>
            </w:r>
            <w:r>
              <w:rPr>
                <w:rFonts w:hint="eastAsia" w:asciiTheme="minorEastAsia" w:hAnsiTheme="minorEastAsia" w:cstheme="minorEastAsia"/>
                <w:color w:val="auto"/>
                <w:kern w:val="0"/>
                <w:sz w:val="21"/>
                <w:szCs w:val="21"/>
                <w:highlight w:val="none"/>
                <w:lang w:val="en-US" w:eastAsia="zh-CN"/>
              </w:rPr>
              <w:t>9</w:t>
            </w:r>
            <w:r>
              <w:rPr>
                <w:rFonts w:hint="eastAsia" w:asciiTheme="minorEastAsia" w:hAnsiTheme="minorEastAsia" w:cstheme="minorEastAsia"/>
                <w:color w:val="auto"/>
                <w:kern w:val="0"/>
                <w:sz w:val="21"/>
                <w:szCs w:val="21"/>
                <w:highlight w:val="none"/>
                <w:lang w:eastAsia="zh-CN"/>
              </w:rPr>
              <w:t>日</w:t>
            </w:r>
            <w:r>
              <w:rPr>
                <w:rFonts w:hint="eastAsia" w:asciiTheme="minorEastAsia" w:hAnsiTheme="minorEastAsia" w:cstheme="minorEastAsia"/>
                <w:color w:val="auto"/>
                <w:kern w:val="0"/>
                <w:sz w:val="21"/>
                <w:szCs w:val="21"/>
                <w:highlight w:val="none"/>
                <w:lang w:val="en-US" w:eastAsia="zh-CN"/>
              </w:rPr>
              <w:t>9</w:t>
            </w:r>
            <w:r>
              <w:rPr>
                <w:rFonts w:hint="eastAsia" w:asciiTheme="minorEastAsia" w:hAnsiTheme="minorEastAsia" w:eastAsiaTheme="minorEastAsia" w:cstheme="minorEastAsia"/>
                <w:color w:val="auto"/>
                <w:kern w:val="0"/>
                <w:sz w:val="21"/>
                <w:szCs w:val="21"/>
                <w:highlight w:val="none"/>
              </w:rPr>
              <w:t>时</w:t>
            </w:r>
            <w:r>
              <w:rPr>
                <w:rFonts w:hint="eastAsia" w:asciiTheme="minorEastAsia" w:hAnsiTheme="minorEastAsia" w:eastAsiaTheme="minorEastAsia" w:cstheme="minorEastAsia"/>
                <w:color w:val="auto"/>
                <w:kern w:val="0"/>
                <w:sz w:val="21"/>
                <w:szCs w:val="21"/>
                <w:highlight w:val="none"/>
                <w:lang w:val="en-US" w:eastAsia="zh-CN"/>
              </w:rPr>
              <w:t>00</w:t>
            </w:r>
            <w:r>
              <w:rPr>
                <w:rFonts w:hint="eastAsia" w:asciiTheme="minorEastAsia" w:hAnsiTheme="minorEastAsia" w:eastAsiaTheme="minorEastAsia" w:cstheme="minorEastAsia"/>
                <w:color w:val="auto"/>
                <w:kern w:val="0"/>
                <w:sz w:val="21"/>
                <w:szCs w:val="21"/>
                <w:highlight w:val="none"/>
              </w:rPr>
              <w:t>分</w:t>
            </w:r>
          </w:p>
        </w:tc>
      </w:tr>
      <w:tr w14:paraId="539E24E7">
        <w:tblPrEx>
          <w:tblCellMar>
            <w:top w:w="0" w:type="dxa"/>
            <w:left w:w="108" w:type="dxa"/>
            <w:bottom w:w="0" w:type="dxa"/>
            <w:right w:w="108" w:type="dxa"/>
          </w:tblCellMar>
        </w:tblPrEx>
        <w:trPr>
          <w:trHeight w:val="2791"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60D71FE9">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5.1</w:t>
            </w:r>
          </w:p>
        </w:tc>
        <w:tc>
          <w:tcPr>
            <w:tcW w:w="2368" w:type="dxa"/>
            <w:tcBorders>
              <w:top w:val="single" w:color="000000" w:sz="4" w:space="0"/>
              <w:left w:val="single" w:color="000000" w:sz="4" w:space="0"/>
              <w:bottom w:val="single" w:color="000000" w:sz="4" w:space="0"/>
              <w:right w:val="single" w:color="000000" w:sz="4" w:space="0"/>
            </w:tcBorders>
            <w:vAlign w:val="center"/>
          </w:tcPr>
          <w:p w14:paraId="66446DA1">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开标时间</w:t>
            </w:r>
            <w:r>
              <w:rPr>
                <w:rFonts w:hint="eastAsia" w:asciiTheme="minorEastAsia" w:hAnsiTheme="minorEastAsia" w:cstheme="minorEastAsia"/>
                <w:color w:val="auto"/>
                <w:kern w:val="0"/>
                <w:sz w:val="21"/>
                <w:szCs w:val="21"/>
                <w:highlight w:val="none"/>
                <w:lang w:val="en-US" w:eastAsia="zh-CN"/>
              </w:rPr>
              <w:t>和地点</w:t>
            </w:r>
          </w:p>
        </w:tc>
        <w:tc>
          <w:tcPr>
            <w:tcW w:w="4910" w:type="dxa"/>
            <w:tcBorders>
              <w:top w:val="single" w:color="000000" w:sz="4" w:space="0"/>
              <w:left w:val="single" w:color="000000" w:sz="4" w:space="0"/>
              <w:bottom w:val="single" w:color="000000" w:sz="4" w:space="0"/>
              <w:right w:val="single" w:color="000000" w:sz="4" w:space="0"/>
            </w:tcBorders>
            <w:vAlign w:val="center"/>
          </w:tcPr>
          <w:p w14:paraId="0AEEF43B">
            <w:pPr>
              <w:spacing w:line="360" w:lineRule="auto"/>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开标时间：</w:t>
            </w:r>
            <w:r>
              <w:rPr>
                <w:rFonts w:hint="eastAsia" w:asciiTheme="minorEastAsia" w:hAnsiTheme="minorEastAsia" w:cstheme="minorEastAsia"/>
                <w:color w:val="auto"/>
                <w:highlight w:val="none"/>
                <w:lang w:val="en-US" w:eastAsia="zh-CN"/>
              </w:rPr>
              <w:t>2026年10月9日</w:t>
            </w:r>
            <w:r>
              <w:rPr>
                <w:rFonts w:hint="eastAsia" w:asciiTheme="minorEastAsia" w:hAnsiTheme="minorEastAsia" w:eastAsiaTheme="minorEastAsia" w:cstheme="minorEastAsia"/>
                <w:color w:val="auto"/>
                <w:highlight w:val="none"/>
                <w:lang w:val="en-US" w:eastAsia="zh-CN"/>
              </w:rPr>
              <w:t>9时00分</w:t>
            </w:r>
          </w:p>
          <w:p w14:paraId="72FA45C1">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highlight w:val="none"/>
                <w:lang w:val="en-US" w:eastAsia="zh-CN"/>
              </w:rPr>
              <w:t>开标地点：本项目采用“远程不见面”开标方式，</w:t>
            </w:r>
            <w:r>
              <w:rPr>
                <w:rFonts w:hint="eastAsia" w:asciiTheme="minorEastAsia" w:hAnsiTheme="minorEastAsia" w:cstheme="minorEastAsia"/>
                <w:color w:val="auto"/>
                <w:highlight w:val="none"/>
                <w:lang w:val="en-US" w:eastAsia="zh-CN"/>
              </w:rPr>
              <w:t>投标人</w:t>
            </w:r>
            <w:r>
              <w:rPr>
                <w:rFonts w:hint="eastAsia" w:asciiTheme="minorEastAsia" w:hAnsiTheme="minorEastAsia" w:eastAsiaTheme="minorEastAsia" w:cstheme="minorEastAsia"/>
                <w:color w:val="auto"/>
                <w:highlight w:val="none"/>
                <w:lang w:val="en-US" w:eastAsia="zh-CN"/>
              </w:rPr>
              <w:t>无需到河南省公共资源交易中心现场参加开标会议，无需到达现场提交原件资料。</w:t>
            </w:r>
            <w:r>
              <w:rPr>
                <w:rFonts w:hint="eastAsia" w:asciiTheme="minorEastAsia" w:hAnsiTheme="minorEastAsia" w:cstheme="minorEastAsia"/>
                <w:color w:val="auto"/>
                <w:highlight w:val="none"/>
                <w:lang w:val="en-US" w:eastAsia="zh-CN"/>
              </w:rPr>
              <w:t>投标人</w:t>
            </w:r>
            <w:r>
              <w:rPr>
                <w:rFonts w:hint="eastAsia" w:asciiTheme="minorEastAsia" w:hAnsiTheme="minorEastAsia" w:eastAsiaTheme="minorEastAsia" w:cstheme="minorEastAsia"/>
                <w:color w:val="auto"/>
                <w:highlight w:val="none"/>
                <w:lang w:val="en-US" w:eastAsia="zh-CN"/>
              </w:rPr>
              <w:t>应在投标截止时间前，登录远程开标大厅，在线准时参加开标活动并进行文件解密等。</w:t>
            </w:r>
          </w:p>
        </w:tc>
      </w:tr>
      <w:tr w14:paraId="2317CBC8">
        <w:tblPrEx>
          <w:tblCellMar>
            <w:top w:w="0" w:type="dxa"/>
            <w:left w:w="108" w:type="dxa"/>
            <w:bottom w:w="0" w:type="dxa"/>
            <w:right w:w="108" w:type="dxa"/>
          </w:tblCellMar>
        </w:tblPrEx>
        <w:trPr>
          <w:trHeight w:val="1549"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6A42E8AF">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6.1.1</w:t>
            </w:r>
          </w:p>
        </w:tc>
        <w:tc>
          <w:tcPr>
            <w:tcW w:w="2368" w:type="dxa"/>
            <w:tcBorders>
              <w:top w:val="single" w:color="000000" w:sz="4" w:space="0"/>
              <w:left w:val="single" w:color="000000" w:sz="4" w:space="0"/>
              <w:bottom w:val="single" w:color="000000" w:sz="4" w:space="0"/>
              <w:right w:val="single" w:color="000000" w:sz="4" w:space="0"/>
            </w:tcBorders>
            <w:vAlign w:val="center"/>
          </w:tcPr>
          <w:p w14:paraId="30F43F5E">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评标委员会的组建</w:t>
            </w:r>
          </w:p>
        </w:tc>
        <w:tc>
          <w:tcPr>
            <w:tcW w:w="4910" w:type="dxa"/>
            <w:tcBorders>
              <w:top w:val="single" w:color="000000" w:sz="4" w:space="0"/>
              <w:left w:val="single" w:color="000000" w:sz="4" w:space="0"/>
              <w:bottom w:val="single" w:color="000000" w:sz="4" w:space="0"/>
              <w:right w:val="single" w:color="000000" w:sz="4" w:space="0"/>
            </w:tcBorders>
            <w:vAlign w:val="center"/>
          </w:tcPr>
          <w:p w14:paraId="3A797B80">
            <w:pPr>
              <w:spacing w:line="360" w:lineRule="auto"/>
              <w:rPr>
                <w:rFonts w:hint="default" w:asciiTheme="minorEastAsia" w:hAnsiTheme="minorEastAsia" w:eastAsiaTheme="minorEastAsia" w:cstheme="minorEastAsia"/>
                <w:color w:val="auto"/>
                <w:kern w:val="0"/>
                <w:sz w:val="21"/>
                <w:szCs w:val="21"/>
                <w:highlight w:val="none"/>
                <w:lang w:val="en-US"/>
              </w:rPr>
            </w:pPr>
            <w:r>
              <w:rPr>
                <w:rFonts w:hint="eastAsia" w:asciiTheme="minorEastAsia" w:hAnsiTheme="minorEastAsia" w:eastAsiaTheme="minorEastAsia" w:cstheme="minorEastAsia"/>
                <w:color w:val="auto"/>
                <w:highlight w:val="none"/>
                <w:lang w:val="en-US" w:eastAsia="zh-CN"/>
              </w:rPr>
              <w:t>评标委员会构成：5人</w:t>
            </w:r>
            <w:r>
              <w:rPr>
                <w:rFonts w:hint="eastAsia" w:asciiTheme="minorEastAsia" w:hAnsiTheme="minorEastAsia" w:cstheme="minorEastAsia"/>
                <w:color w:val="auto"/>
                <w:highlight w:val="none"/>
                <w:lang w:val="en-US" w:eastAsia="zh-CN"/>
              </w:rPr>
              <w:t>以上单数</w:t>
            </w:r>
            <w:r>
              <w:rPr>
                <w:rFonts w:hint="eastAsia" w:asciiTheme="minorEastAsia" w:hAnsiTheme="minorEastAsia" w:eastAsiaTheme="minorEastAsia" w:cstheme="minorEastAsia"/>
                <w:color w:val="auto"/>
                <w:highlight w:val="none"/>
                <w:lang w:val="en-US" w:eastAsia="zh-CN"/>
              </w:rPr>
              <w:t>，由采购人代表和相关专家组成；其中相关专家不得少于成员总数的三分之二。 相关专家确定方式：从政府采购专家库中随机抽取。</w:t>
            </w:r>
          </w:p>
        </w:tc>
      </w:tr>
      <w:tr w14:paraId="1D5AD3DF">
        <w:tblPrEx>
          <w:tblCellMar>
            <w:top w:w="0" w:type="dxa"/>
            <w:left w:w="108" w:type="dxa"/>
            <w:bottom w:w="0" w:type="dxa"/>
            <w:right w:w="108" w:type="dxa"/>
          </w:tblCellMar>
        </w:tblPrEx>
        <w:trPr>
          <w:trHeight w:val="710"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1F1075CC">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6.3.4</w:t>
            </w:r>
          </w:p>
        </w:tc>
        <w:tc>
          <w:tcPr>
            <w:tcW w:w="2368" w:type="dxa"/>
            <w:tcBorders>
              <w:top w:val="single" w:color="000000" w:sz="4" w:space="0"/>
              <w:left w:val="single" w:color="000000" w:sz="4" w:space="0"/>
              <w:bottom w:val="single" w:color="000000" w:sz="4" w:space="0"/>
              <w:right w:val="single" w:color="000000" w:sz="4" w:space="0"/>
            </w:tcBorders>
            <w:vAlign w:val="center"/>
          </w:tcPr>
          <w:p w14:paraId="291671D6">
            <w:pPr>
              <w:jc w:val="center"/>
              <w:rPr>
                <w:rFonts w:hint="default"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cstheme="minorEastAsia"/>
                <w:b/>
                <w:bCs/>
                <w:color w:val="auto"/>
                <w:kern w:val="0"/>
                <w:sz w:val="21"/>
                <w:szCs w:val="21"/>
                <w:highlight w:val="none"/>
                <w:lang w:val="en-US" w:eastAsia="zh-CN"/>
              </w:rPr>
              <w:t>核心产品</w:t>
            </w:r>
          </w:p>
        </w:tc>
        <w:tc>
          <w:tcPr>
            <w:tcW w:w="4910" w:type="dxa"/>
            <w:tcBorders>
              <w:top w:val="single" w:color="000000" w:sz="4" w:space="0"/>
              <w:left w:val="single" w:color="000000" w:sz="4" w:space="0"/>
              <w:bottom w:val="single" w:color="000000" w:sz="4" w:space="0"/>
              <w:right w:val="single" w:color="000000" w:sz="4" w:space="0"/>
            </w:tcBorders>
            <w:vAlign w:val="center"/>
          </w:tcPr>
          <w:p w14:paraId="5BC162EA">
            <w:pPr>
              <w:rPr>
                <w:rFonts w:hint="default" w:asciiTheme="minorEastAsia" w:hAnsiTheme="minorEastAsia" w:cstheme="minorEastAsia"/>
                <w:b/>
                <w:bCs/>
                <w:color w:val="auto"/>
                <w:kern w:val="0"/>
                <w:sz w:val="21"/>
                <w:szCs w:val="21"/>
                <w:highlight w:val="none"/>
                <w:lang w:val="en-US" w:eastAsia="zh-CN"/>
              </w:rPr>
            </w:pPr>
            <w:r>
              <w:rPr>
                <w:rFonts w:hint="eastAsia" w:asciiTheme="minorEastAsia" w:hAnsiTheme="minorEastAsia" w:cstheme="minorEastAsia"/>
                <w:b/>
                <w:bCs/>
                <w:color w:val="auto"/>
                <w:kern w:val="0"/>
                <w:sz w:val="21"/>
                <w:szCs w:val="21"/>
                <w:highlight w:val="none"/>
                <w:lang w:val="en-US" w:eastAsia="zh-CN"/>
              </w:rPr>
              <w:t>包1核心产品 篮球训练服</w:t>
            </w:r>
          </w:p>
          <w:p w14:paraId="7BD9C5EE">
            <w:pPr>
              <w:rPr>
                <w:rFonts w:hint="default" w:asciiTheme="minorEastAsia" w:hAnsiTheme="minorEastAsia" w:cstheme="minorEastAsia"/>
                <w:b/>
                <w:bCs/>
                <w:color w:val="auto"/>
                <w:kern w:val="0"/>
                <w:sz w:val="21"/>
                <w:szCs w:val="21"/>
                <w:highlight w:val="none"/>
                <w:lang w:val="en-US" w:eastAsia="zh-CN"/>
              </w:rPr>
            </w:pPr>
            <w:r>
              <w:rPr>
                <w:rFonts w:hint="eastAsia" w:asciiTheme="minorEastAsia" w:hAnsiTheme="minorEastAsia" w:cstheme="minorEastAsia"/>
                <w:b/>
                <w:bCs/>
                <w:color w:val="auto"/>
                <w:kern w:val="0"/>
                <w:sz w:val="21"/>
                <w:szCs w:val="21"/>
                <w:highlight w:val="none"/>
                <w:lang w:val="en-US" w:eastAsia="zh-CN"/>
              </w:rPr>
              <w:t>包2 核心产品 乒乓球马甲</w:t>
            </w:r>
          </w:p>
        </w:tc>
      </w:tr>
      <w:tr w14:paraId="4FD3E95D">
        <w:tblPrEx>
          <w:tblCellMar>
            <w:top w:w="0" w:type="dxa"/>
            <w:left w:w="108" w:type="dxa"/>
            <w:bottom w:w="0" w:type="dxa"/>
            <w:right w:w="108" w:type="dxa"/>
          </w:tblCellMar>
        </w:tblPrEx>
        <w:trPr>
          <w:trHeight w:val="706"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44EFF7E">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6.3.6</w:t>
            </w:r>
          </w:p>
        </w:tc>
        <w:tc>
          <w:tcPr>
            <w:tcW w:w="2368" w:type="dxa"/>
            <w:tcBorders>
              <w:top w:val="single" w:color="000000" w:sz="4" w:space="0"/>
              <w:left w:val="single" w:color="000000" w:sz="4" w:space="0"/>
              <w:bottom w:val="single" w:color="000000" w:sz="4" w:space="0"/>
              <w:right w:val="single" w:color="000000" w:sz="4" w:space="0"/>
            </w:tcBorders>
            <w:vAlign w:val="center"/>
          </w:tcPr>
          <w:p w14:paraId="39E66550">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评标委员会推荐中标候选人数量</w:t>
            </w:r>
          </w:p>
        </w:tc>
        <w:tc>
          <w:tcPr>
            <w:tcW w:w="4910" w:type="dxa"/>
            <w:tcBorders>
              <w:top w:val="single" w:color="000000" w:sz="4" w:space="0"/>
              <w:left w:val="single" w:color="000000" w:sz="4" w:space="0"/>
              <w:bottom w:val="single" w:color="000000" w:sz="4" w:space="0"/>
              <w:right w:val="single" w:color="000000" w:sz="4" w:space="0"/>
            </w:tcBorders>
            <w:vAlign w:val="center"/>
          </w:tcPr>
          <w:p w14:paraId="376FA8E6">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3家</w:t>
            </w:r>
          </w:p>
        </w:tc>
      </w:tr>
      <w:tr w14:paraId="488839F5">
        <w:tblPrEx>
          <w:tblCellMar>
            <w:top w:w="0" w:type="dxa"/>
            <w:left w:w="108" w:type="dxa"/>
            <w:bottom w:w="0" w:type="dxa"/>
            <w:right w:w="108" w:type="dxa"/>
          </w:tblCellMar>
        </w:tblPrEx>
        <w:trPr>
          <w:trHeight w:val="1331"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4C4D033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7.1</w:t>
            </w:r>
          </w:p>
        </w:tc>
        <w:tc>
          <w:tcPr>
            <w:tcW w:w="2368" w:type="dxa"/>
            <w:tcBorders>
              <w:top w:val="single" w:color="000000" w:sz="4" w:space="0"/>
              <w:left w:val="single" w:color="000000" w:sz="4" w:space="0"/>
              <w:bottom w:val="single" w:color="000000" w:sz="4" w:space="0"/>
              <w:right w:val="single" w:color="000000" w:sz="4" w:space="0"/>
            </w:tcBorders>
            <w:vAlign w:val="center"/>
          </w:tcPr>
          <w:p w14:paraId="4419C3A9">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中标公告媒介及期限</w:t>
            </w:r>
          </w:p>
        </w:tc>
        <w:tc>
          <w:tcPr>
            <w:tcW w:w="4910" w:type="dxa"/>
            <w:tcBorders>
              <w:top w:val="single" w:color="000000" w:sz="4" w:space="0"/>
              <w:left w:val="single" w:color="000000" w:sz="4" w:space="0"/>
              <w:bottom w:val="single" w:color="000000" w:sz="4" w:space="0"/>
              <w:right w:val="single" w:color="000000" w:sz="4" w:space="0"/>
            </w:tcBorders>
            <w:vAlign w:val="center"/>
          </w:tcPr>
          <w:p w14:paraId="00668922">
            <w:pPr>
              <w:spacing w:line="360" w:lineRule="auto"/>
              <w:rPr>
                <w:rFonts w:hint="eastAsia"/>
                <w:color w:val="auto"/>
                <w:lang w:val="en-US" w:eastAsia="zh-CN"/>
              </w:rPr>
            </w:pPr>
            <w:r>
              <w:rPr>
                <w:rFonts w:hint="eastAsia"/>
                <w:color w:val="auto"/>
                <w:lang w:val="en-US" w:eastAsia="zh-CN"/>
              </w:rPr>
              <w:t>公告媒介：《河南省政府采购网》《河南省公共资源交易中心网》</w:t>
            </w:r>
          </w:p>
          <w:p w14:paraId="772D4902">
            <w:pPr>
              <w:spacing w:line="360" w:lineRule="auto"/>
              <w:rPr>
                <w:rFonts w:hint="eastAsia" w:asciiTheme="minorEastAsia" w:hAnsiTheme="minorEastAsia" w:eastAsiaTheme="minorEastAsia" w:cstheme="minorEastAsia"/>
                <w:color w:val="auto"/>
                <w:kern w:val="0"/>
                <w:sz w:val="21"/>
                <w:szCs w:val="21"/>
                <w:highlight w:val="none"/>
              </w:rPr>
            </w:pPr>
            <w:r>
              <w:rPr>
                <w:rFonts w:hint="eastAsia"/>
                <w:color w:val="auto"/>
                <w:lang w:val="en-US" w:eastAsia="zh-CN"/>
              </w:rPr>
              <w:t>公告期限：1个工作日</w:t>
            </w:r>
          </w:p>
        </w:tc>
      </w:tr>
      <w:tr w14:paraId="57967FE6">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5ABC2D53">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7.2.3</w:t>
            </w:r>
          </w:p>
        </w:tc>
        <w:tc>
          <w:tcPr>
            <w:tcW w:w="2368" w:type="dxa"/>
            <w:tcBorders>
              <w:top w:val="single" w:color="000000" w:sz="4" w:space="0"/>
              <w:left w:val="single" w:color="000000" w:sz="4" w:space="0"/>
              <w:bottom w:val="single" w:color="000000" w:sz="4" w:space="0"/>
              <w:right w:val="single" w:color="000000" w:sz="4" w:space="0"/>
            </w:tcBorders>
            <w:vAlign w:val="center"/>
          </w:tcPr>
          <w:p w14:paraId="44431E92">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针对同一采购程序环节的质疑次数</w:t>
            </w:r>
          </w:p>
        </w:tc>
        <w:tc>
          <w:tcPr>
            <w:tcW w:w="4910" w:type="dxa"/>
            <w:tcBorders>
              <w:top w:val="single" w:color="000000" w:sz="4" w:space="0"/>
              <w:left w:val="single" w:color="000000" w:sz="4" w:space="0"/>
              <w:bottom w:val="single" w:color="000000" w:sz="4" w:space="0"/>
              <w:right w:val="single" w:color="000000" w:sz="4" w:space="0"/>
            </w:tcBorders>
            <w:vAlign w:val="center"/>
          </w:tcPr>
          <w:p w14:paraId="795EA885">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一次性提出</w:t>
            </w:r>
          </w:p>
        </w:tc>
      </w:tr>
      <w:tr w14:paraId="02A2FCB5">
        <w:tblPrEx>
          <w:tblCellMar>
            <w:top w:w="0" w:type="dxa"/>
            <w:left w:w="108" w:type="dxa"/>
            <w:bottom w:w="0" w:type="dxa"/>
            <w:right w:w="108" w:type="dxa"/>
          </w:tblCellMar>
        </w:tblPrEx>
        <w:trPr>
          <w:trHeight w:val="366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06423E9C">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7.2.5</w:t>
            </w:r>
          </w:p>
        </w:tc>
        <w:tc>
          <w:tcPr>
            <w:tcW w:w="2368" w:type="dxa"/>
            <w:tcBorders>
              <w:top w:val="single" w:color="000000" w:sz="4" w:space="0"/>
              <w:left w:val="single" w:color="000000" w:sz="4" w:space="0"/>
              <w:bottom w:val="single" w:color="000000" w:sz="4" w:space="0"/>
              <w:right w:val="single" w:color="000000" w:sz="4" w:space="0"/>
            </w:tcBorders>
            <w:vAlign w:val="center"/>
          </w:tcPr>
          <w:p w14:paraId="04004E44">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质疑函接收部门、联系电话和</w:t>
            </w:r>
            <w:r>
              <w:rPr>
                <w:rFonts w:hint="eastAsia" w:asciiTheme="minorEastAsia" w:hAnsiTheme="minorEastAsia" w:cstheme="minorEastAsia"/>
                <w:color w:val="auto"/>
                <w:kern w:val="0"/>
                <w:sz w:val="21"/>
                <w:szCs w:val="21"/>
                <w:highlight w:val="none"/>
                <w:lang w:eastAsia="zh-CN"/>
              </w:rPr>
              <w:t>通信</w:t>
            </w:r>
            <w:r>
              <w:rPr>
                <w:rFonts w:hint="eastAsia" w:asciiTheme="minorEastAsia" w:hAnsiTheme="minorEastAsia" w:eastAsiaTheme="minorEastAsia" w:cstheme="minorEastAsia"/>
                <w:color w:val="auto"/>
                <w:kern w:val="0"/>
                <w:sz w:val="21"/>
                <w:szCs w:val="21"/>
                <w:highlight w:val="none"/>
              </w:rPr>
              <w:t>地址</w:t>
            </w:r>
          </w:p>
        </w:tc>
        <w:tc>
          <w:tcPr>
            <w:tcW w:w="4910" w:type="dxa"/>
            <w:tcBorders>
              <w:top w:val="single" w:color="000000" w:sz="4" w:space="0"/>
              <w:left w:val="single" w:color="000000" w:sz="4" w:space="0"/>
              <w:bottom w:val="single" w:color="000000" w:sz="4" w:space="0"/>
              <w:right w:val="single" w:color="000000" w:sz="4" w:space="0"/>
            </w:tcBorders>
            <w:vAlign w:val="center"/>
          </w:tcPr>
          <w:p w14:paraId="36A7A0E3">
            <w:pPr>
              <w:spacing w:line="360" w:lineRule="auto"/>
              <w:rPr>
                <w:rFonts w:ascii="宋体" w:hAnsi="宋体" w:eastAsia="宋体" w:cs="宋体"/>
                <w:color w:val="auto"/>
                <w:szCs w:val="21"/>
              </w:rPr>
            </w:pPr>
            <w:r>
              <w:rPr>
                <w:rFonts w:hint="eastAsia" w:ascii="宋体" w:hAnsi="宋体" w:eastAsia="宋体" w:cs="宋体"/>
                <w:color w:val="auto"/>
                <w:szCs w:val="21"/>
                <w:lang w:val="en-US" w:eastAsia="zh-CN"/>
              </w:rPr>
              <w:t>投标</w:t>
            </w:r>
            <w:r>
              <w:rPr>
                <w:rFonts w:hint="eastAsia" w:ascii="宋体" w:hAnsi="宋体" w:eastAsia="宋体" w:cs="宋体"/>
                <w:color w:val="auto"/>
                <w:szCs w:val="21"/>
              </w:rPr>
              <w:t>人认为采购文件、采购过程和</w:t>
            </w:r>
            <w:r>
              <w:rPr>
                <w:rFonts w:hint="eastAsia" w:ascii="宋体" w:hAnsi="宋体" w:eastAsia="宋体" w:cs="宋体"/>
                <w:color w:val="auto"/>
                <w:szCs w:val="21"/>
                <w:lang w:eastAsia="zh-CN"/>
              </w:rPr>
              <w:t>中标结果</w:t>
            </w:r>
            <w:r>
              <w:rPr>
                <w:rFonts w:hint="eastAsia" w:ascii="宋体" w:hAnsi="宋体" w:eastAsia="宋体" w:cs="宋体"/>
                <w:color w:val="auto"/>
                <w:szCs w:val="21"/>
              </w:rPr>
              <w:t>使自己的权益受到损害的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rPr>
              <w:t xml:space="preserve"> 可以在知道或者应知其权益受到损害之日起七个工作日内，按照政府采购质疑和投诉办法（中华人民共和国财政部令94号）向采购人或采购代理机构提出质疑，逾期不再接收。</w:t>
            </w:r>
          </w:p>
          <w:p w14:paraId="62103148">
            <w:pPr>
              <w:spacing w:line="360" w:lineRule="auto"/>
              <w:rPr>
                <w:rFonts w:hint="eastAsia" w:ascii="宋体" w:hAnsi="宋体" w:eastAsia="宋体" w:cs="宋体"/>
                <w:color w:val="auto"/>
                <w:szCs w:val="21"/>
                <w:lang w:eastAsia="zh-CN"/>
              </w:rPr>
            </w:pPr>
            <w:r>
              <w:rPr>
                <w:rFonts w:hint="eastAsia" w:ascii="宋体" w:hAnsi="宋体" w:eastAsia="宋体" w:cs="宋体"/>
                <w:color w:val="auto"/>
                <w:szCs w:val="21"/>
              </w:rPr>
              <w:t>收质疑函联系部门：</w:t>
            </w:r>
            <w:r>
              <w:rPr>
                <w:rFonts w:hint="eastAsia"/>
                <w:color w:val="auto"/>
                <w:lang w:val="en-US" w:eastAsia="zh-CN"/>
              </w:rPr>
              <w:t>大成工程咨询有限公司</w:t>
            </w:r>
          </w:p>
          <w:p w14:paraId="082B57BC">
            <w:pPr>
              <w:spacing w:line="360" w:lineRule="auto"/>
              <w:rPr>
                <w:rFonts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highlight w:val="none"/>
                <w:lang w:val="zh-CN" w:eastAsia="zh-CN"/>
              </w:rPr>
              <w:t>0371-65585906</w:t>
            </w:r>
          </w:p>
          <w:p w14:paraId="45633E86">
            <w:pPr>
              <w:spacing w:line="360" w:lineRule="auto"/>
              <w:rPr>
                <w:rFonts w:hint="default" w:eastAsia="宋体" w:asciiTheme="minorEastAsia" w:hAnsiTheme="minorEastAsia" w:cstheme="minorEastAsia"/>
                <w:color w:val="auto"/>
                <w:kern w:val="0"/>
                <w:sz w:val="21"/>
                <w:szCs w:val="21"/>
                <w:highlight w:val="none"/>
                <w:lang w:val="en-US" w:eastAsia="zh-CN"/>
              </w:rPr>
            </w:pPr>
            <w:r>
              <w:rPr>
                <w:rFonts w:hint="eastAsia" w:ascii="宋体" w:hAnsi="宋体" w:eastAsia="宋体" w:cs="宋体"/>
                <w:color w:val="auto"/>
                <w:szCs w:val="21"/>
              </w:rPr>
              <w:t>通讯地址：</w:t>
            </w:r>
            <w:r>
              <w:rPr>
                <w:rFonts w:hint="eastAsia" w:ascii="宋体" w:hAnsi="宋体" w:eastAsia="宋体" w:cs="宋体"/>
                <w:color w:val="auto"/>
                <w:szCs w:val="21"/>
                <w:highlight w:val="none"/>
                <w:lang w:val="zh-CN"/>
              </w:rPr>
              <w:t>郑州市金水区经三路15号1号楼A区12层1202号</w:t>
            </w:r>
          </w:p>
        </w:tc>
      </w:tr>
      <w:tr w14:paraId="2052D9B2">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33384A60">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7.5.1</w:t>
            </w:r>
          </w:p>
        </w:tc>
        <w:tc>
          <w:tcPr>
            <w:tcW w:w="2368" w:type="dxa"/>
            <w:tcBorders>
              <w:top w:val="single" w:color="000000" w:sz="4" w:space="0"/>
              <w:left w:val="single" w:color="000000" w:sz="4" w:space="0"/>
              <w:bottom w:val="single" w:color="000000" w:sz="4" w:space="0"/>
              <w:right w:val="single" w:color="000000" w:sz="4" w:space="0"/>
            </w:tcBorders>
            <w:vAlign w:val="center"/>
          </w:tcPr>
          <w:p w14:paraId="50F9CB9C">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履约保证金</w:t>
            </w:r>
          </w:p>
        </w:tc>
        <w:tc>
          <w:tcPr>
            <w:tcW w:w="4910" w:type="dxa"/>
            <w:tcBorders>
              <w:top w:val="single" w:color="000000" w:sz="4" w:space="0"/>
              <w:left w:val="single" w:color="000000" w:sz="4" w:space="0"/>
              <w:bottom w:val="single" w:color="000000" w:sz="4" w:space="0"/>
              <w:right w:val="single" w:color="000000" w:sz="4" w:space="0"/>
            </w:tcBorders>
            <w:vAlign w:val="center"/>
          </w:tcPr>
          <w:p w14:paraId="40293CA6">
            <w:pPr>
              <w:jc w:val="center"/>
              <w:rPr>
                <w:rFonts w:hint="eastAsia"/>
                <w:color w:val="auto"/>
              </w:rPr>
            </w:pPr>
            <w:r>
              <w:rPr>
                <w:rFonts w:hint="eastAsia" w:asciiTheme="minorEastAsia" w:hAnsiTheme="minorEastAsia" w:eastAsiaTheme="minorEastAsia" w:cstheme="minorEastAsia"/>
                <w:color w:val="auto"/>
                <w:kern w:val="0"/>
                <w:sz w:val="21"/>
                <w:szCs w:val="21"/>
                <w:highlight w:val="none"/>
                <w:lang w:val="en-US" w:eastAsia="zh-CN"/>
              </w:rPr>
              <w:t>不收取</w:t>
            </w:r>
          </w:p>
        </w:tc>
      </w:tr>
      <w:tr w14:paraId="6C357EFC">
        <w:tblPrEx>
          <w:tblCellMar>
            <w:top w:w="0" w:type="dxa"/>
            <w:left w:w="108" w:type="dxa"/>
            <w:bottom w:w="0" w:type="dxa"/>
            <w:right w:w="108" w:type="dxa"/>
          </w:tblCellMar>
        </w:tblPrEx>
        <w:trPr>
          <w:trHeight w:val="546" w:hRule="exac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6BBB8E61">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284ABD5C">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需要补充的其他内容</w:t>
            </w:r>
          </w:p>
        </w:tc>
      </w:tr>
      <w:tr w14:paraId="1D8C941A">
        <w:tblPrEx>
          <w:tblCellMar>
            <w:top w:w="0" w:type="dxa"/>
            <w:left w:w="108" w:type="dxa"/>
            <w:bottom w:w="0" w:type="dxa"/>
            <w:right w:w="108" w:type="dxa"/>
          </w:tblCellMar>
        </w:tblPrEx>
        <w:trPr>
          <w:trHeight w:val="116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3E61C80C">
            <w:pPr>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10.1</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6BBCF12D">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政府采购相关政策信息</w:t>
            </w:r>
          </w:p>
          <w:p w14:paraId="506ED82C">
            <w:pPr>
              <w:spacing w:line="360" w:lineRule="auto"/>
              <w:rPr>
                <w:rFonts w:hint="eastAsia"/>
                <w:color w:val="auto"/>
                <w:lang w:val="en-US" w:eastAsia="zh-CN"/>
              </w:rPr>
            </w:pPr>
            <w:r>
              <w:rPr>
                <w:rFonts w:hint="eastAsia"/>
                <w:color w:val="auto"/>
                <w:lang w:val="en-US" w:eastAsia="zh-CN"/>
              </w:rPr>
              <w:t>A.为贯彻落实《财政部 工业和信息化部关</w:t>
            </w:r>
            <w:r>
              <w:rPr>
                <w:rFonts w:hint="eastAsia"/>
                <w:color w:val="auto"/>
                <w:highlight w:val="none"/>
                <w:lang w:val="en-US" w:eastAsia="zh-CN"/>
              </w:rPr>
              <w:t>于印发《政府采购促进中小企业发展管理办法》的通知》（财库〔2020〕46号）、财库〔2022〕19号财政部关于进一步加大政府采购支持中小企业力度的通知，本项目</w:t>
            </w:r>
            <w:r>
              <w:rPr>
                <w:rFonts w:hint="eastAsia"/>
                <w:color w:val="auto"/>
                <w:lang w:val="en-US" w:eastAsia="zh-CN"/>
              </w:rPr>
              <w:t>鼓励中小企业参与，制造商若是中小企业，应提交信息完整的《中小企业声明函》。若不能提供，则视为非中小微型企业，价格不予扣除；（声明函格式详见第六章）。</w:t>
            </w:r>
          </w:p>
          <w:p w14:paraId="3C1B4D2D">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B</w:t>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lang w:val="en-US" w:eastAsia="zh-CN"/>
              </w:rPr>
              <w:t>中小企业划型标准以《工业和信息化部国家统计局国家</w:t>
            </w:r>
            <w:r>
              <w:rPr>
                <w:rFonts w:hint="eastAsia" w:asciiTheme="minorEastAsia" w:hAnsiTheme="minorEastAsia" w:cstheme="minorEastAsia"/>
                <w:color w:val="auto"/>
                <w:lang w:val="en-US" w:eastAsia="zh-CN"/>
              </w:rPr>
              <w:t>发展改革委</w:t>
            </w:r>
            <w:r>
              <w:rPr>
                <w:rFonts w:hint="eastAsia" w:asciiTheme="minorEastAsia" w:hAnsiTheme="minorEastAsia" w:eastAsiaTheme="minorEastAsia" w:cstheme="minorEastAsia"/>
                <w:color w:val="auto"/>
                <w:lang w:val="en-US" w:eastAsia="zh-CN"/>
              </w:rPr>
              <w:t>财政部关于印发中小企业划型标准规定的通知》（工信部联企业〔2011〕300号）为依据。其中企业的营业收入、资产总额判定依据为最近一年度的财务审计报告，企业从业人员总数判定依据为缴纳统筹人员总数。</w:t>
            </w:r>
          </w:p>
          <w:p w14:paraId="36FBA5EB">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C</w:t>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lang w:val="en-US" w:eastAsia="zh-CN"/>
              </w:rPr>
              <w:t>根据《财政部、司法部关于政府采购支持监狱企业发展有关问题的通知》（财库〔2014〕68号）规定，本项目支持监狱企业参与政府采购活动。监狱企业参加本项目投标时，须提供由省级以上监狱管理局、戒毒管理局（含新疆生产建设兵团）出具的属于监狱企业的证明文件，视同小型、微型企业，享受评审中价格扣除等政府采购促进中小企业发展的政府采购政策。</w:t>
            </w:r>
          </w:p>
          <w:p w14:paraId="151274D2">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D</w:t>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lang w:val="en-US" w:eastAsia="zh-CN"/>
              </w:rPr>
              <w:t>根据《财政部、民政部、中国残疾人联合会</w:t>
            </w:r>
            <w:r>
              <w:rPr>
                <w:rFonts w:hint="eastAsia" w:asciiTheme="minorEastAsia" w:hAnsiTheme="minorEastAsia" w:eastAsiaTheme="minorEastAsia" w:cstheme="minorEastAsia"/>
                <w:color w:val="auto"/>
                <w:highlight w:val="none"/>
                <w:lang w:val="en-US" w:eastAsia="zh-CN"/>
              </w:rPr>
              <w:t>关于</w:t>
            </w:r>
            <w:r>
              <w:rPr>
                <w:rFonts w:hint="eastAsia" w:asciiTheme="minorEastAsia" w:hAnsiTheme="minorEastAsia" w:eastAsiaTheme="minorEastAsia" w:cstheme="minorEastAsia"/>
                <w:color w:val="auto"/>
                <w:lang w:val="en-US" w:eastAsia="zh-CN"/>
              </w:rPr>
              <w:t>促进残疾人就业政府</w:t>
            </w:r>
          </w:p>
          <w:p w14:paraId="43C553AB">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采购政策的通知》（财库〔2017〕141号）规定，本项目支持残疾人福利性单位参与政府采购活动。在政府采购活动中，残疾人福利性单位视同小型、微型企业，享受预留份额、评审中价格扣除等促进中小企业发展的政府采购政策。</w:t>
            </w:r>
          </w:p>
          <w:p w14:paraId="45327836">
            <w:pPr>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E</w:t>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lang w:val="en-US" w:eastAsia="zh-CN"/>
              </w:rPr>
              <w:t>根据《关于印发节能产品政府采购品目清单的通知》财库〔2019〕19号文件的要求，本次采购有在通知附件：节能产品政府采购品目清单中标记“★”强制采购产品的，需提供《市场监管总局关于发布参与实施政府采购节能产品、环境标志产品认证机构名录的公告》2019年第16号文件中指定的认证机构出具的节能产品认证证书。</w:t>
            </w:r>
          </w:p>
          <w:p w14:paraId="5CC44B07">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rPr>
              <w:t>F</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rPr>
              <w:t>为落实河南省财政厅关于印发深入推进政府采购合同融资工作实施方案的通知（豫财办﹝2020﹞33号），中标供应商可以持政府采购合同向融资机构申请贷款，</w:t>
            </w:r>
            <w:r>
              <w:rPr>
                <w:rFonts w:hint="eastAsia" w:asciiTheme="minorEastAsia" w:hAnsiTheme="minorEastAsia" w:eastAsiaTheme="minorEastAsia" w:cstheme="minorEastAsia"/>
                <w:color w:val="auto"/>
                <w:kern w:val="0"/>
                <w:sz w:val="21"/>
                <w:szCs w:val="21"/>
                <w:highlight w:val="none"/>
              </w:rPr>
              <w:t>具体详见附件。</w:t>
            </w:r>
          </w:p>
          <w:p w14:paraId="47E60179">
            <w:pPr>
              <w:spacing w:line="360" w:lineRule="auto"/>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G.</w:t>
            </w:r>
            <w:r>
              <w:rPr>
                <w:rFonts w:hint="eastAsia" w:ascii="宋体" w:hAnsi="宋体" w:eastAsia="宋体" w:cs="宋体"/>
                <w:color w:val="auto"/>
                <w:kern w:val="0"/>
                <w:sz w:val="21"/>
                <w:szCs w:val="21"/>
                <w:highlight w:val="none"/>
                <w:lang w:val="en-US" w:eastAsia="zh-CN"/>
              </w:rPr>
              <w:t>执行《国务院办公厅关于在政府采购中实施本国产品标准及相关政策的通知》（国办发〔2025〕34号）及《财政部关于贯彻落实〈国务院办公厅关于在政府采购中实施本国产品标准及相关政策的通知〉的意见》（财库〔2025〕30号），供应商应</w:t>
            </w:r>
            <w:r>
              <w:rPr>
                <w:rFonts w:hint="eastAsia" w:ascii="宋体" w:hAnsi="宋体" w:eastAsia="宋体" w:cs="Times New Roman"/>
                <w:b w:val="0"/>
                <w:bCs/>
                <w:szCs w:val="21"/>
                <w:lang w:val="en-US" w:eastAsia="zh-CN"/>
              </w:rPr>
              <w:t>出具</w:t>
            </w:r>
            <w:r>
              <w:rPr>
                <w:rFonts w:hint="default" w:ascii="宋体" w:hAnsi="宋体" w:eastAsia="宋体" w:cs="Times New Roman"/>
                <w:b w:val="0"/>
                <w:bCs/>
                <w:szCs w:val="21"/>
                <w:lang w:val="en-US" w:eastAsia="zh-CN"/>
              </w:rPr>
              <w:t>《关于符合本国产品标准的声明函》</w:t>
            </w:r>
            <w:r>
              <w:rPr>
                <w:rFonts w:hint="eastAsia" w:ascii="宋体" w:hAnsi="宋体" w:eastAsia="宋体" w:cs="Times New Roman"/>
                <w:b w:val="0"/>
                <w:bCs/>
                <w:szCs w:val="21"/>
                <w:lang w:val="en-US" w:eastAsia="zh-CN"/>
              </w:rPr>
              <w:t>或财政部会同有关部门规定的有关证明文件，出具符合要求的《声明函》或有关证明文件的，该产品视为本国产品。供应商提供虚假《声明函》、虚假证明文件谋取中标、成交的，依照《中华人民共和国政府采购法》等法律法规规定追究相应责任</w:t>
            </w:r>
            <w:r>
              <w:rPr>
                <w:rFonts w:hint="default" w:ascii="宋体" w:hAnsi="宋体" w:eastAsia="宋体" w:cs="Times New Roman"/>
                <w:b w:val="0"/>
                <w:bCs/>
                <w:szCs w:val="21"/>
                <w:lang w:val="en-US" w:eastAsia="zh-CN"/>
              </w:rPr>
              <w:t>。</w:t>
            </w:r>
            <w:r>
              <w:rPr>
                <w:rFonts w:hint="eastAsia"/>
                <w:color w:val="auto"/>
                <w:lang w:val="en-US" w:eastAsia="zh-CN"/>
              </w:rPr>
              <w:t>（声明函格式详见第六章）。</w:t>
            </w:r>
          </w:p>
          <w:p w14:paraId="7573C92E">
            <w:pPr>
              <w:spacing w:line="360" w:lineRule="auto"/>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H.</w:t>
            </w:r>
            <w:r>
              <w:rPr>
                <w:rFonts w:hint="eastAsia" w:ascii="宋体" w:hAnsi="宋体" w:eastAsia="宋体" w:cs="宋体"/>
                <w:color w:val="auto"/>
                <w:kern w:val="0"/>
                <w:sz w:val="21"/>
                <w:szCs w:val="21"/>
                <w:highlight w:val="none"/>
                <w:lang w:val="en-US" w:eastAsia="zh-CN"/>
              </w:rPr>
              <w:t>执行《关于推动解决政府采购异常低价问题的通知》（财库〔2026〕2 号）。</w:t>
            </w:r>
          </w:p>
          <w:p w14:paraId="119EB257">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color w:val="auto"/>
                <w:kern w:val="0"/>
                <w:sz w:val="21"/>
                <w:szCs w:val="21"/>
                <w:lang w:val="en-US" w:eastAsia="zh-CN"/>
              </w:rPr>
              <w:t>I</w:t>
            </w:r>
            <w:r>
              <w:rPr>
                <w:rFonts w:hint="eastAsia" w:asciiTheme="minorEastAsia" w:hAnsiTheme="minorEastAsia" w:eastAsiaTheme="minorEastAsia" w:cstheme="minorEastAsia"/>
                <w:color w:val="auto"/>
                <w:kern w:val="0"/>
                <w:sz w:val="21"/>
                <w:szCs w:val="21"/>
                <w:highlight w:val="none"/>
                <w:lang w:val="en-US" w:eastAsia="zh-CN"/>
              </w:rPr>
              <w:t>.</w:t>
            </w:r>
            <w:r>
              <w:rPr>
                <w:rFonts w:hint="eastAsia" w:asciiTheme="minorEastAsia" w:hAnsiTheme="minorEastAsia" w:eastAsiaTheme="minorEastAsia" w:cstheme="minorEastAsia"/>
                <w:color w:val="auto"/>
                <w:kern w:val="0"/>
                <w:sz w:val="21"/>
                <w:szCs w:val="21"/>
                <w:lang w:eastAsia="zh-CN"/>
              </w:rPr>
              <w:t>招标文件</w:t>
            </w:r>
            <w:r>
              <w:rPr>
                <w:rFonts w:hint="eastAsia" w:asciiTheme="minorEastAsia" w:hAnsiTheme="minorEastAsia" w:eastAsiaTheme="minorEastAsia" w:cstheme="minorEastAsia"/>
                <w:color w:val="auto"/>
                <w:kern w:val="0"/>
                <w:sz w:val="21"/>
                <w:szCs w:val="21"/>
              </w:rPr>
              <w:t>的最终解释权归采购人，</w:t>
            </w:r>
            <w:r>
              <w:rPr>
                <w:rFonts w:hint="eastAsia" w:asciiTheme="minorEastAsia" w:hAnsiTheme="minorEastAsia" w:cstheme="minorEastAsia"/>
                <w:color w:val="auto"/>
                <w:kern w:val="0"/>
                <w:sz w:val="21"/>
                <w:szCs w:val="21"/>
                <w:lang w:eastAsia="zh-CN"/>
              </w:rPr>
              <w:t>其他</w:t>
            </w:r>
            <w:r>
              <w:rPr>
                <w:rFonts w:hint="eastAsia" w:asciiTheme="minorEastAsia" w:hAnsiTheme="minorEastAsia" w:eastAsiaTheme="minorEastAsia" w:cstheme="minorEastAsia"/>
                <w:color w:val="auto"/>
                <w:kern w:val="0"/>
                <w:sz w:val="21"/>
                <w:szCs w:val="21"/>
              </w:rPr>
              <w:t>未尽事宜，按国家有关</w:t>
            </w:r>
            <w:r>
              <w:rPr>
                <w:rFonts w:hint="eastAsia" w:asciiTheme="minorEastAsia" w:hAnsiTheme="minorEastAsia" w:cstheme="minorEastAsia"/>
                <w:color w:val="auto"/>
                <w:kern w:val="0"/>
                <w:sz w:val="21"/>
                <w:szCs w:val="21"/>
                <w:lang w:eastAsia="zh-CN"/>
              </w:rPr>
              <w:t>法律法规执行</w:t>
            </w:r>
            <w:r>
              <w:rPr>
                <w:rFonts w:hint="eastAsia" w:asciiTheme="minorEastAsia" w:hAnsiTheme="minorEastAsia" w:eastAsiaTheme="minorEastAsia" w:cstheme="minorEastAsia"/>
                <w:color w:val="auto"/>
                <w:kern w:val="0"/>
                <w:sz w:val="21"/>
                <w:szCs w:val="21"/>
              </w:rPr>
              <w:t>。</w:t>
            </w:r>
          </w:p>
        </w:tc>
      </w:tr>
      <w:tr w14:paraId="2C0401D2">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7F8E310">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10.2</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2BEF288C">
            <w:pPr>
              <w:spacing w:line="360" w:lineRule="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A</w:t>
            </w:r>
            <w:r>
              <w:rPr>
                <w:rFonts w:hint="eastAsia" w:asciiTheme="minorEastAsia" w:hAnsiTheme="minorEastAsia" w:cstheme="minorEastAsia"/>
                <w:color w:val="auto"/>
                <w:kern w:val="0"/>
                <w:sz w:val="21"/>
                <w:szCs w:val="21"/>
                <w:highlight w:val="none"/>
                <w:lang w:val="en-US" w:eastAsia="zh-CN"/>
              </w:rPr>
              <w:t>.</w:t>
            </w:r>
            <w:r>
              <w:rPr>
                <w:rFonts w:hint="eastAsia" w:asciiTheme="minorEastAsia" w:hAnsiTheme="minorEastAsia" w:eastAsiaTheme="minorEastAsia" w:cstheme="minorEastAsia"/>
                <w:color w:val="auto"/>
                <w:kern w:val="0"/>
                <w:sz w:val="21"/>
                <w:szCs w:val="21"/>
                <w:lang w:val="en-US" w:eastAsia="zh-CN"/>
              </w:rPr>
              <w:t>中标人享受中小企业扶持政策的，采购人、采购代理机构将随</w:t>
            </w:r>
            <w:r>
              <w:rPr>
                <w:rFonts w:hint="eastAsia" w:asciiTheme="minorEastAsia" w:hAnsiTheme="minorEastAsia" w:cstheme="minorEastAsia"/>
                <w:color w:val="auto"/>
                <w:kern w:val="0"/>
                <w:sz w:val="21"/>
                <w:szCs w:val="21"/>
                <w:lang w:val="en-US" w:eastAsia="zh-CN"/>
              </w:rPr>
              <w:t>中标结果</w:t>
            </w:r>
            <w:r>
              <w:rPr>
                <w:rFonts w:hint="eastAsia" w:asciiTheme="minorEastAsia" w:hAnsiTheme="minorEastAsia" w:eastAsiaTheme="minorEastAsia" w:cstheme="minorEastAsia"/>
                <w:color w:val="auto"/>
                <w:kern w:val="0"/>
                <w:sz w:val="21"/>
                <w:szCs w:val="21"/>
                <w:lang w:val="en-US" w:eastAsia="zh-CN"/>
              </w:rPr>
              <w:t>公开中标人的《中小企业声明函》，接受社会监督。</w:t>
            </w:r>
          </w:p>
          <w:p w14:paraId="3F2F8C14">
            <w:pPr>
              <w:spacing w:line="360" w:lineRule="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B</w:t>
            </w:r>
            <w:r>
              <w:rPr>
                <w:rFonts w:hint="eastAsia" w:asciiTheme="minorEastAsia" w:hAnsiTheme="minorEastAsia" w:cstheme="minorEastAsia"/>
                <w:color w:val="auto"/>
                <w:kern w:val="0"/>
                <w:sz w:val="21"/>
                <w:szCs w:val="21"/>
                <w:highlight w:val="none"/>
                <w:lang w:val="en-US" w:eastAsia="zh-CN"/>
              </w:rPr>
              <w:t>.</w:t>
            </w:r>
            <w:r>
              <w:rPr>
                <w:rFonts w:hint="eastAsia" w:asciiTheme="minorEastAsia" w:hAnsiTheme="minorEastAsia" w:eastAsiaTheme="minorEastAsia" w:cstheme="minorEastAsia"/>
                <w:color w:val="auto"/>
                <w:kern w:val="0"/>
                <w:sz w:val="21"/>
                <w:szCs w:val="21"/>
                <w:lang w:val="en-US" w:eastAsia="zh-CN"/>
              </w:rPr>
              <w:t>中标人享受扶持政策的，小微企业不得将合同分包给大中型企业，中型企业不得将合同分包给大型企业。</w:t>
            </w:r>
          </w:p>
          <w:p w14:paraId="369D7C71">
            <w:pPr>
              <w:spacing w:line="360" w:lineRule="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C</w:t>
            </w:r>
            <w:r>
              <w:rPr>
                <w:rFonts w:hint="eastAsia" w:asciiTheme="minorEastAsia" w:hAnsiTheme="minorEastAsia" w:cstheme="minorEastAsia"/>
                <w:color w:val="auto"/>
                <w:kern w:val="0"/>
                <w:sz w:val="21"/>
                <w:szCs w:val="21"/>
                <w:highlight w:val="none"/>
                <w:lang w:val="en-US" w:eastAsia="zh-CN"/>
              </w:rPr>
              <w:t>.</w:t>
            </w:r>
            <w:r>
              <w:rPr>
                <w:rFonts w:hint="eastAsia" w:asciiTheme="minorEastAsia" w:hAnsiTheme="minorEastAsia" w:eastAsiaTheme="minorEastAsia" w:cstheme="minorEastAsia"/>
                <w:color w:val="auto"/>
                <w:kern w:val="0"/>
                <w:sz w:val="21"/>
                <w:szCs w:val="21"/>
                <w:lang w:val="en-US" w:eastAsia="zh-CN"/>
              </w:rPr>
              <w:t>本项目的采购标的属于《工业和信息化部国家统计局国家</w:t>
            </w:r>
            <w:r>
              <w:rPr>
                <w:rFonts w:hint="eastAsia" w:asciiTheme="minorEastAsia" w:hAnsiTheme="minorEastAsia" w:cstheme="minorEastAsia"/>
                <w:color w:val="auto"/>
                <w:kern w:val="0"/>
                <w:sz w:val="21"/>
                <w:szCs w:val="21"/>
                <w:lang w:val="en-US" w:eastAsia="zh-CN"/>
              </w:rPr>
              <w:t>发展改革委</w:t>
            </w:r>
            <w:r>
              <w:rPr>
                <w:rFonts w:hint="eastAsia" w:asciiTheme="minorEastAsia" w:hAnsiTheme="minorEastAsia" w:eastAsiaTheme="minorEastAsia" w:cstheme="minorEastAsia"/>
                <w:color w:val="auto"/>
                <w:kern w:val="0"/>
                <w:sz w:val="21"/>
                <w:szCs w:val="21"/>
                <w:lang w:val="en-US" w:eastAsia="zh-CN"/>
              </w:rPr>
              <w:t>财政部关于印发中小企业划型标准规定的通知》（工信部联企业〔2011〕300号）中的</w:t>
            </w:r>
            <w:r>
              <w:rPr>
                <w:rFonts w:hint="eastAsia" w:asciiTheme="minorEastAsia" w:hAnsiTheme="minorEastAsia" w:eastAsiaTheme="minorEastAsia" w:cstheme="minorEastAsia"/>
                <w:b/>
                <w:bCs/>
                <w:color w:val="auto"/>
                <w:kern w:val="0"/>
                <w:sz w:val="21"/>
                <w:szCs w:val="21"/>
                <w:lang w:val="en-US" w:eastAsia="zh-CN"/>
              </w:rPr>
              <w:t>工业</w:t>
            </w:r>
            <w:r>
              <w:rPr>
                <w:rFonts w:hint="eastAsia" w:asciiTheme="minorEastAsia" w:hAnsiTheme="minorEastAsia" w:eastAsiaTheme="minorEastAsia" w:cstheme="minorEastAsia"/>
                <w:color w:val="auto"/>
                <w:kern w:val="0"/>
                <w:sz w:val="21"/>
                <w:szCs w:val="21"/>
                <w:lang w:val="en-US" w:eastAsia="zh-CN"/>
              </w:rPr>
              <w:t>。</w:t>
            </w:r>
          </w:p>
          <w:p w14:paraId="10179126">
            <w:pPr>
              <w:spacing w:line="360" w:lineRule="auto"/>
              <w:rPr>
                <w:rFonts w:hint="eastAsia" w:asciiTheme="minorEastAsia" w:hAnsi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D</w:t>
            </w:r>
            <w:r>
              <w:rPr>
                <w:rFonts w:hint="eastAsia" w:asciiTheme="minorEastAsia" w:hAnsiTheme="minorEastAsia" w:cstheme="minorEastAsia"/>
                <w:color w:val="auto"/>
                <w:kern w:val="0"/>
                <w:sz w:val="21"/>
                <w:szCs w:val="21"/>
                <w:highlight w:val="none"/>
                <w:lang w:val="en-US" w:eastAsia="zh-CN"/>
              </w:rPr>
              <w:t>.</w:t>
            </w:r>
            <w:r>
              <w:rPr>
                <w:rFonts w:hint="eastAsia" w:asciiTheme="minorEastAsia" w:hAnsiTheme="minorEastAsia" w:eastAsiaTheme="minorEastAsia" w:cstheme="minorEastAsia"/>
                <w:color w:val="auto"/>
                <w:kern w:val="0"/>
                <w:sz w:val="21"/>
                <w:szCs w:val="21"/>
                <w:lang w:val="en-US" w:eastAsia="zh-CN"/>
              </w:rPr>
              <w:t>供应商提供的货物既有中小企业制造的货物，也有大型企业制造货物的，不享受中小企业扶持政策。</w:t>
            </w:r>
          </w:p>
        </w:tc>
      </w:tr>
      <w:tr w14:paraId="5CAF6966">
        <w:tblPrEx>
          <w:tblCellMar>
            <w:top w:w="0" w:type="dxa"/>
            <w:left w:w="108" w:type="dxa"/>
            <w:bottom w:w="0" w:type="dxa"/>
            <w:right w:w="108" w:type="dxa"/>
          </w:tblCellMar>
        </w:tblPrEx>
        <w:trPr>
          <w:trHeight w:val="404"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807042F">
            <w:pPr>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10.</w:t>
            </w:r>
            <w:r>
              <w:rPr>
                <w:rFonts w:hint="eastAsia" w:asciiTheme="minorEastAsia" w:hAnsiTheme="minorEastAsia" w:cstheme="minorEastAsia"/>
                <w:color w:val="auto"/>
                <w:kern w:val="0"/>
                <w:sz w:val="21"/>
                <w:szCs w:val="21"/>
                <w:highlight w:val="none"/>
                <w:lang w:val="en-US" w:eastAsia="zh-CN"/>
              </w:rPr>
              <w:t>3</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6922C8C5">
            <w:pPr>
              <w:spacing w:line="260" w:lineRule="exac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b w:val="0"/>
                <w:i w:val="0"/>
                <w:caps w:val="0"/>
                <w:color w:val="auto"/>
                <w:spacing w:val="0"/>
                <w:kern w:val="0"/>
                <w:sz w:val="21"/>
                <w:szCs w:val="21"/>
                <w:highlight w:val="none"/>
                <w:shd w:val="clear" w:fill="FFFFFF"/>
                <w:lang w:val="en-US" w:eastAsia="zh-CN" w:bidi="ar"/>
              </w:rPr>
              <w:t>是否接受进口产品：</w:t>
            </w:r>
            <w:r>
              <w:rPr>
                <w:rFonts w:hint="eastAsia" w:asciiTheme="minorEastAsia" w:hAnsiTheme="minorEastAsia" w:cstheme="minorEastAsia"/>
                <w:b w:val="0"/>
                <w:i w:val="0"/>
                <w:caps w:val="0"/>
                <w:color w:val="auto"/>
                <w:spacing w:val="0"/>
                <w:kern w:val="0"/>
                <w:sz w:val="21"/>
                <w:szCs w:val="21"/>
                <w:highlight w:val="none"/>
                <w:shd w:val="clear" w:fill="FFFFFF"/>
                <w:lang w:val="en-US" w:eastAsia="zh-CN" w:bidi="ar"/>
              </w:rPr>
              <w:t>否</w:t>
            </w:r>
            <w:r>
              <w:rPr>
                <w:rFonts w:hint="eastAsia" w:asciiTheme="minorEastAsia" w:hAnsiTheme="minorEastAsia" w:eastAsiaTheme="minorEastAsia" w:cstheme="minorEastAsia"/>
                <w:b w:val="0"/>
                <w:i w:val="0"/>
                <w:caps w:val="0"/>
                <w:color w:val="auto"/>
                <w:spacing w:val="0"/>
                <w:kern w:val="0"/>
                <w:sz w:val="21"/>
                <w:szCs w:val="21"/>
                <w:highlight w:val="none"/>
                <w:shd w:val="clear" w:fill="FFFFFF"/>
                <w:lang w:val="en-US" w:eastAsia="zh-CN" w:bidi="ar"/>
              </w:rPr>
              <w:t>。</w:t>
            </w:r>
          </w:p>
        </w:tc>
      </w:tr>
      <w:tr w14:paraId="2908A2ED">
        <w:tblPrEx>
          <w:tblCellMar>
            <w:top w:w="0" w:type="dxa"/>
            <w:left w:w="108" w:type="dxa"/>
            <w:bottom w:w="0" w:type="dxa"/>
            <w:right w:w="108" w:type="dxa"/>
          </w:tblCellMar>
        </w:tblPrEx>
        <w:trPr>
          <w:trHeight w:val="257"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0F4061F">
            <w:pPr>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10.</w:t>
            </w:r>
            <w:r>
              <w:rPr>
                <w:rFonts w:hint="eastAsia" w:asciiTheme="minorEastAsia" w:hAnsiTheme="minorEastAsia" w:cstheme="minorEastAsia"/>
                <w:color w:val="auto"/>
                <w:kern w:val="0"/>
                <w:sz w:val="21"/>
                <w:szCs w:val="21"/>
                <w:highlight w:val="none"/>
                <w:lang w:val="en-US" w:eastAsia="zh-CN"/>
              </w:rPr>
              <w:t>4</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18DFCC80">
            <w:pPr>
              <w:spacing w:line="260" w:lineRule="exac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是否为专门面向中小企业采购：否</w:t>
            </w:r>
          </w:p>
        </w:tc>
      </w:tr>
      <w:tr w14:paraId="7527208A">
        <w:tblPrEx>
          <w:tblCellMar>
            <w:top w:w="0" w:type="dxa"/>
            <w:left w:w="108" w:type="dxa"/>
            <w:bottom w:w="0" w:type="dxa"/>
            <w:right w:w="108" w:type="dxa"/>
          </w:tblCellMar>
        </w:tblPrEx>
        <w:trPr>
          <w:trHeight w:val="485"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011A3A18">
            <w:pPr>
              <w:spacing w:line="260" w:lineRule="exact"/>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10.</w:t>
            </w:r>
            <w:r>
              <w:rPr>
                <w:rFonts w:hint="eastAsia" w:asciiTheme="minorEastAsia" w:hAnsiTheme="minorEastAsia" w:eastAsiaTheme="minorEastAsia" w:cstheme="minorEastAsia"/>
                <w:color w:val="auto"/>
                <w:kern w:val="0"/>
                <w:sz w:val="21"/>
                <w:szCs w:val="21"/>
                <w:highlight w:val="none"/>
                <w:lang w:val="en-US" w:eastAsia="zh-CN"/>
              </w:rPr>
              <w:t>5</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47237AD5">
            <w:pPr>
              <w:spacing w:line="260" w:lineRule="exac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付款方式：合同签订后支付50%预付款，全部货物交付、验收支付剩余50%。</w:t>
            </w:r>
          </w:p>
        </w:tc>
      </w:tr>
      <w:tr w14:paraId="46EE8424">
        <w:tblPrEx>
          <w:tblCellMar>
            <w:top w:w="0" w:type="dxa"/>
            <w:left w:w="108" w:type="dxa"/>
            <w:bottom w:w="0" w:type="dxa"/>
            <w:right w:w="108" w:type="dxa"/>
          </w:tblCellMar>
        </w:tblPrEx>
        <w:trPr>
          <w:trHeight w:val="74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288E717">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10.6</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570C49AE">
            <w:pPr>
              <w:spacing w:line="360" w:lineRule="auto"/>
              <w:rPr>
                <w:rFonts w:hint="eastAsia"/>
                <w:color w:val="auto"/>
                <w:lang w:val="en-US" w:eastAsia="zh-CN"/>
              </w:rPr>
            </w:pPr>
            <w:r>
              <w:rPr>
                <w:rFonts w:hint="eastAsia"/>
                <w:color w:val="auto"/>
                <w:lang w:val="en-US" w:eastAsia="zh-CN"/>
              </w:rPr>
              <w:t>知识产权：供应商须保证采购人在中华人民共和国境内使用投标货物、资料、技术、服务或其任何一部分时，享有不受限制的无偿使用权，不会产生因第三方提出侵犯其专利权、商标权</w:t>
            </w:r>
            <w:r>
              <w:rPr>
                <w:rFonts w:hint="eastAsia"/>
                <w:color w:val="auto"/>
                <w:highlight w:val="none"/>
                <w:lang w:val="en-US" w:eastAsia="zh-CN"/>
              </w:rPr>
              <w:t>或其他</w:t>
            </w:r>
            <w:r>
              <w:rPr>
                <w:rFonts w:hint="eastAsia"/>
                <w:color w:val="auto"/>
                <w:lang w:val="en-US" w:eastAsia="zh-CN"/>
              </w:rPr>
              <w:t>知识产权而引起的法律或经济纠纷。如供应商不拥有相应的知识产权，则在投标总价中必须包括合法获取该知识产权的一切相关费用，如因此导致采购人损失的，供应商须承担全部赔偿责任。</w:t>
            </w:r>
          </w:p>
          <w:p w14:paraId="48F7894F">
            <w:pPr>
              <w:spacing w:line="360" w:lineRule="auto"/>
              <w:rPr>
                <w:rFonts w:hint="eastAsia" w:ascii="宋体" w:hAnsi="宋体" w:eastAsia="宋体" w:cs="宋体"/>
                <w:color w:val="auto"/>
                <w:sz w:val="21"/>
                <w:szCs w:val="21"/>
              </w:rPr>
            </w:pPr>
            <w:r>
              <w:rPr>
                <w:rFonts w:hint="eastAsia"/>
                <w:color w:val="auto"/>
                <w:lang w:val="en-US" w:eastAsia="zh-CN"/>
              </w:rPr>
              <w:t>供应商如欲在项目实施过程中采用自有知识成果，须在投标文件中声明，并提供相关知识产权证明文件。</w:t>
            </w:r>
          </w:p>
        </w:tc>
      </w:tr>
      <w:tr w14:paraId="422E2400">
        <w:tblPrEx>
          <w:tblCellMar>
            <w:top w:w="0" w:type="dxa"/>
            <w:left w:w="108" w:type="dxa"/>
            <w:bottom w:w="0" w:type="dxa"/>
            <w:right w:w="108" w:type="dxa"/>
          </w:tblCellMar>
        </w:tblPrEx>
        <w:trPr>
          <w:trHeight w:val="1318"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190F420">
            <w:pPr>
              <w:jc w:val="center"/>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10.7</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5A1B7F34">
            <w:pPr>
              <w:spacing w:line="360" w:lineRule="auto"/>
              <w:rPr>
                <w:rFonts w:hint="eastAsia"/>
                <w:color w:val="auto"/>
                <w:lang w:val="en-US" w:eastAsia="zh-CN"/>
              </w:rPr>
            </w:pPr>
            <w:r>
              <w:rPr>
                <w:rFonts w:hint="eastAsia"/>
                <w:color w:val="auto"/>
                <w:lang w:val="en-US" w:eastAsia="zh-CN"/>
              </w:rPr>
              <w:t>在合同履行中，需追加与合同标的相同的货物、工程或者服务的，在不改变合同其他条款的前提下，可以与中标（成交）供应商签订补充合同，补充合同的采购金额不超过原合同采购金额的百分之十。</w:t>
            </w:r>
          </w:p>
        </w:tc>
      </w:tr>
      <w:tr w14:paraId="1210BE03">
        <w:tblPrEx>
          <w:tblCellMar>
            <w:top w:w="0" w:type="dxa"/>
            <w:left w:w="108" w:type="dxa"/>
            <w:bottom w:w="0" w:type="dxa"/>
            <w:right w:w="108" w:type="dxa"/>
          </w:tblCellMar>
        </w:tblPrEx>
        <w:trPr>
          <w:trHeight w:val="421"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51DCCBA3">
            <w:pPr>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10.</w:t>
            </w:r>
            <w:r>
              <w:rPr>
                <w:rFonts w:hint="eastAsia" w:asciiTheme="minorEastAsia" w:hAnsiTheme="minorEastAsia" w:cstheme="minorEastAsia"/>
                <w:color w:val="auto"/>
                <w:kern w:val="0"/>
                <w:sz w:val="21"/>
                <w:szCs w:val="21"/>
                <w:highlight w:val="none"/>
                <w:lang w:val="en-US" w:eastAsia="zh-CN"/>
              </w:rPr>
              <w:t>8</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1348AE1F">
            <w:pPr>
              <w:spacing w:line="360" w:lineRule="auto"/>
              <w:rPr>
                <w:rFonts w:hint="eastAsia"/>
                <w:color w:val="auto"/>
                <w:lang w:val="en-US" w:eastAsia="zh-CN"/>
              </w:rPr>
            </w:pPr>
            <w:r>
              <w:rPr>
                <w:rFonts w:hint="eastAsia"/>
                <w:color w:val="auto"/>
                <w:lang w:val="en-US" w:eastAsia="zh-CN"/>
              </w:rPr>
              <w:t>代理服务费：</w:t>
            </w:r>
          </w:p>
          <w:p w14:paraId="0CA66DA9">
            <w:pPr>
              <w:spacing w:line="360" w:lineRule="auto"/>
              <w:rPr>
                <w:rFonts w:hint="eastAsia"/>
                <w:color w:val="auto"/>
                <w:highlight w:val="none"/>
                <w:lang w:val="en-US" w:eastAsia="zh-CN"/>
              </w:rPr>
            </w:pPr>
            <w:r>
              <w:rPr>
                <w:rFonts w:hint="eastAsia"/>
                <w:color w:val="auto"/>
                <w:highlight w:val="none"/>
                <w:lang w:val="en-US" w:eastAsia="zh-CN"/>
              </w:rPr>
              <w:t>（1）按《河南省招标代理服务收费指导意见》（豫招协〔2023〕2号）规定收取代理服务费收取。</w:t>
            </w:r>
          </w:p>
          <w:p w14:paraId="59C4D194">
            <w:pPr>
              <w:spacing w:line="360" w:lineRule="auto"/>
              <w:rPr>
                <w:rFonts w:hint="eastAsia"/>
                <w:color w:val="auto"/>
                <w:lang w:val="en-US" w:eastAsia="zh-CN"/>
              </w:rPr>
            </w:pPr>
            <w:r>
              <w:rPr>
                <w:rFonts w:hint="eastAsia"/>
                <w:color w:val="auto"/>
                <w:lang w:val="en-US" w:eastAsia="zh-CN"/>
              </w:rPr>
              <w:t>（2）招标代理服务费的</w:t>
            </w:r>
            <w:r>
              <w:rPr>
                <w:rFonts w:hint="eastAsia"/>
                <w:color w:val="auto"/>
                <w:highlight w:val="none"/>
                <w:lang w:val="en-US" w:eastAsia="zh-CN"/>
              </w:rPr>
              <w:t>缴纳</w:t>
            </w:r>
            <w:r>
              <w:rPr>
                <w:rFonts w:hint="eastAsia"/>
                <w:color w:val="auto"/>
                <w:lang w:val="en-US" w:eastAsia="zh-CN"/>
              </w:rPr>
              <w:t>方式：按招标文件的要求以银行转账或现金的形式一次性向采购代理机构缴纳招标代理服务费。</w:t>
            </w:r>
          </w:p>
          <w:p w14:paraId="19C8E384">
            <w:pPr>
              <w:spacing w:line="360" w:lineRule="auto"/>
              <w:rPr>
                <w:rFonts w:hint="eastAsia"/>
                <w:color w:val="auto"/>
                <w:highlight w:val="none"/>
                <w:lang w:val="en-US" w:eastAsia="zh-CN"/>
              </w:rPr>
            </w:pPr>
            <w:r>
              <w:rPr>
                <w:rFonts w:hint="eastAsia"/>
                <w:color w:val="auto"/>
                <w:highlight w:val="none"/>
                <w:lang w:val="en-US" w:eastAsia="zh-CN"/>
              </w:rPr>
              <w:t>单位名称：大成工程咨询有限公司</w:t>
            </w:r>
          </w:p>
          <w:p w14:paraId="1AB81E12">
            <w:pPr>
              <w:spacing w:line="360" w:lineRule="auto"/>
              <w:rPr>
                <w:rFonts w:hint="eastAsia"/>
                <w:color w:val="auto"/>
                <w:highlight w:val="none"/>
                <w:lang w:val="en-US" w:eastAsia="zh-CN"/>
              </w:rPr>
            </w:pPr>
            <w:r>
              <w:rPr>
                <w:rFonts w:hint="eastAsia"/>
                <w:color w:val="auto"/>
                <w:highlight w:val="none"/>
                <w:lang w:val="en-US" w:eastAsia="zh-CN"/>
              </w:rPr>
              <w:t>开   户  行：中国建设银行郑州市经三路支行</w:t>
            </w:r>
          </w:p>
          <w:p w14:paraId="410C270A">
            <w:pPr>
              <w:spacing w:line="360" w:lineRule="auto"/>
              <w:rPr>
                <w:rFonts w:hint="default" w:asciiTheme="minorEastAsia" w:hAnsiTheme="minorEastAsia" w:eastAsiaTheme="minorEastAsia" w:cstheme="minorEastAsia"/>
                <w:color w:val="auto"/>
                <w:kern w:val="0"/>
                <w:sz w:val="21"/>
                <w:szCs w:val="21"/>
                <w:highlight w:val="none"/>
                <w:lang w:val="en-US" w:eastAsia="zh-CN"/>
              </w:rPr>
            </w:pPr>
            <w:r>
              <w:rPr>
                <w:rFonts w:hint="eastAsia"/>
                <w:color w:val="auto"/>
                <w:highlight w:val="none"/>
                <w:lang w:val="en-US" w:eastAsia="zh-CN"/>
              </w:rPr>
              <w:t>银行账号：4100 1523 0990 5250 0585</w:t>
            </w:r>
          </w:p>
        </w:tc>
      </w:tr>
      <w:tr w14:paraId="7015D778">
        <w:tblPrEx>
          <w:tblCellMar>
            <w:top w:w="0" w:type="dxa"/>
            <w:left w:w="108" w:type="dxa"/>
            <w:bottom w:w="0" w:type="dxa"/>
            <w:right w:w="108" w:type="dxa"/>
          </w:tblCellMar>
        </w:tblPrEx>
        <w:trPr>
          <w:trHeight w:val="104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2DFAB6ED">
            <w:pPr>
              <w:jc w:val="center"/>
              <w:rPr>
                <w:rFonts w:hint="default"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10.9</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4EF22352">
            <w:pPr>
              <w:spacing w:line="360" w:lineRule="auto"/>
              <w:rPr>
                <w:rFonts w:hint="eastAsia"/>
                <w:color w:val="auto"/>
                <w:lang w:val="en-US" w:eastAsia="zh-CN"/>
              </w:rPr>
            </w:pPr>
            <w:r>
              <w:rPr>
                <w:rFonts w:hint="eastAsia"/>
                <w:color w:val="auto"/>
                <w:lang w:val="en-US" w:eastAsia="zh-CN"/>
              </w:rPr>
              <w:t>特别提醒：</w:t>
            </w:r>
          </w:p>
          <w:p w14:paraId="164F6DB3">
            <w:pPr>
              <w:spacing w:line="360" w:lineRule="auto"/>
              <w:rPr>
                <w:rFonts w:hint="eastAsia"/>
                <w:color w:val="auto"/>
                <w:lang w:val="en-US" w:eastAsia="zh-CN"/>
              </w:rPr>
            </w:pPr>
            <w:r>
              <w:rPr>
                <w:rFonts w:hint="eastAsia"/>
                <w:color w:val="auto"/>
                <w:lang w:val="en-US" w:eastAsia="zh-CN"/>
              </w:rPr>
              <w:t>1.采购人和采购代理机构对已发出的招标文件进行的澄清、更正或更改，澄清、更正或更改的内容将作为招标文件组成部分。采购代理机构将通过网站“变更公告”和系统内部“答疑文件”告知投标人，对于各项目中已经成功报名并下载招标文件的项目投标人，系统将通过第三方短信群发方式提醒投标人进行查询。各投标人须重新下载最新的招标文件及答疑文件，以此编制投标文件。投标人注册时所留手机联系方式要保持畅通，因联系方式变更而未及时更新系统内联系方式的，将会造成收不到短信。此短信仅系友情提示，并具有任何约束性和必要性，采购人和采购代理机构不承担投标人未收到短信而引起的一切后果和法律责任。</w:t>
            </w:r>
          </w:p>
          <w:p w14:paraId="53337073">
            <w:pPr>
              <w:spacing w:line="360" w:lineRule="auto"/>
              <w:rPr>
                <w:rFonts w:hint="eastAsia"/>
                <w:color w:val="auto"/>
                <w:lang w:val="en-US" w:eastAsia="zh-CN"/>
              </w:rPr>
            </w:pPr>
            <w:r>
              <w:rPr>
                <w:rFonts w:hint="eastAsia"/>
                <w:color w:val="auto"/>
                <w:lang w:val="en-US" w:eastAsia="zh-CN"/>
              </w:rPr>
              <w:t>2.因河南省公共资源交易中心平台在开标前具有保密性，投标人在投标文件递交截止时间前须自行查看项目进展、变更通知、澄清及回复，因投标人未及时查看而造成的后果自负。</w:t>
            </w:r>
          </w:p>
          <w:p w14:paraId="0A10A2E5">
            <w:pPr>
              <w:spacing w:line="360" w:lineRule="auto"/>
              <w:rPr>
                <w:rFonts w:hint="default" w:asciiTheme="minorEastAsia" w:hAnsiTheme="minorEastAsia" w:eastAsiaTheme="minorEastAsia" w:cstheme="minorEastAsia"/>
                <w:color w:val="auto"/>
                <w:kern w:val="0"/>
                <w:sz w:val="21"/>
                <w:szCs w:val="21"/>
                <w:highlight w:val="none"/>
                <w:lang w:val="en-US" w:eastAsia="zh-CN"/>
              </w:rPr>
            </w:pPr>
            <w:r>
              <w:rPr>
                <w:rFonts w:hint="eastAsia"/>
                <w:color w:val="auto"/>
                <w:lang w:val="en-US" w:eastAsia="zh-CN"/>
              </w:rPr>
              <w:t>3.本项目采用“远程不见面”开标方式，远程开标大厅网址为https://hnsggzyjy.henan.gov.cn/BidOpening/bidopeninghallaction/hall/login，投标人</w:t>
            </w:r>
            <w:r>
              <w:rPr>
                <w:rFonts w:hint="eastAsia"/>
                <w:color w:val="auto"/>
                <w:highlight w:val="none"/>
                <w:lang w:val="en-US" w:eastAsia="zh-CN"/>
              </w:rPr>
              <w:t>无需</w:t>
            </w:r>
            <w:r>
              <w:rPr>
                <w:rFonts w:hint="eastAsia"/>
                <w:color w:val="auto"/>
                <w:lang w:val="en-US" w:eastAsia="zh-CN"/>
              </w:rPr>
              <w:t>到河南省公共资源交易中心现场参加开标会议，无需到达现场提交原件资料。投标人应当在投标截止时间前，登录远程开标大厅，在线准时参加开标活动并进行投标文件解密等。</w:t>
            </w:r>
          </w:p>
        </w:tc>
      </w:tr>
      <w:tr w14:paraId="098B4E19">
        <w:tblPrEx>
          <w:tblCellMar>
            <w:top w:w="0" w:type="dxa"/>
            <w:left w:w="108" w:type="dxa"/>
            <w:bottom w:w="0" w:type="dxa"/>
            <w:right w:w="108" w:type="dxa"/>
          </w:tblCellMar>
        </w:tblPrEx>
        <w:trPr>
          <w:trHeight w:val="1042" w:hRule="atLeast"/>
          <w:jc w:val="center"/>
        </w:trPr>
        <w:tc>
          <w:tcPr>
            <w:tcW w:w="1038" w:type="dxa"/>
            <w:tcBorders>
              <w:top w:val="single" w:color="000000" w:sz="4" w:space="0"/>
              <w:left w:val="single" w:color="000000" w:sz="4" w:space="0"/>
              <w:bottom w:val="single" w:color="000000" w:sz="4" w:space="0"/>
              <w:right w:val="single" w:color="000000" w:sz="4" w:space="0"/>
            </w:tcBorders>
            <w:vAlign w:val="center"/>
          </w:tcPr>
          <w:p w14:paraId="1FA6D754">
            <w:pPr>
              <w:jc w:val="center"/>
              <w:rPr>
                <w:rFonts w:hint="default" w:asciiTheme="minorEastAsia" w:hAnsiTheme="minorEastAsia" w:cstheme="minorEastAsia"/>
                <w:color w:val="auto"/>
                <w:kern w:val="0"/>
                <w:sz w:val="21"/>
                <w:szCs w:val="21"/>
                <w:highlight w:val="none"/>
                <w:lang w:val="en-US" w:eastAsia="zh-CN"/>
              </w:rPr>
            </w:pPr>
            <w:r>
              <w:rPr>
                <w:rFonts w:hint="eastAsia" w:asciiTheme="minorEastAsia" w:hAnsiTheme="minorEastAsia" w:cstheme="minorEastAsia"/>
                <w:color w:val="auto"/>
                <w:kern w:val="0"/>
                <w:sz w:val="21"/>
                <w:szCs w:val="21"/>
                <w:highlight w:val="none"/>
                <w:lang w:val="en-US" w:eastAsia="zh-CN"/>
              </w:rPr>
              <w:t>10.10</w:t>
            </w:r>
          </w:p>
        </w:tc>
        <w:tc>
          <w:tcPr>
            <w:tcW w:w="7278" w:type="dxa"/>
            <w:gridSpan w:val="2"/>
            <w:tcBorders>
              <w:top w:val="single" w:color="000000" w:sz="4" w:space="0"/>
              <w:left w:val="single" w:color="000000" w:sz="4" w:space="0"/>
              <w:bottom w:val="single" w:color="000000" w:sz="4" w:space="0"/>
              <w:right w:val="single" w:color="000000" w:sz="4" w:space="0"/>
            </w:tcBorders>
            <w:vAlign w:val="center"/>
          </w:tcPr>
          <w:p w14:paraId="03992DE5">
            <w:pPr>
              <w:spacing w:line="360" w:lineRule="auto"/>
              <w:rPr>
                <w:rFonts w:hint="eastAsia"/>
                <w:b/>
                <w:bCs/>
                <w:color w:val="auto"/>
                <w:highlight w:val="none"/>
                <w:lang w:val="en-US" w:eastAsia="zh-CN"/>
              </w:rPr>
            </w:pPr>
            <w:r>
              <w:rPr>
                <w:rFonts w:hint="eastAsia"/>
                <w:b/>
                <w:bCs/>
                <w:color w:val="auto"/>
                <w:highlight w:val="none"/>
                <w:lang w:val="en-US" w:eastAsia="zh-CN"/>
              </w:rPr>
              <w:t>样品要求：</w:t>
            </w:r>
          </w:p>
          <w:p w14:paraId="1474E72C">
            <w:pPr>
              <w:rPr>
                <w:rFonts w:hint="eastAsia"/>
                <w:b/>
                <w:bCs/>
                <w:color w:val="auto"/>
                <w:highlight w:val="none"/>
                <w:u w:val="single"/>
                <w:lang w:val="en-US" w:eastAsia="zh-CN"/>
              </w:rPr>
            </w:pPr>
            <w:r>
              <w:rPr>
                <w:rFonts w:hint="eastAsia"/>
                <w:b/>
                <w:bCs/>
                <w:color w:val="auto"/>
                <w:highlight w:val="none"/>
                <w:u w:val="single"/>
                <w:lang w:val="en-US" w:eastAsia="zh-CN"/>
              </w:rPr>
              <w:t>1.本项目要求提供样品，包1投标单位提供网球训练服1套，篮球训练服1套。包2投标单位提供排球风雨衣1件，乒乓球棉马甲1件。</w:t>
            </w:r>
          </w:p>
          <w:p w14:paraId="4E0ABD83">
            <w:pPr>
              <w:spacing w:line="360" w:lineRule="auto"/>
              <w:rPr>
                <w:rFonts w:hint="eastAsia"/>
                <w:color w:val="auto"/>
                <w:highlight w:val="none"/>
                <w:lang w:val="en-US" w:eastAsia="zh-CN"/>
              </w:rPr>
            </w:pPr>
            <w:r>
              <w:rPr>
                <w:rFonts w:hint="eastAsia"/>
                <w:color w:val="auto"/>
                <w:highlight w:val="none"/>
                <w:lang w:val="en-US" w:eastAsia="zh-CN"/>
              </w:rPr>
              <w:t>2.样品的递交</w:t>
            </w:r>
          </w:p>
          <w:p w14:paraId="231C3690">
            <w:pPr>
              <w:spacing w:line="360" w:lineRule="auto"/>
              <w:rPr>
                <w:rFonts w:hint="eastAsia"/>
                <w:color w:val="auto"/>
                <w:highlight w:val="none"/>
                <w:lang w:val="en-US" w:eastAsia="zh-CN"/>
              </w:rPr>
            </w:pPr>
            <w:r>
              <w:rPr>
                <w:rFonts w:hint="eastAsia" w:ascii="宋体" w:hAnsi="宋体" w:eastAsia="宋体" w:cs="宋体"/>
                <w:color w:val="auto"/>
                <w:highlight w:val="none"/>
                <w:lang w:val="en-US" w:eastAsia="zh-CN"/>
              </w:rPr>
              <w:t>①递交</w:t>
            </w:r>
            <w:r>
              <w:rPr>
                <w:rFonts w:hint="eastAsia"/>
                <w:color w:val="auto"/>
                <w:highlight w:val="none"/>
                <w:lang w:val="en-US" w:eastAsia="zh-CN"/>
              </w:rPr>
              <w:t>时间：2026年10月9日8:00到9:00（北京时间）。</w:t>
            </w:r>
          </w:p>
          <w:p w14:paraId="224F3D69">
            <w:pPr>
              <w:spacing w:line="360" w:lineRule="auto"/>
              <w:rPr>
                <w:rFonts w:hint="default"/>
                <w:color w:val="auto"/>
                <w:highlight w:val="none"/>
                <w:lang w:val="en-US" w:eastAsia="zh-CN"/>
              </w:rPr>
            </w:pPr>
            <w:r>
              <w:rPr>
                <w:rFonts w:hint="eastAsia" w:ascii="宋体" w:hAnsi="宋体" w:eastAsia="宋体" w:cs="宋体"/>
                <w:color w:val="auto"/>
                <w:highlight w:val="none"/>
                <w:lang w:val="en-US" w:eastAsia="zh-CN"/>
              </w:rPr>
              <w:t>②递交</w:t>
            </w:r>
            <w:r>
              <w:rPr>
                <w:rFonts w:hint="eastAsia"/>
                <w:color w:val="auto"/>
                <w:highlight w:val="none"/>
                <w:lang w:val="en-US" w:eastAsia="zh-CN"/>
              </w:rPr>
              <w:t>地点：河南省公共资源交易中心样品展示区（河南省公共资源交易中心北楼一楼）。</w:t>
            </w:r>
          </w:p>
          <w:p w14:paraId="7C7AE475">
            <w:pPr>
              <w:spacing w:line="360" w:lineRule="auto"/>
              <w:rPr>
                <w:rFonts w:hint="eastAsia"/>
                <w:color w:val="auto"/>
                <w:highlight w:val="none"/>
                <w:lang w:val="en-US" w:eastAsia="zh-CN"/>
              </w:rPr>
            </w:pPr>
            <w:r>
              <w:rPr>
                <w:rFonts w:hint="eastAsia"/>
                <w:color w:val="auto"/>
                <w:highlight w:val="none"/>
                <w:lang w:val="en-US" w:eastAsia="zh-CN"/>
              </w:rPr>
              <w:t>各潜在供应商请于上述时间将实物样品及资料送至上述地点，逾期递交或者未送达指定地点的，样品不予接收。</w:t>
            </w:r>
          </w:p>
          <w:p w14:paraId="455D5A23">
            <w:pPr>
              <w:spacing w:line="360" w:lineRule="auto"/>
              <w:rPr>
                <w:rFonts w:hint="eastAsia"/>
                <w:color w:val="auto"/>
                <w:highlight w:val="none"/>
                <w:lang w:val="en-US" w:eastAsia="zh-CN"/>
              </w:rPr>
            </w:pPr>
            <w:r>
              <w:rPr>
                <w:rFonts w:hint="eastAsia"/>
                <w:color w:val="auto"/>
                <w:highlight w:val="none"/>
                <w:lang w:val="en-US" w:eastAsia="zh-CN"/>
              </w:rPr>
              <w:t>3.投标样品请按照招标文件“附件：投标样品清单表”提供，样品需集中整体包装（每家供应商不超过1个大包装），每件样品做好标识，以免与其他投标人的样品混淆，无法区分。</w:t>
            </w:r>
          </w:p>
          <w:p w14:paraId="76340B51">
            <w:pPr>
              <w:spacing w:line="360" w:lineRule="auto"/>
              <w:rPr>
                <w:rFonts w:hint="default"/>
                <w:color w:val="auto"/>
                <w:highlight w:val="none"/>
                <w:lang w:val="en-US" w:eastAsia="zh-CN"/>
              </w:rPr>
            </w:pPr>
            <w:r>
              <w:rPr>
                <w:rFonts w:hint="eastAsia"/>
                <w:color w:val="auto"/>
                <w:highlight w:val="none"/>
                <w:lang w:val="en-US" w:eastAsia="zh-CN"/>
              </w:rPr>
              <w:t>4.供应商现场递交样品时，应服从现场工作人员管理，并按规定摆放，且不得翻看他人样品及进行拍照。供应商如出现违法违规行为的，其样品将拒绝接收并按照相应法律追究责任。</w:t>
            </w:r>
          </w:p>
          <w:p w14:paraId="2E933415">
            <w:pPr>
              <w:spacing w:line="360" w:lineRule="auto"/>
              <w:rPr>
                <w:rFonts w:hint="eastAsia"/>
                <w:color w:val="auto"/>
                <w:highlight w:val="none"/>
                <w:lang w:val="en-US" w:eastAsia="zh-CN"/>
              </w:rPr>
            </w:pPr>
            <w:r>
              <w:rPr>
                <w:rFonts w:hint="eastAsia"/>
                <w:color w:val="auto"/>
                <w:highlight w:val="none"/>
                <w:lang w:val="en-US" w:eastAsia="zh-CN"/>
              </w:rPr>
              <w:t>5.投标样品的退还</w:t>
            </w:r>
          </w:p>
          <w:p w14:paraId="7E40BF7E">
            <w:pPr>
              <w:spacing w:line="360" w:lineRule="auto"/>
              <w:rPr>
                <w:rFonts w:hint="eastAsia"/>
                <w:color w:val="auto"/>
                <w:lang w:val="en-US" w:eastAsia="zh-CN"/>
              </w:rPr>
            </w:pPr>
            <w:r>
              <w:rPr>
                <w:rFonts w:hint="eastAsia"/>
                <w:color w:val="auto"/>
                <w:highlight w:val="none"/>
                <w:lang w:val="en-US" w:eastAsia="zh-CN"/>
              </w:rPr>
              <w:t>第一中标候选人的样品将在评标结束后由采购人封存作为履约验收的依据之一，其他未中标人的投标样品将在中标公告发布之日起5日内由采购代理机构通知取回。各供应商请务必在接到采购代理机构通知后的5日内自行按要求取回，逾期采购代理机构将自行处理。</w:t>
            </w:r>
          </w:p>
        </w:tc>
      </w:tr>
    </w:tbl>
    <w:p w14:paraId="71338949">
      <w:pPr>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8"/>
          <w:highlight w:val="none"/>
        </w:rPr>
        <w:br w:type="page"/>
      </w:r>
    </w:p>
    <w:p w14:paraId="09200C8D">
      <w:pPr>
        <w:pStyle w:val="28"/>
        <w:rPr>
          <w:rFonts w:asciiTheme="minorEastAsia" w:hAnsiTheme="minorEastAsia" w:eastAsiaTheme="minorEastAsia"/>
          <w:color w:val="auto"/>
          <w:sz w:val="28"/>
          <w:highlight w:val="none"/>
        </w:rPr>
      </w:pPr>
      <w:bookmarkStart w:id="22" w:name="_Toc7183"/>
      <w:bookmarkStart w:id="23" w:name="_Toc6310"/>
      <w:bookmarkStart w:id="24" w:name="_Toc4549"/>
      <w:bookmarkStart w:id="25" w:name="_Toc26217"/>
      <w:bookmarkStart w:id="26" w:name="_Toc1585"/>
      <w:r>
        <w:rPr>
          <w:rFonts w:hint="eastAsia" w:asciiTheme="minorEastAsia" w:hAnsiTheme="minorEastAsia" w:eastAsiaTheme="minorEastAsia"/>
          <w:color w:val="auto"/>
          <w:sz w:val="28"/>
          <w:highlight w:val="none"/>
        </w:rPr>
        <w:t>投标人须知</w:t>
      </w:r>
      <w:bookmarkEnd w:id="22"/>
      <w:bookmarkEnd w:id="23"/>
      <w:bookmarkEnd w:id="24"/>
      <w:bookmarkEnd w:id="25"/>
      <w:bookmarkEnd w:id="26"/>
    </w:p>
    <w:p w14:paraId="2964A0F1">
      <w:pPr>
        <w:pStyle w:val="4"/>
        <w:spacing w:before="0" w:after="0" w:line="360" w:lineRule="auto"/>
        <w:rPr>
          <w:rFonts w:asciiTheme="minorEastAsia" w:hAnsiTheme="minorEastAsia"/>
          <w:color w:val="auto"/>
          <w:sz w:val="28"/>
          <w:highlight w:val="none"/>
        </w:rPr>
      </w:pPr>
      <w:bookmarkStart w:id="27" w:name="_Toc32155"/>
      <w:bookmarkStart w:id="28" w:name="_Toc19419"/>
      <w:bookmarkStart w:id="29" w:name="_Toc18246"/>
      <w:bookmarkStart w:id="30" w:name="_Toc344"/>
      <w:r>
        <w:rPr>
          <w:rFonts w:hint="eastAsia" w:asciiTheme="minorEastAsia" w:hAnsiTheme="minorEastAsia"/>
          <w:color w:val="auto"/>
          <w:sz w:val="28"/>
          <w:highlight w:val="none"/>
        </w:rPr>
        <w:t>1.  总则</w:t>
      </w:r>
      <w:bookmarkEnd w:id="27"/>
      <w:bookmarkEnd w:id="28"/>
      <w:bookmarkEnd w:id="29"/>
      <w:bookmarkEnd w:id="30"/>
    </w:p>
    <w:p w14:paraId="70810344">
      <w:pPr>
        <w:pStyle w:val="5"/>
        <w:spacing w:before="0" w:after="0" w:line="360" w:lineRule="auto"/>
        <w:rPr>
          <w:rFonts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1.1 招标项目概况</w:t>
      </w:r>
    </w:p>
    <w:p w14:paraId="2C692C4F">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1.1.1 根据《中华人民共和国政府采购法》《中华人民共和国政府采购法实施条例》等有关</w:t>
      </w:r>
      <w:r>
        <w:rPr>
          <w:rFonts w:hint="eastAsia" w:asciiTheme="minorEastAsia" w:hAnsiTheme="minorEastAsia"/>
          <w:color w:val="auto"/>
          <w:highlight w:val="none"/>
          <w:lang w:eastAsia="zh-CN"/>
        </w:rPr>
        <w:t>法律法规</w:t>
      </w:r>
      <w:r>
        <w:rPr>
          <w:rFonts w:hint="eastAsia" w:asciiTheme="minorEastAsia" w:hAnsiTheme="minorEastAsia"/>
          <w:color w:val="auto"/>
          <w:highlight w:val="none"/>
        </w:rPr>
        <w:t>和规章的规定，本招标项目已具备招标条件，现进行公开招标。</w:t>
      </w:r>
    </w:p>
    <w:p w14:paraId="171E3B76">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1.1.2 采购人：见投标人须知前附表。</w:t>
      </w:r>
    </w:p>
    <w:p w14:paraId="7D98DD3C">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1.1.3 采购代理机构：见投标人须知前附表。</w:t>
      </w:r>
    </w:p>
    <w:p w14:paraId="4D9FFC6A">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1.1.4项目名称：见投标人须知前附表。</w:t>
      </w:r>
    </w:p>
    <w:p w14:paraId="56258712">
      <w:pPr>
        <w:pStyle w:val="5"/>
        <w:spacing w:before="0" w:after="0" w:line="360" w:lineRule="auto"/>
        <w:rPr>
          <w:rFonts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1.2  招标项目的预算金额和落实情况</w:t>
      </w:r>
    </w:p>
    <w:p w14:paraId="17F3C1D0">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1.2.1项目预算金额：见投标人须知前附表。</w:t>
      </w:r>
    </w:p>
    <w:p w14:paraId="7864AFFD">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1.2.2 资金</w:t>
      </w:r>
      <w:r>
        <w:rPr>
          <w:rFonts w:hint="eastAsia" w:asciiTheme="minorEastAsia" w:hAnsiTheme="minorEastAsia"/>
          <w:color w:val="auto"/>
          <w:highlight w:val="none"/>
          <w:lang w:val="en-US" w:eastAsia="zh-CN"/>
        </w:rPr>
        <w:t>来源和</w:t>
      </w:r>
      <w:r>
        <w:rPr>
          <w:rFonts w:hint="eastAsia" w:asciiTheme="minorEastAsia" w:hAnsiTheme="minorEastAsia"/>
          <w:color w:val="auto"/>
          <w:highlight w:val="none"/>
        </w:rPr>
        <w:t>落实情况：见投标人须知前附表。</w:t>
      </w:r>
    </w:p>
    <w:p w14:paraId="2D9D4B2C">
      <w:pPr>
        <w:pStyle w:val="5"/>
        <w:spacing w:before="0" w:after="0" w:line="360" w:lineRule="auto"/>
        <w:rPr>
          <w:rFonts w:hint="default" w:eastAsiaTheme="majorEastAsia"/>
          <w:color w:val="auto"/>
          <w:sz w:val="21"/>
          <w:highlight w:val="none"/>
          <w:lang w:val="en-US" w:eastAsia="zh-CN"/>
        </w:rPr>
      </w:pPr>
      <w:r>
        <w:rPr>
          <w:rFonts w:hint="eastAsia"/>
          <w:color w:val="auto"/>
          <w:sz w:val="21"/>
          <w:highlight w:val="none"/>
        </w:rPr>
        <w:t>1.3 采购</w:t>
      </w:r>
      <w:r>
        <w:rPr>
          <w:rFonts w:hint="eastAsia"/>
          <w:color w:val="auto"/>
          <w:sz w:val="21"/>
          <w:highlight w:val="none"/>
          <w:lang w:val="en-US" w:eastAsia="zh-CN"/>
        </w:rPr>
        <w:t>范围</w:t>
      </w:r>
      <w:r>
        <w:rPr>
          <w:rFonts w:hint="eastAsia"/>
          <w:color w:val="auto"/>
          <w:sz w:val="21"/>
          <w:highlight w:val="none"/>
        </w:rPr>
        <w:t>、交货期</w:t>
      </w:r>
      <w:r>
        <w:rPr>
          <w:rFonts w:hint="eastAsia"/>
          <w:color w:val="auto"/>
          <w:sz w:val="21"/>
          <w:highlight w:val="none"/>
          <w:lang w:val="en-US" w:eastAsia="zh-CN"/>
        </w:rPr>
        <w:t>及供货周期</w:t>
      </w:r>
      <w:r>
        <w:rPr>
          <w:rFonts w:hint="eastAsia"/>
          <w:color w:val="auto"/>
          <w:sz w:val="21"/>
          <w:highlight w:val="none"/>
        </w:rPr>
        <w:t>、交货地点</w:t>
      </w:r>
      <w:r>
        <w:rPr>
          <w:rFonts w:hint="eastAsia"/>
          <w:color w:val="auto"/>
          <w:sz w:val="21"/>
          <w:highlight w:val="none"/>
          <w:lang w:val="en-US" w:eastAsia="zh-CN"/>
        </w:rPr>
        <w:t>、质量标准、质保期、合同履行期限</w:t>
      </w:r>
    </w:p>
    <w:p w14:paraId="4DCA1B1F">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1.3.1采购</w:t>
      </w:r>
      <w:r>
        <w:rPr>
          <w:rFonts w:hint="eastAsia" w:asciiTheme="minorEastAsia" w:hAnsiTheme="minorEastAsia"/>
          <w:color w:val="auto"/>
          <w:highlight w:val="none"/>
          <w:lang w:val="en-US" w:eastAsia="zh-CN"/>
        </w:rPr>
        <w:t>范围</w:t>
      </w:r>
      <w:r>
        <w:rPr>
          <w:rFonts w:hint="eastAsia" w:asciiTheme="minorEastAsia" w:hAnsiTheme="minorEastAsia"/>
          <w:color w:val="auto"/>
          <w:highlight w:val="none"/>
        </w:rPr>
        <w:t>：见投标人须知前附表。</w:t>
      </w:r>
    </w:p>
    <w:p w14:paraId="232C4BCF">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1.3.2 交货期</w:t>
      </w:r>
      <w:r>
        <w:rPr>
          <w:rFonts w:hint="eastAsia" w:asciiTheme="minorEastAsia" w:hAnsiTheme="minorEastAsia"/>
          <w:color w:val="auto"/>
          <w:highlight w:val="none"/>
          <w:lang w:val="en-US" w:eastAsia="zh-CN"/>
        </w:rPr>
        <w:t>及供货周期</w:t>
      </w:r>
      <w:r>
        <w:rPr>
          <w:rFonts w:hint="eastAsia" w:asciiTheme="minorEastAsia" w:hAnsiTheme="minorEastAsia"/>
          <w:color w:val="auto"/>
          <w:highlight w:val="none"/>
        </w:rPr>
        <w:t>：见投标人须知前附表。</w:t>
      </w:r>
    </w:p>
    <w:p w14:paraId="7C6B612C">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1.3.3 交货地点：见投标人须知前附表。</w:t>
      </w:r>
    </w:p>
    <w:p w14:paraId="23F43D89">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w:t>
      </w:r>
      <w:r>
        <w:rPr>
          <w:rFonts w:asciiTheme="minorEastAsia" w:hAnsiTheme="minorEastAsia"/>
          <w:color w:val="auto"/>
          <w:highlight w:val="none"/>
        </w:rPr>
        <w:t xml:space="preserve">.3.4 </w:t>
      </w:r>
      <w:r>
        <w:rPr>
          <w:rFonts w:hint="eastAsia" w:asciiTheme="minorEastAsia" w:hAnsiTheme="minorEastAsia"/>
          <w:color w:val="auto"/>
          <w:highlight w:val="none"/>
          <w:lang w:val="en-US" w:eastAsia="zh-CN"/>
        </w:rPr>
        <w:t>质量标准：</w:t>
      </w:r>
      <w:r>
        <w:rPr>
          <w:rFonts w:hint="eastAsia" w:asciiTheme="minorEastAsia" w:hAnsiTheme="minorEastAsia"/>
          <w:color w:val="auto"/>
          <w:highlight w:val="none"/>
        </w:rPr>
        <w:t>见投标人须知前附表。</w:t>
      </w:r>
    </w:p>
    <w:p w14:paraId="04F041B0">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1.3.5</w:t>
      </w:r>
      <w:r>
        <w:rPr>
          <w:rFonts w:hint="eastAsia" w:asciiTheme="minorEastAsia" w:hAnsiTheme="minorEastAsia"/>
          <w:color w:val="auto"/>
          <w:highlight w:val="none"/>
        </w:rPr>
        <w:t>质保期：见投标人须知前附表。</w:t>
      </w:r>
    </w:p>
    <w:p w14:paraId="7D08153F">
      <w:pPr>
        <w:spacing w:line="360" w:lineRule="auto"/>
        <w:ind w:firstLine="424" w:firstLineChars="202"/>
        <w:rPr>
          <w:rFonts w:hint="default"/>
          <w:color w:val="auto"/>
          <w:lang w:val="en-US"/>
        </w:rPr>
      </w:pPr>
      <w:r>
        <w:rPr>
          <w:rFonts w:hint="eastAsia" w:asciiTheme="minorEastAsia" w:hAnsiTheme="minorEastAsia" w:eastAsiaTheme="minorEastAsia" w:cstheme="minorBidi"/>
          <w:b w:val="0"/>
          <w:bCs w:val="0"/>
          <w:color w:val="auto"/>
          <w:kern w:val="2"/>
          <w:sz w:val="21"/>
          <w:szCs w:val="22"/>
          <w:highlight w:val="none"/>
          <w:lang w:val="en-US" w:eastAsia="zh-CN" w:bidi="ar-SA"/>
        </w:rPr>
        <w:t>1.3.6合同履行期限：见投标人须知前附表</w:t>
      </w:r>
    </w:p>
    <w:p w14:paraId="7253F705">
      <w:pPr>
        <w:pStyle w:val="5"/>
        <w:spacing w:before="0" w:after="0" w:line="360" w:lineRule="auto"/>
        <w:rPr>
          <w:color w:val="auto"/>
          <w:sz w:val="21"/>
          <w:highlight w:val="none"/>
        </w:rPr>
      </w:pPr>
      <w:r>
        <w:rPr>
          <w:rFonts w:hint="eastAsia"/>
          <w:color w:val="auto"/>
          <w:sz w:val="21"/>
          <w:highlight w:val="none"/>
        </w:rPr>
        <w:t>1.4 投标人资格要求</w:t>
      </w:r>
    </w:p>
    <w:p w14:paraId="3A3200E6">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1.4.1 投标人应具备的资格要求见投标人须知前附表：需要提交的相关证明材料见本章</w:t>
      </w:r>
      <w:r>
        <w:rPr>
          <w:rFonts w:hint="eastAsia" w:asciiTheme="minorEastAsia" w:hAnsiTheme="minorEastAsia"/>
          <w:color w:val="auto"/>
          <w:highlight w:val="none"/>
          <w:lang w:val="en-US" w:eastAsia="zh-CN"/>
        </w:rPr>
        <w:t>初步评审表</w:t>
      </w:r>
      <w:r>
        <w:rPr>
          <w:rFonts w:hint="eastAsia" w:asciiTheme="minorEastAsia" w:hAnsiTheme="minorEastAsia"/>
          <w:color w:val="auto"/>
          <w:highlight w:val="none"/>
        </w:rPr>
        <w:t>的规定。</w:t>
      </w:r>
    </w:p>
    <w:p w14:paraId="6B992854">
      <w:pPr>
        <w:spacing w:line="360" w:lineRule="auto"/>
        <w:ind w:firstLine="424" w:firstLineChars="202"/>
        <w:rPr>
          <w:rFonts w:asciiTheme="minorEastAsia" w:hAnsiTheme="minorEastAsia"/>
          <w:color w:val="auto"/>
        </w:rPr>
      </w:pPr>
      <w:r>
        <w:rPr>
          <w:rFonts w:hint="eastAsia" w:asciiTheme="minorEastAsia" w:hAnsiTheme="minorEastAsia"/>
          <w:color w:val="auto"/>
        </w:rPr>
        <w:t>1.4.2投标人须知前附表规定接受联合体投标的，联合体除应符合本章第 1.4.1 项和投标人须知前附表的要求外，还应遵守以下规定：</w:t>
      </w:r>
    </w:p>
    <w:p w14:paraId="2E7C0130">
      <w:pPr>
        <w:spacing w:line="360" w:lineRule="auto"/>
        <w:ind w:firstLine="424" w:firstLineChars="202"/>
        <w:rPr>
          <w:rFonts w:asciiTheme="minorEastAsia" w:hAnsiTheme="minorEastAsia"/>
          <w:color w:val="auto"/>
        </w:rPr>
      </w:pPr>
      <w:r>
        <w:rPr>
          <w:rFonts w:hint="eastAsia" w:asciiTheme="minorEastAsia" w:hAnsiTheme="minorEastAsia"/>
          <w:color w:val="auto"/>
        </w:rPr>
        <w:t>（1）联合体各方应按招标文件提供的格式签订联合体协议书，明确联合体牵头人和各方权 利义务，并承诺就中标项目向采购人承担连带责任；</w:t>
      </w:r>
    </w:p>
    <w:p w14:paraId="5E5EF217">
      <w:pPr>
        <w:spacing w:line="360" w:lineRule="auto"/>
        <w:ind w:firstLine="424" w:firstLineChars="202"/>
        <w:rPr>
          <w:rFonts w:asciiTheme="minorEastAsia" w:hAnsiTheme="minorEastAsia"/>
          <w:color w:val="auto"/>
        </w:rPr>
      </w:pPr>
      <w:r>
        <w:rPr>
          <w:rFonts w:hint="eastAsia" w:asciiTheme="minorEastAsia" w:hAnsiTheme="minorEastAsia"/>
          <w:color w:val="auto"/>
        </w:rPr>
        <w:t>（2）联合体中有同类资质的投标人按照联合体分工承担相同工作的，应当按照资质等级较低的投标人确定资质等级</w:t>
      </w:r>
    </w:p>
    <w:p w14:paraId="4DA24407">
      <w:pPr>
        <w:spacing w:line="360" w:lineRule="auto"/>
        <w:ind w:firstLine="424" w:firstLineChars="202"/>
        <w:rPr>
          <w:rFonts w:asciiTheme="minorEastAsia" w:hAnsiTheme="minorEastAsia"/>
          <w:color w:val="auto"/>
        </w:rPr>
      </w:pPr>
      <w:r>
        <w:rPr>
          <w:rFonts w:hint="eastAsia" w:asciiTheme="minorEastAsia" w:hAnsiTheme="minorEastAsia"/>
          <w:color w:val="auto"/>
        </w:rPr>
        <w:t>（3）联合体各方不得再单独参加或者与其他投标人另外组成联合体参加同一合同项下的政府采购活动。</w:t>
      </w:r>
    </w:p>
    <w:p w14:paraId="7AFFA54B">
      <w:pPr>
        <w:pStyle w:val="5"/>
        <w:spacing w:before="0" w:after="0" w:line="360" w:lineRule="auto"/>
        <w:rPr>
          <w:color w:val="auto"/>
          <w:sz w:val="21"/>
          <w:highlight w:val="none"/>
        </w:rPr>
      </w:pPr>
      <w:r>
        <w:rPr>
          <w:rFonts w:hint="eastAsia"/>
          <w:color w:val="auto"/>
          <w:sz w:val="21"/>
          <w:highlight w:val="none"/>
        </w:rPr>
        <w:t>1.5  费用承担</w:t>
      </w:r>
    </w:p>
    <w:p w14:paraId="048F635C">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投标人准备和参加投标活动发生的费用自理。</w:t>
      </w:r>
    </w:p>
    <w:p w14:paraId="5478102F">
      <w:pPr>
        <w:pStyle w:val="5"/>
        <w:spacing w:before="0" w:after="0" w:line="360" w:lineRule="auto"/>
        <w:rPr>
          <w:color w:val="auto"/>
          <w:sz w:val="21"/>
          <w:highlight w:val="none"/>
        </w:rPr>
      </w:pPr>
      <w:r>
        <w:rPr>
          <w:rFonts w:hint="eastAsia"/>
          <w:color w:val="auto"/>
          <w:sz w:val="21"/>
          <w:highlight w:val="none"/>
        </w:rPr>
        <w:t>1.6 保密</w:t>
      </w:r>
    </w:p>
    <w:p w14:paraId="3BA9F177">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参与招标投标活动的各方应对招标文件和投标文件中的商业和技术等秘密保密，否则应承担相应的法律责任。</w:t>
      </w:r>
    </w:p>
    <w:p w14:paraId="24CAD87A">
      <w:pPr>
        <w:pStyle w:val="5"/>
        <w:spacing w:before="0" w:after="0" w:line="360" w:lineRule="auto"/>
        <w:rPr>
          <w:color w:val="auto"/>
          <w:sz w:val="21"/>
          <w:highlight w:val="none"/>
        </w:rPr>
      </w:pPr>
      <w:r>
        <w:rPr>
          <w:rFonts w:hint="eastAsia"/>
          <w:color w:val="auto"/>
          <w:sz w:val="21"/>
          <w:highlight w:val="none"/>
        </w:rPr>
        <w:t>1.7  语言文字</w:t>
      </w:r>
    </w:p>
    <w:p w14:paraId="22F669FB">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招标投标文件使用的语言文字为中文。专用术语使用外文的，应附有中文注释。</w:t>
      </w:r>
    </w:p>
    <w:p w14:paraId="00D585A1">
      <w:pPr>
        <w:pStyle w:val="5"/>
        <w:spacing w:before="0" w:after="0" w:line="360" w:lineRule="auto"/>
        <w:rPr>
          <w:color w:val="auto"/>
          <w:sz w:val="21"/>
          <w:highlight w:val="none"/>
        </w:rPr>
      </w:pPr>
      <w:r>
        <w:rPr>
          <w:rFonts w:hint="eastAsia"/>
          <w:color w:val="auto"/>
          <w:sz w:val="21"/>
          <w:highlight w:val="none"/>
        </w:rPr>
        <w:t>1.8 计量单位</w:t>
      </w:r>
    </w:p>
    <w:p w14:paraId="667765A1">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所有计量均采用中华人民共和国法定计量单位。</w:t>
      </w:r>
    </w:p>
    <w:p w14:paraId="03AC937F">
      <w:pPr>
        <w:pStyle w:val="5"/>
        <w:spacing w:before="0" w:after="0" w:line="360" w:lineRule="auto"/>
        <w:rPr>
          <w:color w:val="auto"/>
          <w:sz w:val="21"/>
          <w:highlight w:val="none"/>
        </w:rPr>
      </w:pPr>
      <w:r>
        <w:rPr>
          <w:rFonts w:hint="eastAsia"/>
          <w:color w:val="auto"/>
          <w:sz w:val="21"/>
          <w:highlight w:val="none"/>
        </w:rPr>
        <w:t>1.9现场踏勘</w:t>
      </w:r>
    </w:p>
    <w:p w14:paraId="5FBF50ED">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投标人须知前附表规定潜在投标人现场踏勘的，采购人或者采购代理</w:t>
      </w:r>
      <w:r>
        <w:rPr>
          <w:rFonts w:hint="eastAsia" w:asciiTheme="minorEastAsia" w:hAnsiTheme="minorEastAsia"/>
          <w:color w:val="auto"/>
          <w:highlight w:val="none"/>
          <w:lang w:eastAsia="zh-CN"/>
        </w:rPr>
        <w:t>机构</w:t>
      </w:r>
      <w:r>
        <w:rPr>
          <w:rFonts w:hint="eastAsia" w:asciiTheme="minorEastAsia" w:hAnsiTheme="minorEastAsia"/>
          <w:color w:val="auto"/>
          <w:highlight w:val="none"/>
        </w:rPr>
        <w:t>按“投标人须知前附表”规定的时间、地点组织投标人踏勘项目现场。</w:t>
      </w:r>
    </w:p>
    <w:p w14:paraId="1F56AFF4">
      <w:pPr>
        <w:pStyle w:val="5"/>
        <w:spacing w:before="0" w:after="0" w:line="360" w:lineRule="auto"/>
        <w:rPr>
          <w:color w:val="auto"/>
          <w:sz w:val="21"/>
          <w:highlight w:val="none"/>
        </w:rPr>
      </w:pPr>
      <w:r>
        <w:rPr>
          <w:rFonts w:hint="eastAsia"/>
          <w:color w:val="auto"/>
          <w:sz w:val="21"/>
          <w:highlight w:val="none"/>
        </w:rPr>
        <w:t>1.10 分包</w:t>
      </w:r>
    </w:p>
    <w:p w14:paraId="3AA99FD3">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及对分包项目承担责任。</w:t>
      </w:r>
    </w:p>
    <w:p w14:paraId="622549D5">
      <w:pPr>
        <w:pStyle w:val="5"/>
        <w:spacing w:before="0" w:after="0" w:line="360" w:lineRule="auto"/>
        <w:rPr>
          <w:color w:val="auto"/>
          <w:sz w:val="21"/>
          <w:highlight w:val="none"/>
        </w:rPr>
      </w:pPr>
      <w:r>
        <w:rPr>
          <w:rFonts w:hint="eastAsia"/>
          <w:color w:val="auto"/>
          <w:sz w:val="21"/>
          <w:highlight w:val="none"/>
        </w:rPr>
        <w:t>1.11 响应和偏差</w:t>
      </w:r>
    </w:p>
    <w:p w14:paraId="148AEC6C">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1.11.1 投标文件应当对招标文件的实质性要求和条件</w:t>
      </w:r>
      <w:r>
        <w:rPr>
          <w:rFonts w:hint="eastAsia" w:asciiTheme="minorEastAsia" w:hAnsiTheme="minorEastAsia"/>
          <w:color w:val="auto"/>
          <w:highlight w:val="none"/>
          <w:lang w:eastAsia="zh-CN"/>
        </w:rPr>
        <w:t>做出</w:t>
      </w:r>
      <w:r>
        <w:rPr>
          <w:rFonts w:hint="eastAsia" w:asciiTheme="minorEastAsia" w:hAnsiTheme="minorEastAsia"/>
          <w:color w:val="auto"/>
          <w:highlight w:val="none"/>
        </w:rPr>
        <w:t>满足性或更有利于采购人的响应，否则，投标人的投标将被否决。实质性要求和条件见投标人须知前附表。</w:t>
      </w:r>
    </w:p>
    <w:p w14:paraId="3F1CC3C9">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1.11.2 投标人应根据招标文件的要求提供商务、技术等内容以对招标文件作出响应。</w:t>
      </w:r>
    </w:p>
    <w:p w14:paraId="3EBD179F">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1.11.3 投标文件中应针对招标文件采购需求提供技术支持资料。技术支持资料以制造商公开发布的印刷资料，或检测机构出具的检测报告或其他形式为准。</w:t>
      </w:r>
    </w:p>
    <w:p w14:paraId="4809A586">
      <w:pPr>
        <w:pStyle w:val="4"/>
        <w:spacing w:before="0" w:after="0" w:line="360" w:lineRule="auto"/>
        <w:rPr>
          <w:color w:val="auto"/>
          <w:sz w:val="24"/>
          <w:highlight w:val="none"/>
        </w:rPr>
      </w:pPr>
      <w:bookmarkStart w:id="31" w:name="_Toc27414"/>
      <w:bookmarkStart w:id="32" w:name="_Toc12235"/>
      <w:bookmarkStart w:id="33" w:name="_Toc3364"/>
      <w:bookmarkStart w:id="34" w:name="_Toc269"/>
      <w:r>
        <w:rPr>
          <w:rFonts w:hint="eastAsia"/>
          <w:color w:val="auto"/>
          <w:sz w:val="24"/>
          <w:highlight w:val="none"/>
        </w:rPr>
        <w:t>2.  招标文件</w:t>
      </w:r>
      <w:bookmarkEnd w:id="31"/>
      <w:bookmarkEnd w:id="32"/>
      <w:bookmarkEnd w:id="33"/>
      <w:bookmarkEnd w:id="34"/>
    </w:p>
    <w:p w14:paraId="65EF3127">
      <w:pPr>
        <w:pStyle w:val="5"/>
        <w:spacing w:before="0" w:after="0" w:line="360" w:lineRule="auto"/>
        <w:rPr>
          <w:color w:val="auto"/>
          <w:sz w:val="21"/>
          <w:highlight w:val="none"/>
        </w:rPr>
      </w:pPr>
      <w:r>
        <w:rPr>
          <w:rFonts w:hint="eastAsia"/>
          <w:color w:val="auto"/>
          <w:sz w:val="21"/>
          <w:highlight w:val="none"/>
        </w:rPr>
        <w:t>2.1  招标文件的组成</w:t>
      </w:r>
    </w:p>
    <w:p w14:paraId="2E1AD8FF">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本招标文件包括：</w:t>
      </w:r>
    </w:p>
    <w:p w14:paraId="683B3231">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（1）招标公告；</w:t>
      </w:r>
    </w:p>
    <w:p w14:paraId="5046736E">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（2）投标人须知；</w:t>
      </w:r>
    </w:p>
    <w:p w14:paraId="2D400B52">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w:t>
      </w:r>
      <w:r>
        <w:rPr>
          <w:rFonts w:hint="eastAsia" w:asciiTheme="minorEastAsia" w:hAnsiTheme="minorEastAsia"/>
          <w:color w:val="auto"/>
          <w:highlight w:val="none"/>
          <w:lang w:val="en-US" w:eastAsia="zh-CN"/>
        </w:rPr>
        <w:t>评标方法和标准</w:t>
      </w:r>
      <w:r>
        <w:rPr>
          <w:rFonts w:hint="eastAsia" w:asciiTheme="minorEastAsia" w:hAnsiTheme="minorEastAsia"/>
          <w:color w:val="auto"/>
          <w:highlight w:val="none"/>
        </w:rPr>
        <w:t>；</w:t>
      </w:r>
    </w:p>
    <w:p w14:paraId="298C3C5C">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（4）合同；</w:t>
      </w:r>
    </w:p>
    <w:p w14:paraId="74CB713D">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（5）</w:t>
      </w:r>
      <w:r>
        <w:rPr>
          <w:rFonts w:hint="eastAsia" w:asciiTheme="minorEastAsia" w:hAnsiTheme="minorEastAsia"/>
          <w:color w:val="auto"/>
          <w:highlight w:val="none"/>
          <w:lang w:val="en-US" w:eastAsia="zh-CN"/>
        </w:rPr>
        <w:t>采购需求</w:t>
      </w:r>
      <w:r>
        <w:rPr>
          <w:rFonts w:hint="eastAsia" w:asciiTheme="minorEastAsia" w:hAnsiTheme="minorEastAsia"/>
          <w:color w:val="auto"/>
          <w:highlight w:val="none"/>
        </w:rPr>
        <w:t>；</w:t>
      </w:r>
    </w:p>
    <w:p w14:paraId="5AFE12F2">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w:t>
      </w:r>
      <w:r>
        <w:rPr>
          <w:rFonts w:hint="eastAsia" w:asciiTheme="minorEastAsia" w:hAnsiTheme="minorEastAsia"/>
          <w:color w:val="auto"/>
          <w:highlight w:val="none"/>
          <w:lang w:val="en-US" w:eastAsia="zh-CN"/>
        </w:rPr>
        <w:t>投标文件格式</w:t>
      </w:r>
      <w:r>
        <w:rPr>
          <w:rFonts w:hint="eastAsia" w:asciiTheme="minorEastAsia" w:hAnsiTheme="minorEastAsia"/>
          <w:color w:val="auto"/>
          <w:highlight w:val="none"/>
        </w:rPr>
        <w:t>；</w:t>
      </w:r>
    </w:p>
    <w:p w14:paraId="289B53EE">
      <w:pPr>
        <w:tabs>
          <w:tab w:val="left" w:pos="266"/>
        </w:tabs>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根据本章第 2.2 款和第 2.3 款对招标文件</w:t>
      </w:r>
      <w:r>
        <w:rPr>
          <w:rFonts w:hint="eastAsia" w:asciiTheme="minorEastAsia" w:hAnsiTheme="minorEastAsia"/>
          <w:color w:val="auto"/>
          <w:highlight w:val="none"/>
          <w:lang w:eastAsia="zh-CN"/>
        </w:rPr>
        <w:t>所做的</w:t>
      </w:r>
      <w:r>
        <w:rPr>
          <w:rFonts w:hint="eastAsia" w:asciiTheme="minorEastAsia" w:hAnsiTheme="minorEastAsia"/>
          <w:color w:val="auto"/>
          <w:highlight w:val="none"/>
        </w:rPr>
        <w:t>澄清、修改，构成招标文件的组成部分。</w:t>
      </w:r>
    </w:p>
    <w:p w14:paraId="58F4CAE2">
      <w:pPr>
        <w:pStyle w:val="5"/>
        <w:spacing w:before="0" w:after="0" w:line="360" w:lineRule="auto"/>
        <w:rPr>
          <w:rFonts w:hint="default" w:eastAsiaTheme="majorEastAsia"/>
          <w:color w:val="auto"/>
          <w:sz w:val="21"/>
          <w:lang w:val="en-US" w:eastAsia="zh-CN"/>
        </w:rPr>
      </w:pPr>
      <w:r>
        <w:rPr>
          <w:rFonts w:hint="eastAsia"/>
          <w:color w:val="auto"/>
          <w:sz w:val="21"/>
        </w:rPr>
        <w:t>2.2  招标文件的澄清</w:t>
      </w:r>
      <w:r>
        <w:rPr>
          <w:rFonts w:hint="eastAsia"/>
          <w:color w:val="auto"/>
          <w:sz w:val="21"/>
          <w:lang w:val="en-US" w:eastAsia="zh-CN"/>
        </w:rPr>
        <w:t>或者修改</w:t>
      </w:r>
    </w:p>
    <w:p w14:paraId="250D433C">
      <w:pPr>
        <w:spacing w:line="360" w:lineRule="auto"/>
        <w:ind w:firstLine="424" w:firstLineChars="202"/>
        <w:rPr>
          <w:rFonts w:hint="eastAsia" w:asciiTheme="minorEastAsia" w:hAnsiTheme="minorEastAsia"/>
          <w:color w:val="auto"/>
        </w:rPr>
      </w:pPr>
      <w:r>
        <w:rPr>
          <w:rFonts w:hint="eastAsia" w:asciiTheme="minorEastAsia" w:hAnsiTheme="minorEastAsia"/>
          <w:color w:val="auto"/>
        </w:rPr>
        <w:t>2.2.1</w:t>
      </w:r>
      <w:r>
        <w:rPr>
          <w:rFonts w:hint="eastAsia" w:asciiTheme="minorEastAsia" w:hAnsiTheme="minorEastAsia"/>
          <w:color w:val="auto"/>
          <w:lang w:val="en-US" w:eastAsia="zh-CN"/>
        </w:rPr>
        <w:t>投标人</w:t>
      </w:r>
      <w:r>
        <w:rPr>
          <w:rFonts w:hint="eastAsia" w:asciiTheme="minorEastAsia" w:hAnsiTheme="minorEastAsia"/>
          <w:color w:val="auto"/>
        </w:rPr>
        <w:t>应仔细阅读和检查招标文件的全部内容。如有疑问，应当在收到招标文件之日或者招标文件公告期限届满之日起七个工作日内，</w:t>
      </w:r>
      <w:r>
        <w:rPr>
          <w:rFonts w:hint="eastAsia" w:asciiTheme="minorEastAsia" w:hAnsiTheme="minorEastAsia"/>
          <w:color w:val="auto"/>
          <w:lang w:val="en-US" w:eastAsia="zh-CN"/>
        </w:rPr>
        <w:t>在河南省公共资源交易中心平台上</w:t>
      </w:r>
      <w:r>
        <w:rPr>
          <w:rFonts w:hint="eastAsia" w:asciiTheme="minorEastAsia" w:hAnsiTheme="minorEastAsia"/>
          <w:color w:val="auto"/>
        </w:rPr>
        <w:t>提出。采购人和采购代理机构对潜在</w:t>
      </w:r>
      <w:r>
        <w:rPr>
          <w:rFonts w:hint="eastAsia" w:asciiTheme="minorEastAsia" w:hAnsiTheme="minorEastAsia"/>
          <w:color w:val="auto"/>
          <w:lang w:val="en-US" w:eastAsia="zh-CN"/>
        </w:rPr>
        <w:t>投标人</w:t>
      </w:r>
      <w:r>
        <w:rPr>
          <w:rFonts w:hint="eastAsia" w:asciiTheme="minorEastAsia" w:hAnsiTheme="minorEastAsia"/>
          <w:color w:val="auto"/>
        </w:rPr>
        <w:t>在规定期限内提交的疑问予以答复。在规定的时间内未提出疑问的，将被视为完全理解并接受招标文件的全部内容。</w:t>
      </w:r>
    </w:p>
    <w:p w14:paraId="2AE03173">
      <w:pPr>
        <w:spacing w:line="360" w:lineRule="auto"/>
        <w:ind w:firstLine="424" w:firstLineChars="202"/>
        <w:rPr>
          <w:rFonts w:hint="eastAsia" w:asciiTheme="minorEastAsia" w:hAnsiTheme="minorEastAsia"/>
          <w:color w:val="auto"/>
        </w:rPr>
      </w:pPr>
      <w:r>
        <w:rPr>
          <w:rFonts w:hint="eastAsia" w:asciiTheme="minorEastAsia" w:hAnsiTheme="minorEastAsia"/>
          <w:color w:val="auto"/>
        </w:rPr>
        <w:t>2.2.2除非采购人认为确有必要答复，否则，采购人有权拒绝回复</w:t>
      </w:r>
      <w:r>
        <w:rPr>
          <w:rFonts w:hint="eastAsia" w:asciiTheme="minorEastAsia" w:hAnsiTheme="minorEastAsia"/>
          <w:color w:val="auto"/>
          <w:lang w:val="en-US" w:eastAsia="zh-CN"/>
        </w:rPr>
        <w:t>投标人</w:t>
      </w:r>
      <w:r>
        <w:rPr>
          <w:rFonts w:hint="eastAsia" w:asciiTheme="minorEastAsia" w:hAnsiTheme="minorEastAsia"/>
          <w:color w:val="auto"/>
        </w:rPr>
        <w:t>在本章第2.2.1项规定的时间后的任何澄清要求。</w:t>
      </w:r>
    </w:p>
    <w:p w14:paraId="73556D44">
      <w:pPr>
        <w:spacing w:line="360" w:lineRule="auto"/>
        <w:ind w:firstLine="424" w:firstLineChars="202"/>
        <w:rPr>
          <w:rFonts w:hint="eastAsia" w:asciiTheme="minorEastAsia" w:hAnsiTheme="minorEastAsia"/>
          <w:color w:val="auto"/>
        </w:rPr>
      </w:pPr>
      <w:r>
        <w:rPr>
          <w:rFonts w:hint="eastAsia" w:asciiTheme="minorEastAsia" w:hAnsiTheme="minorEastAsia"/>
          <w:color w:val="auto"/>
        </w:rPr>
        <w:t>2.2.3采购人或者采购代理机构可以对已发出的招标文件进行必要的澄清或者修改，但不得改变采购标的和资格条件。澄清或者修改的内容为招标文件的组成部分。澄清或者修改的内容可能影响投标文件编制的，采购人或者采购代理机构在投标截止时间至少15日前，通知所有获取招标文件的潜在</w:t>
      </w:r>
      <w:r>
        <w:rPr>
          <w:rFonts w:hint="eastAsia" w:asciiTheme="minorEastAsia" w:hAnsiTheme="minorEastAsia"/>
          <w:color w:val="auto"/>
          <w:lang w:val="en-US" w:eastAsia="zh-CN"/>
        </w:rPr>
        <w:t>投标人</w:t>
      </w:r>
      <w:r>
        <w:rPr>
          <w:rFonts w:hint="eastAsia" w:asciiTheme="minorEastAsia" w:hAnsiTheme="minorEastAsia"/>
          <w:color w:val="auto"/>
        </w:rPr>
        <w:t>；不足15日的，顺延提交投标文件的截止时间。</w:t>
      </w:r>
    </w:p>
    <w:p w14:paraId="0F07E857">
      <w:pPr>
        <w:spacing w:line="360" w:lineRule="auto"/>
        <w:ind w:firstLine="424" w:firstLineChars="202"/>
        <w:rPr>
          <w:rFonts w:hint="eastAsia" w:asciiTheme="minorEastAsia" w:hAnsiTheme="minorEastAsia"/>
          <w:color w:val="auto"/>
        </w:rPr>
      </w:pPr>
      <w:r>
        <w:rPr>
          <w:rFonts w:hint="eastAsia" w:asciiTheme="minorEastAsia" w:hAnsiTheme="minorEastAsia"/>
          <w:color w:val="auto"/>
        </w:rPr>
        <w:t>2.2.4招标文件的澄清或者修改将通过交易平台系统内部“答疑文件”告知</w:t>
      </w:r>
      <w:r>
        <w:rPr>
          <w:rFonts w:hint="eastAsia" w:asciiTheme="minorEastAsia" w:hAnsiTheme="minorEastAsia"/>
          <w:color w:val="auto"/>
          <w:lang w:val="en-US" w:eastAsia="zh-CN"/>
        </w:rPr>
        <w:t>投标人</w:t>
      </w:r>
      <w:r>
        <w:rPr>
          <w:rFonts w:hint="eastAsia" w:asciiTheme="minorEastAsia" w:hAnsiTheme="minorEastAsia"/>
          <w:color w:val="auto"/>
        </w:rPr>
        <w:t>，发布给所有下载招标文件的</w:t>
      </w:r>
      <w:r>
        <w:rPr>
          <w:rFonts w:hint="eastAsia" w:asciiTheme="minorEastAsia" w:hAnsiTheme="minorEastAsia"/>
          <w:color w:val="auto"/>
          <w:lang w:val="en-US" w:eastAsia="zh-CN"/>
        </w:rPr>
        <w:t>投标人</w:t>
      </w:r>
      <w:r>
        <w:rPr>
          <w:rFonts w:hint="eastAsia" w:asciiTheme="minorEastAsia" w:hAnsiTheme="minorEastAsia"/>
          <w:color w:val="auto"/>
        </w:rPr>
        <w:t>，并在原公告发布媒体上发布澄清公告，但不指明澄清问题的来源。对于项目中已经下载招标文件的</w:t>
      </w:r>
      <w:r>
        <w:rPr>
          <w:rFonts w:hint="eastAsia" w:asciiTheme="minorEastAsia" w:hAnsiTheme="minorEastAsia"/>
          <w:color w:val="auto"/>
          <w:lang w:val="en-US" w:eastAsia="zh-CN"/>
        </w:rPr>
        <w:t>投标人</w:t>
      </w:r>
      <w:r>
        <w:rPr>
          <w:rFonts w:hint="eastAsia" w:asciiTheme="minorEastAsia" w:hAnsiTheme="minorEastAsia"/>
          <w:color w:val="auto"/>
        </w:rPr>
        <w:t>，系统将通过第三方短信群发方式提醒</w:t>
      </w:r>
      <w:r>
        <w:rPr>
          <w:rFonts w:hint="eastAsia" w:asciiTheme="minorEastAsia" w:hAnsiTheme="minorEastAsia"/>
          <w:color w:val="auto"/>
          <w:lang w:val="en-US" w:eastAsia="zh-CN"/>
        </w:rPr>
        <w:t>投标人</w:t>
      </w:r>
      <w:r>
        <w:rPr>
          <w:rFonts w:hint="eastAsia" w:asciiTheme="minorEastAsia" w:hAnsiTheme="minorEastAsia"/>
          <w:color w:val="auto"/>
        </w:rPr>
        <w:t>进行查询。各</w:t>
      </w:r>
      <w:r>
        <w:rPr>
          <w:rFonts w:hint="eastAsia" w:asciiTheme="minorEastAsia" w:hAnsiTheme="minorEastAsia"/>
          <w:color w:val="auto"/>
          <w:lang w:val="en-US" w:eastAsia="zh-CN"/>
        </w:rPr>
        <w:t>投标人</w:t>
      </w:r>
      <w:r>
        <w:rPr>
          <w:rFonts w:hint="eastAsia" w:asciiTheme="minorEastAsia" w:hAnsiTheme="minorEastAsia"/>
          <w:color w:val="auto"/>
        </w:rPr>
        <w:t>须重新下载最新的答疑文件，以此编制投标文件。</w:t>
      </w:r>
    </w:p>
    <w:p w14:paraId="5F394387">
      <w:pPr>
        <w:spacing w:line="360" w:lineRule="auto"/>
        <w:ind w:firstLine="424" w:firstLineChars="202"/>
        <w:rPr>
          <w:rFonts w:hint="eastAsia" w:asciiTheme="minorEastAsia" w:hAnsiTheme="minorEastAsia"/>
          <w:color w:val="auto"/>
        </w:rPr>
      </w:pPr>
      <w:r>
        <w:rPr>
          <w:rFonts w:hint="eastAsia" w:asciiTheme="minorEastAsia" w:hAnsiTheme="minorEastAsia"/>
          <w:color w:val="auto"/>
        </w:rPr>
        <w:t>2.2.5</w:t>
      </w:r>
      <w:r>
        <w:rPr>
          <w:rFonts w:hint="eastAsia" w:asciiTheme="minorEastAsia" w:hAnsiTheme="minorEastAsia"/>
          <w:color w:val="auto"/>
          <w:lang w:val="en-US" w:eastAsia="zh-CN"/>
        </w:rPr>
        <w:t>投标人</w:t>
      </w:r>
      <w:r>
        <w:rPr>
          <w:rFonts w:hint="eastAsia" w:asciiTheme="minorEastAsia" w:hAnsiTheme="minorEastAsia"/>
          <w:color w:val="auto"/>
        </w:rPr>
        <w:t>市场主体信息登记时所留手机联系方式要保持畅通，因联系方式变更而未及时更新系统内联系方式的，将会造成收不到短信。此短信仅系友情提示，并不具有任何约束性和必要性，采购人和采购代理机构不承担</w:t>
      </w:r>
      <w:r>
        <w:rPr>
          <w:rFonts w:hint="eastAsia" w:asciiTheme="minorEastAsia" w:hAnsiTheme="minorEastAsia"/>
          <w:color w:val="auto"/>
          <w:lang w:val="en-US" w:eastAsia="zh-CN"/>
        </w:rPr>
        <w:t>投标人</w:t>
      </w:r>
      <w:r>
        <w:rPr>
          <w:rFonts w:hint="eastAsia" w:asciiTheme="minorEastAsia" w:hAnsiTheme="minorEastAsia"/>
          <w:color w:val="auto"/>
        </w:rPr>
        <w:t>未收到短信而引起的一切后果和法律责任。</w:t>
      </w:r>
    </w:p>
    <w:p w14:paraId="2C1329BB">
      <w:pPr>
        <w:spacing w:line="360" w:lineRule="auto"/>
        <w:ind w:firstLine="424" w:firstLineChars="202"/>
        <w:rPr>
          <w:rFonts w:hint="eastAsia" w:asciiTheme="minorEastAsia" w:hAnsiTheme="minorEastAsia"/>
          <w:color w:val="auto"/>
        </w:rPr>
      </w:pPr>
      <w:r>
        <w:rPr>
          <w:rFonts w:hint="eastAsia" w:asciiTheme="minorEastAsia" w:hAnsiTheme="minorEastAsia"/>
          <w:color w:val="auto"/>
        </w:rPr>
        <w:t>2.2.6因交易中心平台在开标前具有保密性，</w:t>
      </w:r>
      <w:r>
        <w:rPr>
          <w:rFonts w:hint="eastAsia" w:asciiTheme="minorEastAsia" w:hAnsiTheme="minorEastAsia"/>
          <w:color w:val="auto"/>
          <w:lang w:val="en-US" w:eastAsia="zh-CN"/>
        </w:rPr>
        <w:t>投标人</w:t>
      </w:r>
      <w:r>
        <w:rPr>
          <w:rFonts w:hint="eastAsia" w:asciiTheme="minorEastAsia" w:hAnsiTheme="minorEastAsia"/>
          <w:color w:val="auto"/>
        </w:rPr>
        <w:t>在投标截止时间前须自行查看项目进展、变更通知、澄清及回复，因</w:t>
      </w:r>
      <w:r>
        <w:rPr>
          <w:rFonts w:hint="eastAsia" w:asciiTheme="minorEastAsia" w:hAnsiTheme="minorEastAsia"/>
          <w:color w:val="auto"/>
          <w:lang w:val="en-US" w:eastAsia="zh-CN"/>
        </w:rPr>
        <w:t>投标人</w:t>
      </w:r>
      <w:r>
        <w:rPr>
          <w:rFonts w:hint="eastAsia" w:asciiTheme="minorEastAsia" w:hAnsiTheme="minorEastAsia"/>
          <w:color w:val="auto"/>
        </w:rPr>
        <w:t>未及时查看而造成的后果自行承担。</w:t>
      </w:r>
    </w:p>
    <w:p w14:paraId="3A3BBD53">
      <w:pPr>
        <w:pStyle w:val="4"/>
        <w:spacing w:before="0" w:after="0" w:line="360" w:lineRule="auto"/>
        <w:rPr>
          <w:color w:val="auto"/>
          <w:sz w:val="24"/>
          <w:highlight w:val="none"/>
        </w:rPr>
      </w:pPr>
      <w:bookmarkStart w:id="35" w:name="_Toc10361"/>
      <w:bookmarkStart w:id="36" w:name="_Toc12877"/>
      <w:bookmarkStart w:id="37" w:name="_Toc3984"/>
      <w:bookmarkStart w:id="38" w:name="_Toc22801"/>
      <w:r>
        <w:rPr>
          <w:rFonts w:hint="eastAsia"/>
          <w:color w:val="auto"/>
          <w:sz w:val="24"/>
          <w:highlight w:val="none"/>
        </w:rPr>
        <w:t>3.  投标文件</w:t>
      </w:r>
      <w:bookmarkEnd w:id="35"/>
      <w:bookmarkEnd w:id="36"/>
      <w:bookmarkEnd w:id="37"/>
      <w:bookmarkEnd w:id="38"/>
    </w:p>
    <w:p w14:paraId="2642AB34">
      <w:pPr>
        <w:pStyle w:val="5"/>
        <w:spacing w:before="0" w:after="0" w:line="360" w:lineRule="auto"/>
        <w:rPr>
          <w:color w:val="auto"/>
          <w:sz w:val="21"/>
          <w:szCs w:val="21"/>
          <w:highlight w:val="none"/>
        </w:rPr>
      </w:pPr>
      <w:r>
        <w:rPr>
          <w:rFonts w:hint="eastAsia"/>
          <w:color w:val="auto"/>
          <w:sz w:val="21"/>
          <w:szCs w:val="21"/>
          <w:highlight w:val="none"/>
        </w:rPr>
        <w:t>3.1  投标文件的组成</w:t>
      </w:r>
    </w:p>
    <w:p w14:paraId="300FB405">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3.1.1 投标文件应包括下列内容：</w:t>
      </w:r>
    </w:p>
    <w:p w14:paraId="53E7555A">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（1）资格审查证明材料；</w:t>
      </w:r>
    </w:p>
    <w:p w14:paraId="7AF53577">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（2）商务、技术文件；</w:t>
      </w:r>
    </w:p>
    <w:p w14:paraId="0BDD5FA5">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（3）投标人在评标过程中作出的符合法律法规和招标文件规定的澄清确认，构成投标文件的组成部分。</w:t>
      </w:r>
    </w:p>
    <w:p w14:paraId="4123ED5E">
      <w:pPr>
        <w:pStyle w:val="5"/>
        <w:spacing w:before="0" w:after="0" w:line="360" w:lineRule="auto"/>
        <w:rPr>
          <w:color w:val="auto"/>
          <w:sz w:val="21"/>
          <w:highlight w:val="none"/>
        </w:rPr>
      </w:pPr>
      <w:r>
        <w:rPr>
          <w:rFonts w:hint="eastAsia"/>
          <w:color w:val="auto"/>
          <w:sz w:val="21"/>
          <w:highlight w:val="none"/>
        </w:rPr>
        <w:t>3.2  投标报价</w:t>
      </w:r>
    </w:p>
    <w:p w14:paraId="6BBC58EA">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3.2.1投标总报价应是采购人指定地点交货的包括交货前发生的各种税费、运费及保险费、运杂费</w:t>
      </w:r>
      <w:r>
        <w:rPr>
          <w:rFonts w:hint="eastAsia" w:asciiTheme="minorEastAsia" w:hAnsiTheme="minorEastAsia"/>
          <w:color w:val="auto"/>
          <w:highlight w:val="none"/>
          <w:lang w:eastAsia="zh-CN"/>
        </w:rPr>
        <w:t>，以及</w:t>
      </w:r>
      <w:r>
        <w:rPr>
          <w:rFonts w:hint="eastAsia" w:asciiTheme="minorEastAsia" w:hAnsiTheme="minorEastAsia"/>
          <w:color w:val="auto"/>
          <w:highlight w:val="none"/>
        </w:rPr>
        <w:t>伴随的</w:t>
      </w:r>
      <w:r>
        <w:rPr>
          <w:rFonts w:hint="eastAsia" w:asciiTheme="minorEastAsia" w:hAnsiTheme="minorEastAsia"/>
          <w:color w:val="auto"/>
          <w:highlight w:val="none"/>
          <w:lang w:eastAsia="zh-CN"/>
        </w:rPr>
        <w:t>其他</w:t>
      </w:r>
      <w:r>
        <w:rPr>
          <w:rFonts w:hint="eastAsia" w:asciiTheme="minorEastAsia" w:hAnsiTheme="minorEastAsia"/>
          <w:color w:val="auto"/>
          <w:highlight w:val="none"/>
        </w:rPr>
        <w:t>服务费总报价。总报价分解为：设备和附属装置、备品备件和专用工具、卖方技术服务（安装、调试、运行）报价、采购人派员参加技术联络和工厂监造、检验、技术培训费用、运保费、各类税费及验收检测费。</w:t>
      </w:r>
    </w:p>
    <w:p w14:paraId="2F45259F">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3.2.2 投标人应充分了解该项目的总体情况以及影响投标报价的其他要素。</w:t>
      </w:r>
    </w:p>
    <w:p w14:paraId="61B03287">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3.2.3</w:t>
      </w:r>
      <w:r>
        <w:rPr>
          <w:rFonts w:hint="eastAsia" w:asciiTheme="minorEastAsia" w:hAnsiTheme="minorEastAsia"/>
          <w:color w:val="auto"/>
        </w:rPr>
        <w:t>投标人应按照招标文件提供的投标报价表格式填写投标报价</w:t>
      </w:r>
      <w:r>
        <w:rPr>
          <w:rFonts w:hint="eastAsia" w:asciiTheme="minorEastAsia" w:hAnsiTheme="minorEastAsia"/>
          <w:color w:val="auto"/>
          <w:highlight w:val="none"/>
        </w:rPr>
        <w:t>。</w:t>
      </w:r>
    </w:p>
    <w:p w14:paraId="4ABBDA5C">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3.2.4 采购人设有最高投标限价的，投标人的投标报价不得超过最高投标限价，最高投标限价在投标人须知前附表中载明。</w:t>
      </w:r>
    </w:p>
    <w:p w14:paraId="0C1C4063">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 xml:space="preserve">3.2.5 </w:t>
      </w:r>
      <w:r>
        <w:rPr>
          <w:rFonts w:hint="eastAsia" w:asciiTheme="minorEastAsia" w:hAnsiTheme="minorEastAsia"/>
          <w:color w:val="auto"/>
        </w:rPr>
        <w:t>投标人不得以任何理由在开标后对投标报价予以修改，报价在投标有效期内是固定的，不因任何原因而改变。任何包含价格调整要求和条件的投标，将被视为非实质性响应投标而予以拒绝。最低投标报价并不意味着一定中标。</w:t>
      </w:r>
    </w:p>
    <w:p w14:paraId="367174B9">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3.2.6</w:t>
      </w:r>
      <w:r>
        <w:rPr>
          <w:rFonts w:hint="eastAsia" w:asciiTheme="minorEastAsia" w:hAnsiTheme="minorEastAsia"/>
          <w:color w:val="auto"/>
          <w:highlight w:val="none"/>
        </w:rPr>
        <w:t>投标报价的其他要求见投标人须知前附表。</w:t>
      </w:r>
      <w:r>
        <w:rPr>
          <w:rFonts w:hint="eastAsia" w:asciiTheme="minorEastAsia" w:hAnsiTheme="minorEastAsia"/>
          <w:color w:val="auto"/>
          <w:highlight w:val="none"/>
          <w:lang w:val="en-US" w:eastAsia="zh-CN"/>
        </w:rPr>
        <w:t>评审中出现下列情形之一的，评审委员会应当启动异常低价投标审查程序：</w:t>
      </w:r>
    </w:p>
    <w:p w14:paraId="173B1B0C">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（1）投标报价低于全部通过符合性审查供应商投标报价平均值50%的，即投标报价〈全部通过符合性审查供应商投标报价平均值×50%；</w:t>
      </w:r>
    </w:p>
    <w:p w14:paraId="712AA645">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（2）投标报价低于通过符合性审查的次低报价供应商投标报价50%的，即投标报价〈通过符合性审查的次低报价供应商投标报价×50%；</w:t>
      </w:r>
    </w:p>
    <w:p w14:paraId="3CC51940">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（3）投标报价低于采购项目最高限价45%的，即投标报价〈采购项目最高限价×45%；</w:t>
      </w:r>
    </w:p>
    <w:p w14:paraId="7B2F6161">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（4）评审委员会基于专业判断，认为供应商报价过低，有可能影响产品质量或者不能诚信履约的其他情形。</w:t>
      </w:r>
    </w:p>
    <w:p w14:paraId="74A32B1B">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相关法律法规对供应商报价有规定的，从其规定。</w:t>
      </w:r>
    </w:p>
    <w:p w14:paraId="411FB68F">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D04C4B1">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lang w:val="en-US" w:eastAsia="zh-CN"/>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4FEF911B">
      <w:pPr>
        <w:pStyle w:val="5"/>
        <w:spacing w:before="0" w:after="0" w:line="360" w:lineRule="auto"/>
        <w:rPr>
          <w:color w:val="auto"/>
          <w:sz w:val="21"/>
          <w:highlight w:val="none"/>
        </w:rPr>
      </w:pPr>
      <w:r>
        <w:rPr>
          <w:rFonts w:hint="eastAsia"/>
          <w:color w:val="auto"/>
          <w:sz w:val="21"/>
          <w:highlight w:val="none"/>
        </w:rPr>
        <w:t>3.3  投标有效期</w:t>
      </w:r>
    </w:p>
    <w:p w14:paraId="7DCEF97B">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3.3.1 投标有效期要求见投标人须知前附表。</w:t>
      </w:r>
    </w:p>
    <w:p w14:paraId="531806A2">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3.3.2投标有效期从提交投标文件的截止之日起算。投标文件中承诺的投标有效期应当不少于招标文件中载明的投标有效期。投标有效期内投标人撤销投标文件的，投标文件无效。</w:t>
      </w:r>
    </w:p>
    <w:p w14:paraId="7B550458">
      <w:pPr>
        <w:pStyle w:val="5"/>
        <w:spacing w:before="0" w:after="0" w:line="360" w:lineRule="auto"/>
        <w:rPr>
          <w:color w:val="auto"/>
          <w:sz w:val="21"/>
          <w:highlight w:val="none"/>
        </w:rPr>
      </w:pPr>
      <w:r>
        <w:rPr>
          <w:rFonts w:hint="eastAsia"/>
          <w:color w:val="auto"/>
          <w:sz w:val="21"/>
          <w:highlight w:val="none"/>
        </w:rPr>
        <w:t>3.4  投标保证金</w:t>
      </w:r>
    </w:p>
    <w:p w14:paraId="1F7EA992">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lang w:val="en-US" w:eastAsia="zh-CN"/>
        </w:rPr>
        <w:t>3.4.1</w:t>
      </w:r>
      <w:r>
        <w:rPr>
          <w:rFonts w:hint="eastAsia"/>
          <w:color w:val="auto"/>
          <w:highlight w:val="none"/>
        </w:rPr>
        <w:t>根据《河南省财政厅关于优化政府采购营商环境有关问题的通知》（豫财购</w:t>
      </w:r>
      <w:r>
        <w:rPr>
          <w:rFonts w:hint="eastAsia"/>
          <w:color w:val="auto"/>
          <w:highlight w:val="none"/>
          <w:lang w:eastAsia="zh-CN"/>
        </w:rPr>
        <w:t>〔2019〕</w:t>
      </w:r>
      <w:r>
        <w:rPr>
          <w:color w:val="auto"/>
          <w:highlight w:val="none"/>
        </w:rPr>
        <w:t>4 号）文件之规定，本项目不再要求投标人提交投标保证金</w:t>
      </w:r>
      <w:r>
        <w:rPr>
          <w:rFonts w:hint="eastAsia" w:asciiTheme="minorEastAsia" w:hAnsiTheme="minorEastAsia"/>
          <w:color w:val="auto"/>
          <w:highlight w:val="none"/>
        </w:rPr>
        <w:t>。</w:t>
      </w:r>
    </w:p>
    <w:p w14:paraId="720AE545">
      <w:pPr>
        <w:pStyle w:val="5"/>
        <w:spacing w:before="0" w:after="0" w:line="360" w:lineRule="auto"/>
        <w:rPr>
          <w:color w:val="auto"/>
          <w:sz w:val="21"/>
          <w:highlight w:val="none"/>
        </w:rPr>
      </w:pPr>
      <w:r>
        <w:rPr>
          <w:rFonts w:hint="eastAsia"/>
          <w:color w:val="auto"/>
          <w:sz w:val="21"/>
          <w:highlight w:val="none"/>
        </w:rPr>
        <w:t>3.5 资格审查资料</w:t>
      </w:r>
    </w:p>
    <w:p w14:paraId="39F6F431">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lang w:val="en-US" w:eastAsia="zh-CN"/>
        </w:rPr>
        <w:t>3.5.1除投标</w:t>
      </w:r>
      <w:r>
        <w:rPr>
          <w:rFonts w:hint="eastAsia" w:asciiTheme="minorEastAsia" w:hAnsiTheme="minorEastAsia"/>
          <w:color w:val="auto"/>
          <w:highlight w:val="none"/>
        </w:rPr>
        <w:t>人须知前附表另有规定外，投标人应按规定提供资格审查资料，以证明其满足本章第1.4.1款要求。</w:t>
      </w:r>
    </w:p>
    <w:p w14:paraId="0A86FF8F">
      <w:pPr>
        <w:pStyle w:val="5"/>
        <w:spacing w:before="0" w:after="0" w:line="360" w:lineRule="auto"/>
        <w:rPr>
          <w:color w:val="auto"/>
          <w:sz w:val="21"/>
          <w:highlight w:val="none"/>
        </w:rPr>
      </w:pPr>
      <w:r>
        <w:rPr>
          <w:rFonts w:hint="eastAsia"/>
          <w:color w:val="auto"/>
          <w:sz w:val="21"/>
          <w:highlight w:val="none"/>
        </w:rPr>
        <w:t>3.6 备选投标方案</w:t>
      </w:r>
    </w:p>
    <w:p w14:paraId="01C7F63C">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除投标人须知前附表规定允许外，投标人不得递交备选投标方案，否则其投标将被否决。</w:t>
      </w:r>
    </w:p>
    <w:p w14:paraId="5C8E54E2">
      <w:pPr>
        <w:pStyle w:val="5"/>
        <w:spacing w:before="0" w:after="0" w:line="360" w:lineRule="auto"/>
        <w:rPr>
          <w:color w:val="auto"/>
          <w:sz w:val="21"/>
          <w:highlight w:val="none"/>
        </w:rPr>
      </w:pPr>
      <w:r>
        <w:rPr>
          <w:rFonts w:hint="eastAsia"/>
          <w:color w:val="auto"/>
          <w:sz w:val="21"/>
          <w:highlight w:val="none"/>
        </w:rPr>
        <w:t>3.7  投标文件的编制</w:t>
      </w:r>
    </w:p>
    <w:p w14:paraId="357765EB">
      <w:pPr>
        <w:spacing w:line="360" w:lineRule="auto"/>
        <w:ind w:firstLine="424" w:firstLineChars="202"/>
        <w:rPr>
          <w:rFonts w:hint="eastAsia" w:ascii="宋体" w:hAnsi="宋体" w:eastAsia="宋体" w:cs="宋体"/>
          <w:color w:val="auto"/>
          <w:szCs w:val="21"/>
        </w:rPr>
      </w:pPr>
      <w:r>
        <w:rPr>
          <w:rFonts w:hint="eastAsia" w:asciiTheme="minorEastAsia" w:hAnsiTheme="minorEastAsia"/>
          <w:color w:val="auto"/>
          <w:highlight w:val="none"/>
        </w:rPr>
        <w:t>3.7.1 投标文件应按</w:t>
      </w:r>
      <w:r>
        <w:rPr>
          <w:rFonts w:hint="eastAsia" w:asciiTheme="minorEastAsia" w:hAnsiTheme="minorEastAsia"/>
          <w:color w:val="auto"/>
          <w:highlight w:val="none"/>
          <w:lang w:eastAsia="zh-CN"/>
        </w:rPr>
        <w:t>第六章</w:t>
      </w:r>
      <w:r>
        <w:rPr>
          <w:rFonts w:hint="eastAsia" w:asciiTheme="minorEastAsia" w:hAnsiTheme="minorEastAsia"/>
          <w:color w:val="auto"/>
          <w:highlight w:val="none"/>
        </w:rPr>
        <w:t>“投标文件格式”</w:t>
      </w:r>
      <w:r>
        <w:rPr>
          <w:rFonts w:hint="eastAsia" w:ascii="宋体" w:hAnsi="宋体" w:eastAsia="宋体" w:cs="宋体"/>
          <w:color w:val="auto"/>
          <w:szCs w:val="21"/>
        </w:rPr>
        <w:t>使用河南省公共资源交易系统投标文件制作专用工具软件编制。</w:t>
      </w:r>
    </w:p>
    <w:p w14:paraId="3C193196">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3.7.2 投标文件应当对招标文件有关交货期、投标有效期等实质性内容作出响应。投标文件在满足招标文件实质性要求的基础上，可以提出比招标文件要求更有利于采购人的承诺。</w:t>
      </w:r>
    </w:p>
    <w:p w14:paraId="11D44776">
      <w:pPr>
        <w:spacing w:line="5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3.7.3投标文件全部采用电子文档，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w:t>
      </w:r>
    </w:p>
    <w:p w14:paraId="7120D6A6">
      <w:pPr>
        <w:pStyle w:val="4"/>
        <w:spacing w:before="0" w:after="0" w:line="360" w:lineRule="auto"/>
        <w:rPr>
          <w:color w:val="auto"/>
          <w:sz w:val="24"/>
          <w:highlight w:val="none"/>
        </w:rPr>
      </w:pPr>
      <w:bookmarkStart w:id="39" w:name="_Toc32175"/>
      <w:bookmarkStart w:id="40" w:name="_Toc23193"/>
      <w:bookmarkStart w:id="41" w:name="_Toc31471"/>
      <w:bookmarkStart w:id="42" w:name="_Toc27210"/>
      <w:r>
        <w:rPr>
          <w:rFonts w:hint="eastAsia"/>
          <w:color w:val="auto"/>
          <w:sz w:val="24"/>
          <w:highlight w:val="none"/>
        </w:rPr>
        <w:t>4.  投标</w:t>
      </w:r>
      <w:bookmarkEnd w:id="39"/>
      <w:bookmarkEnd w:id="40"/>
      <w:bookmarkEnd w:id="41"/>
      <w:bookmarkEnd w:id="42"/>
    </w:p>
    <w:p w14:paraId="03E6B4D6">
      <w:pPr>
        <w:keepNext/>
        <w:keepLines/>
        <w:spacing w:line="540" w:lineRule="exact"/>
        <w:outlineLvl w:val="3"/>
        <w:rPr>
          <w:rFonts w:hint="eastAsia" w:ascii="宋体" w:hAnsi="宋体" w:eastAsia="宋体" w:cs="宋体"/>
          <w:b/>
          <w:color w:val="auto"/>
          <w:szCs w:val="21"/>
        </w:rPr>
      </w:pPr>
      <w:bookmarkStart w:id="43" w:name="_Toc14814"/>
      <w:r>
        <w:rPr>
          <w:rFonts w:hint="eastAsia" w:ascii="宋体" w:hAnsi="宋体" w:eastAsia="宋体" w:cs="宋体"/>
          <w:b/>
          <w:color w:val="auto"/>
          <w:szCs w:val="21"/>
        </w:rPr>
        <w:t>4.1 投标文件的</w:t>
      </w:r>
      <w:bookmarkEnd w:id="43"/>
      <w:r>
        <w:rPr>
          <w:rFonts w:hint="eastAsia" w:ascii="宋体" w:hAnsi="宋体" w:eastAsia="宋体" w:cs="宋体"/>
          <w:b/>
          <w:color w:val="auto"/>
          <w:szCs w:val="21"/>
        </w:rPr>
        <w:t>加密</w:t>
      </w:r>
    </w:p>
    <w:p w14:paraId="1127D23E">
      <w:pPr>
        <w:spacing w:line="500" w:lineRule="exact"/>
        <w:ind w:firstLine="420" w:firstLineChars="200"/>
        <w:rPr>
          <w:rFonts w:hint="eastAsia" w:ascii="宋体" w:hAnsi="宋体" w:eastAsia="宋体" w:cs="宋体"/>
          <w:color w:val="auto"/>
          <w:szCs w:val="16"/>
        </w:rPr>
      </w:pPr>
      <w:r>
        <w:rPr>
          <w:rFonts w:hint="eastAsia" w:ascii="宋体" w:hAnsi="宋体" w:eastAsia="宋体" w:cs="宋体"/>
          <w:color w:val="auto"/>
          <w:szCs w:val="16"/>
        </w:rPr>
        <w:t>4.1.1 网上上传的电子投标文件应使用数字证书认证并加密。</w:t>
      </w:r>
    </w:p>
    <w:p w14:paraId="3D28337E">
      <w:pPr>
        <w:keepNext/>
        <w:keepLines/>
        <w:spacing w:line="540" w:lineRule="exact"/>
        <w:outlineLvl w:val="3"/>
        <w:rPr>
          <w:rFonts w:hint="eastAsia" w:ascii="宋体" w:hAnsi="宋体" w:eastAsia="宋体" w:cs="宋体"/>
          <w:b/>
          <w:color w:val="auto"/>
          <w:szCs w:val="21"/>
        </w:rPr>
      </w:pPr>
      <w:bookmarkStart w:id="44" w:name="_Toc22547"/>
      <w:r>
        <w:rPr>
          <w:rFonts w:hint="eastAsia" w:ascii="宋体" w:hAnsi="宋体" w:eastAsia="宋体" w:cs="宋体"/>
          <w:b/>
          <w:color w:val="auto"/>
          <w:szCs w:val="21"/>
        </w:rPr>
        <w:t>4.2 投标文件的递交</w:t>
      </w:r>
      <w:bookmarkEnd w:id="44"/>
    </w:p>
    <w:p w14:paraId="546A9CD6">
      <w:pPr>
        <w:spacing w:line="500" w:lineRule="exact"/>
        <w:ind w:firstLine="420" w:firstLineChars="200"/>
        <w:rPr>
          <w:rFonts w:hint="eastAsia" w:ascii="宋体" w:hAnsi="宋体" w:eastAsia="宋体" w:cs="宋体"/>
          <w:b/>
          <w:bCs/>
          <w:color w:val="auto"/>
          <w:szCs w:val="16"/>
          <w:shd w:val="clear" w:color="auto" w:fill="auto"/>
        </w:rPr>
      </w:pPr>
      <w:r>
        <w:rPr>
          <w:rFonts w:hint="eastAsia" w:ascii="宋体" w:hAnsi="宋体" w:eastAsia="宋体" w:cs="宋体"/>
          <w:color w:val="auto"/>
          <w:szCs w:val="16"/>
        </w:rPr>
        <w:t xml:space="preserve">4.2.1 </w:t>
      </w:r>
      <w:r>
        <w:rPr>
          <w:rFonts w:hint="eastAsia" w:ascii="宋体" w:hAnsi="宋体" w:eastAsia="宋体" w:cs="宋体"/>
          <w:bCs/>
          <w:color w:val="auto"/>
          <w:szCs w:val="16"/>
          <w:shd w:val="clear" w:color="auto" w:fill="auto"/>
          <w:lang w:eastAsia="zh-CN"/>
        </w:rPr>
        <w:t>投标人</w:t>
      </w:r>
      <w:r>
        <w:rPr>
          <w:rFonts w:hint="eastAsia" w:ascii="宋体" w:hAnsi="宋体" w:eastAsia="宋体" w:cs="宋体"/>
          <w:bCs/>
          <w:color w:val="auto"/>
          <w:szCs w:val="16"/>
          <w:shd w:val="clear" w:color="auto" w:fill="auto"/>
        </w:rPr>
        <w:t>应在第二章《投标人须知前附表》中第</w:t>
      </w:r>
      <w:r>
        <w:rPr>
          <w:rFonts w:hint="eastAsia" w:ascii="宋体" w:hAnsi="宋体" w:eastAsia="宋体" w:cs="宋体"/>
          <w:bCs/>
          <w:color w:val="auto"/>
          <w:szCs w:val="16"/>
          <w:shd w:val="clear" w:color="auto" w:fill="auto"/>
          <w:lang w:val="en-US" w:eastAsia="zh-CN"/>
        </w:rPr>
        <w:t>4</w:t>
      </w:r>
      <w:r>
        <w:rPr>
          <w:rFonts w:hint="eastAsia" w:ascii="宋体" w:hAnsi="宋体" w:eastAsia="宋体" w:cs="宋体"/>
          <w:bCs/>
          <w:color w:val="auto"/>
          <w:szCs w:val="16"/>
          <w:shd w:val="clear" w:color="auto" w:fill="auto"/>
        </w:rPr>
        <w:t>.2.</w:t>
      </w:r>
      <w:r>
        <w:rPr>
          <w:rFonts w:hint="eastAsia" w:ascii="宋体" w:hAnsi="宋体" w:eastAsia="宋体" w:cs="宋体"/>
          <w:bCs/>
          <w:color w:val="auto"/>
          <w:szCs w:val="16"/>
          <w:shd w:val="clear" w:color="auto" w:fill="auto"/>
          <w:lang w:val="en-US" w:eastAsia="zh-CN"/>
        </w:rPr>
        <w:t>1</w:t>
      </w:r>
      <w:r>
        <w:rPr>
          <w:rFonts w:hint="eastAsia" w:ascii="宋体" w:hAnsi="宋体" w:eastAsia="宋体" w:cs="宋体"/>
          <w:bCs/>
          <w:color w:val="auto"/>
          <w:szCs w:val="16"/>
          <w:shd w:val="clear" w:color="auto" w:fill="auto"/>
        </w:rPr>
        <w:t xml:space="preserve"> 项规定的投标截止时间前上传加密的电子投标文件（*.hntf）到会员系统的指定位置。上传时必须得到电脑“上传成功”的确认。请</w:t>
      </w:r>
      <w:r>
        <w:rPr>
          <w:rFonts w:hint="eastAsia" w:ascii="宋体" w:hAnsi="宋体" w:eastAsia="宋体" w:cs="宋体"/>
          <w:bCs/>
          <w:color w:val="auto"/>
          <w:szCs w:val="16"/>
          <w:shd w:val="clear" w:color="auto" w:fill="auto"/>
          <w:lang w:eastAsia="zh-CN"/>
        </w:rPr>
        <w:t>投标人</w:t>
      </w:r>
      <w:r>
        <w:rPr>
          <w:rFonts w:hint="eastAsia" w:ascii="宋体" w:hAnsi="宋体" w:eastAsia="宋体" w:cs="宋体"/>
          <w:bCs/>
          <w:color w:val="auto"/>
          <w:szCs w:val="16"/>
          <w:shd w:val="clear" w:color="auto" w:fill="auto"/>
        </w:rPr>
        <w:t>在上传时认真检查上传投标文件是否完整、正确。</w:t>
      </w:r>
      <w:r>
        <w:rPr>
          <w:rFonts w:hint="eastAsia" w:ascii="宋体" w:hAnsi="宋体" w:eastAsia="宋体" w:cs="宋体"/>
          <w:bCs/>
          <w:color w:val="auto"/>
          <w:szCs w:val="16"/>
          <w:shd w:val="clear" w:color="auto" w:fill="auto"/>
          <w:lang w:eastAsia="zh-CN"/>
        </w:rPr>
        <w:t>投标人</w:t>
      </w:r>
      <w:r>
        <w:rPr>
          <w:rFonts w:hint="eastAsia" w:ascii="宋体" w:hAnsi="宋体" w:eastAsia="宋体" w:cs="宋体"/>
          <w:bCs/>
          <w:color w:val="auto"/>
          <w:szCs w:val="16"/>
          <w:shd w:val="clear" w:color="auto" w:fill="auto"/>
        </w:rPr>
        <w:t>因交易中心投标系统问题无法上传电子投标文件时，请在工作时间与河南省公共资源交易中心联系。</w:t>
      </w:r>
    </w:p>
    <w:p w14:paraId="2CA265D3">
      <w:pPr>
        <w:spacing w:line="500" w:lineRule="exact"/>
        <w:ind w:firstLine="420" w:firstLineChars="200"/>
        <w:rPr>
          <w:rFonts w:hint="eastAsia" w:ascii="宋体" w:hAnsi="宋体" w:eastAsia="宋体" w:cs="宋体"/>
          <w:color w:val="auto"/>
          <w:szCs w:val="16"/>
        </w:rPr>
      </w:pPr>
      <w:r>
        <w:rPr>
          <w:rFonts w:hint="eastAsia" w:ascii="宋体" w:hAnsi="宋体" w:eastAsia="宋体" w:cs="宋体"/>
          <w:color w:val="auto"/>
          <w:szCs w:val="16"/>
        </w:rPr>
        <w:t>4.2.</w:t>
      </w:r>
      <w:r>
        <w:rPr>
          <w:rFonts w:hint="eastAsia" w:ascii="宋体" w:hAnsi="宋体" w:eastAsia="宋体" w:cs="宋体"/>
          <w:color w:val="auto"/>
          <w:szCs w:val="16"/>
          <w:lang w:val="en-US" w:eastAsia="zh-CN"/>
        </w:rPr>
        <w:t>2</w:t>
      </w:r>
      <w:r>
        <w:rPr>
          <w:rFonts w:hint="eastAsia" w:ascii="宋体" w:hAnsi="宋体" w:eastAsia="宋体" w:cs="宋体"/>
          <w:color w:val="auto"/>
          <w:szCs w:val="16"/>
        </w:rPr>
        <w:t>除投标人须知前附表另有规定外，</w:t>
      </w:r>
      <w:r>
        <w:rPr>
          <w:rFonts w:hint="eastAsia" w:ascii="宋体" w:hAnsi="宋体" w:eastAsia="宋体" w:cs="宋体"/>
          <w:color w:val="auto"/>
          <w:szCs w:val="16"/>
          <w:lang w:eastAsia="zh-CN"/>
        </w:rPr>
        <w:t>投标人</w:t>
      </w:r>
      <w:r>
        <w:rPr>
          <w:rFonts w:hint="eastAsia" w:ascii="宋体" w:hAnsi="宋体" w:eastAsia="宋体" w:cs="宋体"/>
          <w:color w:val="auto"/>
          <w:szCs w:val="16"/>
        </w:rPr>
        <w:t>所递交的投标文件不予退还。</w:t>
      </w:r>
    </w:p>
    <w:p w14:paraId="05AF62BB">
      <w:pPr>
        <w:spacing w:line="540" w:lineRule="exact"/>
        <w:rPr>
          <w:rFonts w:hint="eastAsia" w:ascii="宋体" w:hAnsi="宋体" w:eastAsia="宋体" w:cs="宋体"/>
          <w:b/>
          <w:color w:val="auto"/>
          <w:szCs w:val="21"/>
        </w:rPr>
      </w:pPr>
      <w:r>
        <w:rPr>
          <w:rFonts w:hint="eastAsia" w:ascii="宋体" w:hAnsi="宋体" w:eastAsia="宋体" w:cs="宋体"/>
          <w:b/>
          <w:color w:val="auto"/>
          <w:szCs w:val="21"/>
        </w:rPr>
        <w:t>4.3 投标文件的修改与撤回</w:t>
      </w:r>
    </w:p>
    <w:p w14:paraId="3CB5D150">
      <w:pPr>
        <w:spacing w:line="500" w:lineRule="exact"/>
        <w:ind w:firstLine="420" w:firstLineChars="200"/>
        <w:rPr>
          <w:rFonts w:hint="eastAsia" w:ascii="宋体" w:hAnsi="宋体" w:eastAsia="宋体" w:cs="宋体"/>
          <w:color w:val="auto"/>
          <w:szCs w:val="16"/>
        </w:rPr>
      </w:pPr>
      <w:r>
        <w:rPr>
          <w:rFonts w:hint="eastAsia" w:ascii="宋体" w:hAnsi="宋体" w:eastAsia="宋体" w:cs="宋体"/>
          <w:color w:val="auto"/>
          <w:szCs w:val="16"/>
        </w:rPr>
        <w:t>4.3.1 在第二章《投标人须知前附表》中</w:t>
      </w:r>
      <w:r>
        <w:rPr>
          <w:rFonts w:hint="eastAsia" w:ascii="宋体" w:hAnsi="宋体" w:eastAsia="宋体" w:cs="宋体"/>
          <w:color w:val="auto"/>
          <w:szCs w:val="16"/>
          <w:shd w:val="clear" w:color="auto" w:fill="auto"/>
        </w:rPr>
        <w:t>第</w:t>
      </w:r>
      <w:r>
        <w:rPr>
          <w:rFonts w:hint="eastAsia" w:ascii="宋体" w:hAnsi="宋体" w:eastAsia="宋体" w:cs="宋体"/>
          <w:bCs/>
          <w:color w:val="auto"/>
          <w:szCs w:val="16"/>
          <w:shd w:val="clear" w:color="auto" w:fill="auto"/>
          <w:lang w:val="en-US" w:eastAsia="zh-CN"/>
        </w:rPr>
        <w:t>4</w:t>
      </w:r>
      <w:r>
        <w:rPr>
          <w:rFonts w:hint="eastAsia" w:ascii="宋体" w:hAnsi="宋体" w:eastAsia="宋体" w:cs="宋体"/>
          <w:bCs/>
          <w:color w:val="auto"/>
          <w:szCs w:val="16"/>
          <w:shd w:val="clear" w:color="auto" w:fill="auto"/>
        </w:rPr>
        <w:t>.2.</w:t>
      </w:r>
      <w:r>
        <w:rPr>
          <w:rFonts w:hint="eastAsia" w:ascii="宋体" w:hAnsi="宋体" w:eastAsia="宋体" w:cs="宋体"/>
          <w:bCs/>
          <w:color w:val="auto"/>
          <w:szCs w:val="16"/>
          <w:shd w:val="clear" w:color="auto" w:fill="auto"/>
          <w:lang w:val="en-US" w:eastAsia="zh-CN"/>
        </w:rPr>
        <w:t>1</w:t>
      </w:r>
      <w:r>
        <w:rPr>
          <w:rFonts w:hint="eastAsia" w:ascii="宋体" w:hAnsi="宋体" w:eastAsia="宋体" w:cs="宋体"/>
          <w:bCs/>
          <w:color w:val="auto"/>
          <w:szCs w:val="16"/>
          <w:shd w:val="clear" w:color="auto" w:fill="auto"/>
        </w:rPr>
        <w:t xml:space="preserve"> </w:t>
      </w:r>
      <w:r>
        <w:rPr>
          <w:rFonts w:hint="eastAsia" w:ascii="宋体" w:hAnsi="宋体" w:eastAsia="宋体" w:cs="宋体"/>
          <w:color w:val="auto"/>
          <w:szCs w:val="16"/>
          <w:shd w:val="clear" w:color="auto" w:fill="auto"/>
        </w:rPr>
        <w:t>项规</w:t>
      </w:r>
      <w:r>
        <w:rPr>
          <w:rFonts w:hint="eastAsia" w:ascii="宋体" w:hAnsi="宋体" w:eastAsia="宋体" w:cs="宋体"/>
          <w:color w:val="auto"/>
          <w:szCs w:val="16"/>
        </w:rPr>
        <w:t>定的投标截止时间前，</w:t>
      </w:r>
      <w:r>
        <w:rPr>
          <w:rFonts w:hint="eastAsia" w:ascii="宋体" w:hAnsi="宋体" w:eastAsia="宋体" w:cs="宋体"/>
          <w:color w:val="auto"/>
          <w:szCs w:val="16"/>
          <w:lang w:eastAsia="zh-CN"/>
        </w:rPr>
        <w:t>投标人</w:t>
      </w:r>
      <w:r>
        <w:rPr>
          <w:rFonts w:hint="eastAsia" w:ascii="宋体" w:hAnsi="宋体" w:eastAsia="宋体" w:cs="宋体"/>
          <w:color w:val="auto"/>
          <w:szCs w:val="16"/>
        </w:rPr>
        <w:t>可以多次修改或撤回已递交的投标文件，最终投标文件以投标截止时间前完成上传至河南省公共资源交易中心交易系统最后一份投标文件为准。</w:t>
      </w:r>
    </w:p>
    <w:p w14:paraId="0D461521">
      <w:pPr>
        <w:spacing w:line="500" w:lineRule="exact"/>
        <w:ind w:firstLine="420" w:firstLineChars="200"/>
        <w:rPr>
          <w:rFonts w:hint="eastAsia" w:ascii="宋体" w:hAnsi="宋体" w:eastAsia="宋体" w:cs="宋体"/>
          <w:color w:val="auto"/>
          <w:sz w:val="24"/>
          <w:szCs w:val="20"/>
        </w:rPr>
      </w:pPr>
      <w:r>
        <w:rPr>
          <w:rFonts w:hint="eastAsia" w:ascii="宋体" w:hAnsi="宋体" w:eastAsia="宋体" w:cs="宋体"/>
          <w:color w:val="auto"/>
          <w:szCs w:val="16"/>
        </w:rPr>
        <w:t>4.3.2修改的投标文件应按照本章第3条、第4条规定进行编制和递交。</w:t>
      </w:r>
    </w:p>
    <w:p w14:paraId="6C85BF9B">
      <w:pPr>
        <w:pStyle w:val="4"/>
        <w:spacing w:before="0" w:after="0" w:line="360" w:lineRule="auto"/>
        <w:rPr>
          <w:color w:val="auto"/>
          <w:sz w:val="24"/>
          <w:highlight w:val="none"/>
        </w:rPr>
      </w:pPr>
      <w:bookmarkStart w:id="45" w:name="_Toc25781"/>
      <w:bookmarkStart w:id="46" w:name="_Toc1551"/>
      <w:bookmarkStart w:id="47" w:name="_Toc14988"/>
      <w:bookmarkStart w:id="48" w:name="_Toc6555"/>
      <w:r>
        <w:rPr>
          <w:rFonts w:hint="eastAsia"/>
          <w:color w:val="auto"/>
          <w:sz w:val="24"/>
          <w:highlight w:val="none"/>
        </w:rPr>
        <w:t>5.  开标</w:t>
      </w:r>
      <w:bookmarkEnd w:id="45"/>
      <w:bookmarkEnd w:id="46"/>
      <w:bookmarkEnd w:id="47"/>
      <w:bookmarkEnd w:id="48"/>
    </w:p>
    <w:p w14:paraId="096113F9">
      <w:pPr>
        <w:keepNext/>
        <w:keepLines/>
        <w:spacing w:line="540" w:lineRule="exact"/>
        <w:outlineLvl w:val="3"/>
        <w:rPr>
          <w:rFonts w:hint="eastAsia" w:ascii="宋体" w:hAnsi="宋体" w:eastAsia="宋体" w:cs="宋体"/>
          <w:b/>
          <w:color w:val="auto"/>
          <w:szCs w:val="21"/>
        </w:rPr>
      </w:pPr>
      <w:bookmarkStart w:id="49" w:name="_Toc22203"/>
      <w:r>
        <w:rPr>
          <w:rFonts w:hint="eastAsia" w:ascii="宋体" w:hAnsi="宋体" w:eastAsia="宋体" w:cs="宋体"/>
          <w:b/>
          <w:color w:val="auto"/>
          <w:szCs w:val="21"/>
        </w:rPr>
        <w:t>5.1 开标时间和地点</w:t>
      </w:r>
      <w:bookmarkEnd w:id="49"/>
    </w:p>
    <w:p w14:paraId="05AC176A">
      <w:pPr>
        <w:spacing w:line="500" w:lineRule="exact"/>
        <w:ind w:firstLine="420" w:firstLineChars="200"/>
        <w:rPr>
          <w:rFonts w:hint="eastAsia" w:ascii="宋体" w:hAnsi="宋体" w:eastAsia="宋体" w:cs="宋体"/>
          <w:color w:val="auto"/>
          <w:szCs w:val="16"/>
        </w:rPr>
      </w:pPr>
      <w:bookmarkStart w:id="50" w:name="_Toc19999"/>
      <w:r>
        <w:rPr>
          <w:rFonts w:hint="eastAsia" w:ascii="宋体" w:hAnsi="宋体" w:eastAsia="宋体" w:cs="宋体"/>
          <w:color w:val="auto"/>
          <w:szCs w:val="16"/>
        </w:rPr>
        <w:t xml:space="preserve">5.1.1 采购人在第二章《投标人须知前附表》中第 </w:t>
      </w:r>
      <w:r>
        <w:rPr>
          <w:rFonts w:hint="eastAsia" w:ascii="宋体" w:hAnsi="宋体" w:eastAsia="宋体" w:cs="宋体"/>
          <w:color w:val="auto"/>
          <w:szCs w:val="16"/>
          <w:lang w:val="en-US" w:eastAsia="zh-CN"/>
        </w:rPr>
        <w:t>5.1</w:t>
      </w:r>
      <w:r>
        <w:rPr>
          <w:rFonts w:hint="eastAsia" w:ascii="宋体" w:hAnsi="宋体" w:eastAsia="宋体" w:cs="宋体"/>
          <w:color w:val="auto"/>
          <w:szCs w:val="16"/>
        </w:rPr>
        <w:t xml:space="preserve"> 项规定的开标时间和投标人须知前附表规定的地点通过远程</w:t>
      </w:r>
      <w:r>
        <w:rPr>
          <w:rFonts w:hint="eastAsia" w:ascii="宋体" w:hAnsi="宋体" w:eastAsia="宋体" w:cs="宋体"/>
          <w:color w:val="auto"/>
          <w:szCs w:val="16"/>
          <w:lang w:val="en-US" w:eastAsia="zh-CN"/>
        </w:rPr>
        <w:t>开标大厅</w:t>
      </w:r>
      <w:r>
        <w:rPr>
          <w:rFonts w:hint="eastAsia" w:ascii="宋体" w:hAnsi="宋体" w:eastAsia="宋体" w:cs="宋体"/>
          <w:color w:val="auto"/>
          <w:szCs w:val="16"/>
        </w:rPr>
        <w:t>进行公开开标。</w:t>
      </w:r>
      <w:r>
        <w:rPr>
          <w:rFonts w:hint="eastAsia" w:ascii="宋体" w:hAnsi="宋体" w:eastAsia="宋体" w:cs="宋体"/>
          <w:color w:val="auto"/>
          <w:szCs w:val="16"/>
          <w:lang w:eastAsia="zh-CN"/>
        </w:rPr>
        <w:t>投标人</w:t>
      </w:r>
      <w:r>
        <w:rPr>
          <w:rFonts w:hint="eastAsia" w:ascii="宋体" w:hAnsi="宋体" w:eastAsia="宋体" w:cs="宋体"/>
          <w:color w:val="auto"/>
          <w:szCs w:val="16"/>
        </w:rPr>
        <w:t>不需要到开标现场，只需根据要求进行远程解密。</w:t>
      </w:r>
      <w:r>
        <w:rPr>
          <w:rFonts w:hint="eastAsia" w:ascii="宋体" w:hAnsi="宋体" w:eastAsia="宋体" w:cs="宋体"/>
          <w:color w:val="auto"/>
          <w:kern w:val="0"/>
          <w:szCs w:val="21"/>
        </w:rPr>
        <w:t>河南省公共资源交易中心现采用“远程不见面”开标方式，</w:t>
      </w:r>
      <w:r>
        <w:rPr>
          <w:rFonts w:hint="eastAsia" w:ascii="宋体" w:hAnsi="宋体" w:eastAsia="宋体" w:cs="宋体"/>
          <w:color w:val="auto"/>
          <w:kern w:val="0"/>
          <w:szCs w:val="21"/>
          <w:lang w:eastAsia="zh-CN"/>
        </w:rPr>
        <w:t>投标人</w:t>
      </w:r>
      <w:r>
        <w:rPr>
          <w:rFonts w:hint="eastAsia" w:ascii="宋体" w:hAnsi="宋体" w:eastAsia="宋体" w:cs="宋体"/>
          <w:color w:val="auto"/>
          <w:kern w:val="0"/>
          <w:szCs w:val="21"/>
        </w:rPr>
        <w:t>须提前进入远程开标大厅进行开标操作和投标文件的解密。具体操作流程及程序，请</w:t>
      </w:r>
      <w:r>
        <w:rPr>
          <w:rFonts w:hint="eastAsia" w:ascii="宋体" w:hAnsi="宋体" w:eastAsia="宋体" w:cs="宋体"/>
          <w:color w:val="auto"/>
          <w:kern w:val="0"/>
          <w:szCs w:val="21"/>
          <w:lang w:eastAsia="zh-CN"/>
        </w:rPr>
        <w:t>投标人</w:t>
      </w:r>
      <w:r>
        <w:rPr>
          <w:rFonts w:hint="eastAsia" w:ascii="宋体" w:hAnsi="宋体" w:eastAsia="宋体" w:cs="宋体"/>
          <w:color w:val="auto"/>
          <w:kern w:val="0"/>
          <w:szCs w:val="21"/>
        </w:rPr>
        <w:t>查阅河南省公共资源交易平台“办事指南”专区的《河南省公共资源交易平台不见面服务系统使用指南》。</w:t>
      </w:r>
    </w:p>
    <w:p w14:paraId="2F718202">
      <w:pPr>
        <w:spacing w:line="500" w:lineRule="exact"/>
        <w:ind w:firstLine="420" w:firstLineChars="200"/>
        <w:rPr>
          <w:rFonts w:hint="eastAsia" w:ascii="宋体" w:hAnsi="宋体" w:eastAsia="宋体" w:cs="宋体"/>
          <w:color w:val="auto"/>
          <w:szCs w:val="16"/>
        </w:rPr>
      </w:pPr>
      <w:r>
        <w:rPr>
          <w:rFonts w:hint="eastAsia" w:ascii="宋体" w:hAnsi="宋体" w:eastAsia="宋体" w:cs="宋体"/>
          <w:color w:val="auto"/>
          <w:szCs w:val="16"/>
        </w:rPr>
        <w:t xml:space="preserve">5.1.2 </w:t>
      </w:r>
      <w:r>
        <w:rPr>
          <w:rFonts w:hint="eastAsia" w:asciiTheme="minorEastAsia" w:hAnsiTheme="minorEastAsia"/>
          <w:color w:val="auto"/>
        </w:rPr>
        <w:t>所有投标人的法定代表人（单位负责人）或其委托代理人应当准时参加开标</w:t>
      </w:r>
      <w:r>
        <w:rPr>
          <w:rFonts w:hint="eastAsia" w:ascii="宋体" w:hAnsi="宋体" w:eastAsia="宋体" w:cs="宋体"/>
          <w:color w:val="auto"/>
          <w:szCs w:val="16"/>
        </w:rPr>
        <w:t>。</w:t>
      </w:r>
    </w:p>
    <w:p w14:paraId="29B780E7">
      <w:pPr>
        <w:keepNext/>
        <w:keepLines/>
        <w:spacing w:line="540" w:lineRule="exact"/>
        <w:outlineLvl w:val="3"/>
        <w:rPr>
          <w:rFonts w:hint="eastAsia" w:ascii="宋体" w:hAnsi="宋体" w:eastAsia="宋体" w:cs="宋体"/>
          <w:b/>
          <w:color w:val="auto"/>
          <w:szCs w:val="21"/>
        </w:rPr>
      </w:pPr>
      <w:r>
        <w:rPr>
          <w:rFonts w:hint="eastAsia" w:ascii="宋体" w:hAnsi="宋体" w:eastAsia="宋体" w:cs="宋体"/>
          <w:b/>
          <w:color w:val="auto"/>
          <w:szCs w:val="21"/>
        </w:rPr>
        <w:t>5.2 开标程序</w:t>
      </w:r>
      <w:bookmarkEnd w:id="50"/>
    </w:p>
    <w:p w14:paraId="759C20D4">
      <w:pPr>
        <w:spacing w:line="5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（1）公布投标单位；</w:t>
      </w:r>
    </w:p>
    <w:p w14:paraId="2550A0B7">
      <w:pPr>
        <w:spacing w:line="5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（2）投标人远程解密投标文件；</w:t>
      </w:r>
    </w:p>
    <w:p w14:paraId="12DA74EA">
      <w:pPr>
        <w:spacing w:line="500" w:lineRule="exact"/>
        <w:ind w:firstLine="420" w:firstLineChars="200"/>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（3）投标文件导入；</w:t>
      </w:r>
    </w:p>
    <w:p w14:paraId="7FBFC9E6">
      <w:pPr>
        <w:spacing w:line="5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4</w:t>
      </w:r>
      <w:r>
        <w:rPr>
          <w:rFonts w:hint="eastAsia" w:ascii="宋体" w:hAnsi="宋体" w:eastAsia="宋体" w:cs="宋体"/>
          <w:color w:val="auto"/>
          <w:kern w:val="0"/>
          <w:szCs w:val="21"/>
          <w:lang w:eastAsia="zh-CN"/>
        </w:rPr>
        <w:t>）电子唱标；</w:t>
      </w:r>
    </w:p>
    <w:p w14:paraId="577049B6">
      <w:pPr>
        <w:spacing w:line="5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lang w:eastAsia="zh-CN"/>
        </w:rPr>
        <w:t>）异议与回复；</w:t>
      </w:r>
    </w:p>
    <w:p w14:paraId="7D0CD4B9">
      <w:pPr>
        <w:spacing w:line="5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6</w:t>
      </w:r>
      <w:r>
        <w:rPr>
          <w:rFonts w:hint="eastAsia" w:ascii="宋体" w:hAnsi="宋体" w:eastAsia="宋体" w:cs="宋体"/>
          <w:color w:val="auto"/>
          <w:kern w:val="0"/>
          <w:szCs w:val="21"/>
          <w:lang w:eastAsia="zh-CN"/>
        </w:rPr>
        <w:t>）开标结束。</w:t>
      </w:r>
    </w:p>
    <w:p w14:paraId="2F03F40F">
      <w:pPr>
        <w:keepNext/>
        <w:keepLines/>
        <w:spacing w:line="540" w:lineRule="exact"/>
        <w:outlineLvl w:val="3"/>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5.3 开标时出现下列情况的，采购人将拒绝其投标</w:t>
      </w:r>
    </w:p>
    <w:p w14:paraId="009FEA35">
      <w:pPr>
        <w:spacing w:line="500" w:lineRule="exact"/>
        <w:ind w:firstLine="420" w:firstLineChars="200"/>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（1）经检查数字证书无效的投标文件；</w:t>
      </w:r>
    </w:p>
    <w:p w14:paraId="59977947">
      <w:pPr>
        <w:spacing w:line="500" w:lineRule="exact"/>
        <w:ind w:firstLine="420" w:firstLineChars="200"/>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（2）加密的电子投标文件逾期上传的，或加密的电子投标文件从投标截止时间开始30分钟内未解密的，其投标文件不予接收。</w:t>
      </w:r>
    </w:p>
    <w:p w14:paraId="161ECF37">
      <w:pPr>
        <w:keepNext/>
        <w:keepLines/>
        <w:spacing w:line="540" w:lineRule="exact"/>
        <w:outlineLvl w:val="3"/>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5.4 开标异议</w:t>
      </w:r>
    </w:p>
    <w:p w14:paraId="0A5AB40A">
      <w:pPr>
        <w:spacing w:line="360" w:lineRule="auto"/>
        <w:ind w:firstLine="420" w:firstLineChars="200"/>
        <w:rPr>
          <w:rFonts w:hint="eastAsia" w:asciiTheme="minorEastAsia" w:hAnsiTheme="minorEastAsia"/>
          <w:color w:val="auto"/>
          <w:highlight w:val="none"/>
          <w:lang w:val="en-US" w:eastAsia="zh-CN"/>
        </w:rPr>
      </w:pPr>
      <w:r>
        <w:rPr>
          <w:rFonts w:hint="eastAsia" w:asciiTheme="minorEastAsia" w:hAnsiTheme="minorEastAsia"/>
          <w:color w:val="auto"/>
          <w:highlight w:val="none"/>
          <w:lang w:val="en-US" w:eastAsia="zh-CN"/>
        </w:rPr>
        <w:t>投标人对开标有异议的，在交易中心系统规定质疑时间内将异议签章提交后推送至招标代理机构页面，异议回复完成之后方可结束开标程序。异议及回复内容会保存至评标报告打印中的扫描件“其他”类别中。</w:t>
      </w:r>
    </w:p>
    <w:p w14:paraId="17DAF807">
      <w:pPr>
        <w:pStyle w:val="5"/>
        <w:spacing w:before="0" w:after="0"/>
        <w:rPr>
          <w:b w:val="0"/>
          <w:bCs w:val="0"/>
          <w:color w:val="auto"/>
          <w:sz w:val="21"/>
          <w:highlight w:val="none"/>
        </w:rPr>
      </w:pPr>
      <w:r>
        <w:rPr>
          <w:rFonts w:hint="eastAsia" w:ascii="宋体" w:hAnsi="宋体" w:eastAsia="宋体" w:cs="宋体"/>
          <w:b/>
          <w:bCs w:val="0"/>
          <w:color w:val="auto"/>
          <w:kern w:val="2"/>
          <w:sz w:val="21"/>
          <w:szCs w:val="21"/>
          <w:lang w:val="en-US" w:eastAsia="zh-CN" w:bidi="ar-SA"/>
        </w:rPr>
        <w:t>5.5 资格审查</w:t>
      </w:r>
    </w:p>
    <w:p w14:paraId="706A0BC1">
      <w:pPr>
        <w:spacing w:line="360" w:lineRule="auto"/>
        <w:rPr>
          <w:rFonts w:asciiTheme="minorEastAsia" w:hAnsiTheme="minorEastAsia"/>
          <w:color w:val="auto"/>
          <w:highlight w:val="none"/>
        </w:rPr>
      </w:pPr>
      <w:r>
        <w:rPr>
          <w:rFonts w:hint="eastAsia" w:asciiTheme="minorEastAsia" w:hAnsiTheme="minorEastAsia"/>
          <w:color w:val="auto"/>
          <w:highlight w:val="none"/>
        </w:rPr>
        <w:t xml:space="preserve">    5.</w:t>
      </w:r>
      <w:r>
        <w:rPr>
          <w:rFonts w:hint="eastAsia" w:asciiTheme="minorEastAsia" w:hAnsiTheme="minorEastAsia"/>
          <w:color w:val="auto"/>
          <w:highlight w:val="none"/>
          <w:lang w:val="en-US" w:eastAsia="zh-CN"/>
        </w:rPr>
        <w:t>5</w:t>
      </w:r>
      <w:r>
        <w:rPr>
          <w:rFonts w:hint="eastAsia" w:asciiTheme="minorEastAsia" w:hAnsiTheme="minorEastAsia"/>
          <w:color w:val="auto"/>
          <w:highlight w:val="none"/>
        </w:rPr>
        <w:t xml:space="preserve">.1开标结束后，采购代理机构将依法对投标人的资格进行审查。 </w:t>
      </w:r>
    </w:p>
    <w:p w14:paraId="15D8F544">
      <w:pPr>
        <w:spacing w:line="360" w:lineRule="auto"/>
        <w:ind w:firstLine="420" w:firstLineChars="200"/>
        <w:rPr>
          <w:rFonts w:asciiTheme="minorEastAsia" w:hAnsiTheme="minorEastAsia"/>
          <w:color w:val="auto"/>
          <w:highlight w:val="none"/>
        </w:rPr>
      </w:pPr>
      <w:r>
        <w:rPr>
          <w:rFonts w:hint="eastAsia" w:asciiTheme="minorEastAsia" w:hAnsiTheme="minorEastAsia"/>
          <w:color w:val="auto"/>
          <w:highlight w:val="none"/>
        </w:rPr>
        <w:t>5.</w:t>
      </w:r>
      <w:r>
        <w:rPr>
          <w:rFonts w:hint="eastAsia" w:asciiTheme="minorEastAsia" w:hAnsiTheme="minorEastAsia"/>
          <w:color w:val="auto"/>
          <w:highlight w:val="none"/>
          <w:lang w:val="en-US" w:eastAsia="zh-CN"/>
        </w:rPr>
        <w:t>5</w:t>
      </w:r>
      <w:r>
        <w:rPr>
          <w:rFonts w:hint="eastAsia" w:asciiTheme="minorEastAsia" w:hAnsiTheme="minorEastAsia"/>
          <w:color w:val="auto"/>
          <w:highlight w:val="none"/>
        </w:rPr>
        <w:t>.2资格审查内容及标准</w:t>
      </w:r>
    </w:p>
    <w:p w14:paraId="01211F9D">
      <w:pPr>
        <w:spacing w:line="360" w:lineRule="auto"/>
        <w:ind w:firstLine="420" w:firstLineChars="200"/>
        <w:rPr>
          <w:rFonts w:asciiTheme="minorEastAsia" w:hAnsiTheme="minorEastAsia"/>
          <w:color w:val="auto"/>
          <w:highlight w:val="none"/>
        </w:rPr>
      </w:pPr>
      <w:r>
        <w:rPr>
          <w:rFonts w:hint="eastAsia" w:asciiTheme="minorEastAsia" w:hAnsiTheme="minorEastAsia"/>
          <w:color w:val="auto"/>
          <w:highlight w:val="none"/>
        </w:rPr>
        <w:t xml:space="preserve">（1）资格性检查指依据法律法规和招标文件的规定，对投标文件中的资格证明材料进行审查，以确定投标人是否具备投标资格。 </w:t>
      </w:r>
    </w:p>
    <w:p w14:paraId="1DFB5FC0">
      <w:pPr>
        <w:spacing w:line="360" w:lineRule="auto"/>
        <w:ind w:firstLine="420" w:firstLineChars="200"/>
        <w:rPr>
          <w:rFonts w:asciiTheme="minorEastAsia" w:hAnsiTheme="minorEastAsia"/>
          <w:color w:val="auto"/>
          <w:highlight w:val="none"/>
        </w:rPr>
      </w:pPr>
      <w:r>
        <w:rPr>
          <w:rFonts w:hint="eastAsia" w:asciiTheme="minorEastAsia" w:hAnsiTheme="minorEastAsia"/>
          <w:color w:val="auto"/>
          <w:highlight w:val="none"/>
        </w:rPr>
        <w:t xml:space="preserve">（2）投标人须在投标文件中按招标文件要求提供资格证明材料，投标人若没有提供资格证明材料或资格证明材料不全的，其投标将被拒绝，不能进入评标。 </w:t>
      </w:r>
    </w:p>
    <w:p w14:paraId="1A5A2748">
      <w:pPr>
        <w:spacing w:line="360" w:lineRule="auto"/>
        <w:rPr>
          <w:rFonts w:asciiTheme="minorEastAsia" w:hAnsiTheme="minorEastAsia"/>
          <w:color w:val="auto"/>
          <w:highlight w:val="none"/>
        </w:rPr>
      </w:pPr>
      <w:r>
        <w:rPr>
          <w:rFonts w:hint="eastAsia" w:asciiTheme="minorEastAsia" w:hAnsiTheme="minorEastAsia"/>
          <w:color w:val="auto"/>
          <w:highlight w:val="none"/>
        </w:rPr>
        <w:t xml:space="preserve">     5.</w:t>
      </w:r>
      <w:r>
        <w:rPr>
          <w:rFonts w:hint="eastAsia" w:asciiTheme="minorEastAsia" w:hAnsiTheme="minorEastAsia"/>
          <w:color w:val="auto"/>
          <w:highlight w:val="none"/>
          <w:lang w:val="en-US" w:eastAsia="zh-CN"/>
        </w:rPr>
        <w:t>5</w:t>
      </w:r>
      <w:r>
        <w:rPr>
          <w:rFonts w:hint="eastAsia" w:asciiTheme="minorEastAsia" w:hAnsiTheme="minorEastAsia"/>
          <w:color w:val="auto"/>
          <w:highlight w:val="none"/>
        </w:rPr>
        <w:t>.3采购代理机构对投标人的资格进行审查后，</w:t>
      </w:r>
      <w:r>
        <w:rPr>
          <w:rFonts w:hint="eastAsia" w:asciiTheme="minorEastAsia" w:hAnsiTheme="minorEastAsia"/>
          <w:color w:val="auto"/>
          <w:highlight w:val="none"/>
          <w:lang w:val="en-US" w:eastAsia="zh-CN"/>
        </w:rPr>
        <w:t>将</w:t>
      </w:r>
      <w:r>
        <w:rPr>
          <w:rFonts w:hint="eastAsia" w:asciiTheme="minorEastAsia" w:hAnsiTheme="minorEastAsia"/>
          <w:color w:val="auto"/>
          <w:highlight w:val="none"/>
        </w:rPr>
        <w:t>资格审查结果提交给评标委员会，未通过资格审查的投标人，不进入评标程序。合格投标人不足3家的，不得评标。</w:t>
      </w:r>
    </w:p>
    <w:p w14:paraId="1DC61A31">
      <w:pPr>
        <w:pStyle w:val="4"/>
        <w:spacing w:before="0" w:after="0" w:line="360" w:lineRule="auto"/>
        <w:rPr>
          <w:color w:val="auto"/>
          <w:sz w:val="28"/>
          <w:highlight w:val="none"/>
        </w:rPr>
      </w:pPr>
      <w:bookmarkStart w:id="51" w:name="_Toc32750"/>
      <w:bookmarkStart w:id="52" w:name="_Toc12726"/>
      <w:bookmarkStart w:id="53" w:name="_Toc5004"/>
      <w:bookmarkStart w:id="54" w:name="_Toc17738"/>
      <w:r>
        <w:rPr>
          <w:rFonts w:hint="eastAsia"/>
          <w:color w:val="auto"/>
          <w:sz w:val="28"/>
          <w:highlight w:val="none"/>
        </w:rPr>
        <w:t>6.  评标</w:t>
      </w:r>
      <w:bookmarkEnd w:id="51"/>
      <w:bookmarkEnd w:id="52"/>
      <w:bookmarkEnd w:id="53"/>
      <w:bookmarkEnd w:id="54"/>
    </w:p>
    <w:p w14:paraId="34C99A48">
      <w:pPr>
        <w:pStyle w:val="5"/>
        <w:spacing w:before="0" w:after="0" w:line="360" w:lineRule="auto"/>
        <w:rPr>
          <w:color w:val="auto"/>
          <w:sz w:val="21"/>
          <w:highlight w:val="none"/>
        </w:rPr>
      </w:pPr>
      <w:r>
        <w:rPr>
          <w:rFonts w:hint="eastAsia"/>
          <w:color w:val="auto"/>
          <w:sz w:val="21"/>
          <w:highlight w:val="none"/>
        </w:rPr>
        <w:t>6.1  评标委员会</w:t>
      </w:r>
    </w:p>
    <w:p w14:paraId="56E14E85">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6.1.1 评标由采购人依法组建的评标委员会负责。评标委员会由采购人，以及有关技术、经济等方面的专家组成。评标委员会成员人数以及技术、经济等方面专家的确定方式见投标人须知前附表。</w:t>
      </w:r>
    </w:p>
    <w:p w14:paraId="06B0D927">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6.1.2 评标委员会成员有下列情形之一的，应当回避：</w:t>
      </w:r>
    </w:p>
    <w:p w14:paraId="48B23F1B">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1</w:t>
      </w:r>
      <w:r>
        <w:rPr>
          <w:rFonts w:hint="eastAsia" w:asciiTheme="minorEastAsia" w:hAnsiTheme="minorEastAsia"/>
          <w:color w:val="auto"/>
          <w:highlight w:val="none"/>
          <w:lang w:eastAsia="zh-CN"/>
        </w:rPr>
        <w:t>）参加采购活动前三年内，与供应商存在劳动关系，或者担任过供应商的董事、监事，或者是供应商的控股股东或实际控制人；</w:t>
      </w:r>
    </w:p>
    <w:p w14:paraId="0E7D51C9">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2</w:t>
      </w:r>
      <w:r>
        <w:rPr>
          <w:rFonts w:hint="eastAsia" w:asciiTheme="minorEastAsia" w:hAnsiTheme="minorEastAsia"/>
          <w:color w:val="auto"/>
          <w:highlight w:val="none"/>
          <w:lang w:eastAsia="zh-CN"/>
        </w:rPr>
        <w:t>）与供应商的法定代表人或者负责人有夫妻、直系血亲、三代以内旁系血亲或者近姻亲关系；</w:t>
      </w:r>
    </w:p>
    <w:p w14:paraId="43ADCCC6">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3</w:t>
      </w:r>
      <w:r>
        <w:rPr>
          <w:rFonts w:hint="eastAsia" w:asciiTheme="minorEastAsia" w:hAnsiTheme="minorEastAsia"/>
          <w:color w:val="auto"/>
          <w:highlight w:val="none"/>
          <w:lang w:eastAsia="zh-CN"/>
        </w:rPr>
        <w:t>）项目主管部门或者行政监督部门的人员；</w:t>
      </w:r>
    </w:p>
    <w:p w14:paraId="2BC53C53">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4</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曾因在招标、评标以及其他与招标投标有关活动中从事违法行为而受过行政处罚或刑事处罚的。评标委员会成员有前款规定情形之一的，应当主动提出回避</w:t>
      </w:r>
      <w:r>
        <w:rPr>
          <w:rFonts w:hint="eastAsia" w:asciiTheme="minorEastAsia" w:hAnsiTheme="minorEastAsia"/>
          <w:color w:val="auto"/>
          <w:highlight w:val="none"/>
          <w:lang w:eastAsia="zh-CN"/>
        </w:rPr>
        <w:t>；</w:t>
      </w:r>
    </w:p>
    <w:p w14:paraId="52241C21">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5</w:t>
      </w:r>
      <w:r>
        <w:rPr>
          <w:rFonts w:hint="eastAsia" w:asciiTheme="minorEastAsia" w:hAnsiTheme="minorEastAsia"/>
          <w:color w:val="auto"/>
          <w:highlight w:val="none"/>
          <w:lang w:eastAsia="zh-CN"/>
        </w:rPr>
        <w:t>）与供应商有其他可能影响政府采购活动公平、公正进行的关系。</w:t>
      </w:r>
    </w:p>
    <w:p w14:paraId="696CC50A">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6.1.3 评标过程中，评标委员会成员有回避事由、擅离职守或者因健康等原因不能继续评标 的，采购人有权更换。被更换的评标委员会成员作出的评审结论无效，由更换后的评标委员会成员重新进行评审。</w:t>
      </w:r>
    </w:p>
    <w:p w14:paraId="1B22150D">
      <w:pPr>
        <w:pStyle w:val="5"/>
        <w:spacing w:before="0" w:after="0" w:line="360" w:lineRule="auto"/>
        <w:rPr>
          <w:color w:val="auto"/>
          <w:sz w:val="21"/>
          <w:highlight w:val="none"/>
        </w:rPr>
      </w:pPr>
      <w:r>
        <w:rPr>
          <w:rFonts w:hint="eastAsia"/>
          <w:color w:val="auto"/>
          <w:sz w:val="21"/>
          <w:highlight w:val="none"/>
        </w:rPr>
        <w:t>6.2  评标原则</w:t>
      </w:r>
    </w:p>
    <w:p w14:paraId="19FE4766">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评标活动遵循公平、公正、科学和择优的原则。</w:t>
      </w:r>
    </w:p>
    <w:p w14:paraId="2FF37E38">
      <w:pPr>
        <w:pStyle w:val="5"/>
        <w:spacing w:before="0" w:after="0" w:line="360" w:lineRule="auto"/>
        <w:rPr>
          <w:color w:val="auto"/>
          <w:sz w:val="21"/>
          <w:highlight w:val="none"/>
        </w:rPr>
      </w:pPr>
      <w:r>
        <w:rPr>
          <w:rFonts w:hint="eastAsia"/>
          <w:color w:val="auto"/>
          <w:sz w:val="21"/>
          <w:highlight w:val="none"/>
        </w:rPr>
        <w:t>6.3 评标</w:t>
      </w:r>
    </w:p>
    <w:p w14:paraId="450234E5">
      <w:pPr>
        <w:spacing w:line="360" w:lineRule="auto"/>
        <w:ind w:firstLine="424" w:firstLineChars="202"/>
        <w:rPr>
          <w:rFonts w:hint="default" w:asciiTheme="minorEastAsia" w:hAnsiTheme="minorEastAsia" w:eastAsiaTheme="minorEastAsia"/>
          <w:color w:val="auto"/>
          <w:highlight w:val="none"/>
          <w:lang w:val="en-US" w:eastAsia="zh-CN"/>
        </w:rPr>
      </w:pPr>
      <w:r>
        <w:rPr>
          <w:rFonts w:hint="eastAsia" w:asciiTheme="minorEastAsia" w:hAnsiTheme="minorEastAsia"/>
          <w:color w:val="auto"/>
          <w:highlight w:val="none"/>
        </w:rPr>
        <w:t xml:space="preserve">6.3.1 </w:t>
      </w:r>
      <w:r>
        <w:rPr>
          <w:rFonts w:hint="eastAsia" w:asciiTheme="minorEastAsia" w:hAnsiTheme="minorEastAsia"/>
          <w:color w:val="auto"/>
          <w:highlight w:val="none"/>
          <w:lang w:val="en-US" w:eastAsia="zh-CN"/>
        </w:rPr>
        <w:t>评标方法</w:t>
      </w:r>
    </w:p>
    <w:p w14:paraId="06C0A0C6">
      <w:pPr>
        <w:spacing w:line="360" w:lineRule="auto"/>
        <w:ind w:firstLine="424" w:firstLineChars="202"/>
        <w:rPr>
          <w:rFonts w:asciiTheme="minorEastAsia" w:hAnsiTheme="minorEastAsia"/>
          <w:b/>
          <w:color w:val="auto"/>
          <w:highlight w:val="none"/>
        </w:rPr>
      </w:pPr>
      <w:r>
        <w:rPr>
          <w:rFonts w:hint="eastAsia" w:ascii="宋体" w:hAnsi="宋体" w:cs="宋体"/>
          <w:color w:val="auto"/>
          <w:szCs w:val="21"/>
        </w:rPr>
        <w:t>综合评分法</w:t>
      </w:r>
      <w:r>
        <w:rPr>
          <w:rFonts w:hint="eastAsia" w:ascii="宋体" w:hAnsi="宋体" w:cs="宋体"/>
          <w:color w:val="auto"/>
          <w:szCs w:val="21"/>
          <w:lang w:eastAsia="zh-CN"/>
        </w:rPr>
        <w:t>，</w:t>
      </w:r>
      <w:r>
        <w:rPr>
          <w:rFonts w:hint="eastAsia" w:ascii="宋体" w:hAnsi="宋体" w:cs="宋体"/>
          <w:color w:val="auto"/>
          <w:szCs w:val="21"/>
        </w:rPr>
        <w:t>详见第三章</w:t>
      </w:r>
      <w:r>
        <w:rPr>
          <w:rFonts w:hint="eastAsia" w:ascii="宋体" w:hAnsi="宋体" w:cs="宋体"/>
          <w:color w:val="auto"/>
          <w:szCs w:val="21"/>
          <w:lang w:eastAsia="zh-CN"/>
        </w:rPr>
        <w:t>。</w:t>
      </w:r>
    </w:p>
    <w:p w14:paraId="579218D5">
      <w:pPr>
        <w:spacing w:line="360" w:lineRule="auto"/>
        <w:ind w:firstLine="424" w:firstLineChars="202"/>
        <w:rPr>
          <w:rFonts w:hint="default" w:asciiTheme="minorEastAsia" w:hAnsiTheme="minorEastAsia" w:eastAsiaTheme="minorEastAsia"/>
          <w:color w:val="auto"/>
          <w:highlight w:val="none"/>
          <w:lang w:val="en-US" w:eastAsia="zh-CN"/>
        </w:rPr>
      </w:pPr>
      <w:r>
        <w:rPr>
          <w:rFonts w:hint="eastAsia" w:asciiTheme="minorEastAsia" w:hAnsiTheme="minorEastAsia"/>
          <w:color w:val="auto"/>
          <w:highlight w:val="none"/>
        </w:rPr>
        <w:t xml:space="preserve">6.3.2 </w:t>
      </w:r>
      <w:r>
        <w:rPr>
          <w:rFonts w:hint="eastAsia" w:asciiTheme="minorEastAsia" w:hAnsiTheme="minorEastAsia"/>
          <w:color w:val="auto"/>
          <w:highlight w:val="none"/>
          <w:lang w:val="en-US" w:eastAsia="zh-CN"/>
        </w:rPr>
        <w:t>形式评审和符合性评审</w:t>
      </w:r>
    </w:p>
    <w:p w14:paraId="2CF8F115">
      <w:pPr>
        <w:spacing w:line="360" w:lineRule="auto"/>
        <w:ind w:firstLine="424" w:firstLineChars="202"/>
        <w:rPr>
          <w:rFonts w:asciiTheme="minorEastAsia" w:hAnsiTheme="minorEastAsia"/>
          <w:color w:val="auto"/>
          <w:highlight w:val="none"/>
        </w:rPr>
      </w:pPr>
      <w:r>
        <w:rPr>
          <w:rFonts w:hint="eastAsia"/>
          <w:color w:val="auto"/>
          <w:highlight w:val="none"/>
        </w:rPr>
        <w:t>评标委员会应当对投标人的投标文件进行</w:t>
      </w:r>
      <w:r>
        <w:rPr>
          <w:rFonts w:hint="eastAsia"/>
          <w:color w:val="auto"/>
          <w:highlight w:val="none"/>
          <w:lang w:val="en-US" w:eastAsia="zh-CN"/>
        </w:rPr>
        <w:t>形式评审和符合性评审</w:t>
      </w:r>
      <w:r>
        <w:rPr>
          <w:rFonts w:hint="eastAsia"/>
          <w:color w:val="auto"/>
          <w:highlight w:val="none"/>
        </w:rPr>
        <w:t>，以确定其是否满足招标文件的实质性要求。</w:t>
      </w:r>
    </w:p>
    <w:p w14:paraId="0BA33BAD">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6.3.3投标文件的澄清</w:t>
      </w:r>
    </w:p>
    <w:p w14:paraId="45371513">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在评标期间，评标委员会将以书面形式要求投标人对其投标文件中含义不明确、对同类问题表述不一致或者有明显文字和计算错误的内容，以及评标委员会认为投标人的报价明显低于其他通过符合性审查投标人的报价，有可能影响履约的情况</w:t>
      </w:r>
      <w:r>
        <w:rPr>
          <w:rFonts w:hint="eastAsia" w:asciiTheme="minorEastAsia" w:hAnsiTheme="minorEastAsia"/>
          <w:color w:val="auto"/>
          <w:highlight w:val="none"/>
          <w:lang w:eastAsia="zh-CN"/>
        </w:rPr>
        <w:t>做必要的</w:t>
      </w:r>
      <w:r>
        <w:rPr>
          <w:rFonts w:hint="eastAsia" w:asciiTheme="minorEastAsia" w:hAnsiTheme="minorEastAsia"/>
          <w:color w:val="auto"/>
          <w:highlight w:val="none"/>
        </w:rPr>
        <w:t>澄清、说明或补正。投标人的澄清、说明或补正应在评标委员会规定的时间内以书面方式进行，并不得超出投标文件范围或者改变投标文件的实质性内容。投标人的澄清、说明或补正将作为投标文件的一部分。</w:t>
      </w:r>
    </w:p>
    <w:p w14:paraId="02DE8358">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6.3.4一个分包（标段）内包含多种产品的，采购人或采购代理机构将在投标须知前附表中载明核心产品。投标人提供的核心产品中若有一个核心产品的品牌相同，相关投标人将被认定为属于提供相同品牌产品。</w:t>
      </w:r>
    </w:p>
    <w:p w14:paraId="7B1CE047">
      <w:pPr>
        <w:spacing w:line="360" w:lineRule="auto"/>
        <w:ind w:firstLine="420" w:firstLineChars="200"/>
        <w:rPr>
          <w:rFonts w:hint="eastAsia" w:asciiTheme="minorEastAsia" w:hAnsiTheme="minorEastAsia"/>
          <w:color w:val="auto"/>
          <w:highlight w:val="none"/>
        </w:rPr>
      </w:pPr>
      <w:r>
        <w:rPr>
          <w:rFonts w:hint="eastAsia" w:asciiTheme="minorEastAsia" w:hAnsiTheme="minorEastAsia"/>
          <w:color w:val="auto"/>
          <w:highlight w:val="none"/>
        </w:rPr>
        <w:t>提供相同品牌产品且通过</w:t>
      </w:r>
      <w:r>
        <w:rPr>
          <w:rFonts w:hint="eastAsia" w:asciiTheme="minorEastAsia" w:hAnsiTheme="minorEastAsia"/>
          <w:color w:val="auto"/>
          <w:highlight w:val="none"/>
          <w:lang w:val="en-US" w:eastAsia="zh-CN"/>
        </w:rPr>
        <w:t>初步评审</w:t>
      </w:r>
      <w:r>
        <w:rPr>
          <w:rFonts w:hint="eastAsia" w:asciiTheme="minorEastAsia" w:hAnsiTheme="minorEastAsia"/>
          <w:color w:val="auto"/>
          <w:highlight w:val="none"/>
        </w:rPr>
        <w:t>的不同投标人，按一家投标人计算，评审后得分最高的同品牌投标人获得中标投标人推荐资格；评审得分相同的，由采购人或者采购人委托评标委员会按照招标文件中评标办法规定的方式确定一个投标人获得中标投标人推荐资格；未规定的采取随机抽取方式确定，其他同品牌投标人不作为中标候选人。</w:t>
      </w:r>
    </w:p>
    <w:p w14:paraId="02519F26">
      <w:pPr>
        <w:spacing w:line="360" w:lineRule="auto"/>
        <w:ind w:firstLine="420" w:firstLineChars="200"/>
        <w:rPr>
          <w:rFonts w:hint="eastAsia" w:asciiTheme="minorEastAsia" w:hAnsiTheme="minorEastAsia"/>
          <w:color w:val="auto"/>
          <w:highlight w:val="none"/>
          <w:lang w:val="en-US" w:eastAsia="zh-CN"/>
        </w:rPr>
      </w:pPr>
      <w:r>
        <w:rPr>
          <w:rFonts w:hint="eastAsia" w:asciiTheme="minorEastAsia" w:hAnsiTheme="minorEastAsia"/>
          <w:color w:val="auto"/>
          <w:highlight w:val="none"/>
          <w:lang w:val="en-US" w:eastAsia="zh-CN"/>
        </w:rPr>
        <w:t>6.3.5本国产品价格给予扣除标准</w:t>
      </w:r>
    </w:p>
    <w:p w14:paraId="59F2183C">
      <w:pPr>
        <w:spacing w:line="360" w:lineRule="auto"/>
        <w:ind w:firstLine="420" w:firstLineChars="200"/>
        <w:rPr>
          <w:rFonts w:hint="eastAsia" w:asciiTheme="minorEastAsia" w:hAnsiTheme="minorEastAsia"/>
          <w:color w:val="auto"/>
          <w:highlight w:val="none"/>
          <w:lang w:val="en-US" w:eastAsia="zh-CN"/>
        </w:rPr>
      </w:pPr>
      <w:r>
        <w:rPr>
          <w:rFonts w:hint="eastAsia" w:asciiTheme="minorEastAsia" w:hAnsiTheme="minorEastAsia"/>
          <w:color w:val="auto"/>
          <w:highlight w:val="none"/>
          <w:lang w:val="en-US" w:eastAsia="zh-CN"/>
        </w:rPr>
        <w:t>6.3.5.1本国产品标准适用于货物，包括政府采购货物项目和服务项目中涉及的货物。 政府采购活动中既有本国产品又有非本国产品参与竞争的，依法对本国产品给予价格评审优惠，对本国产品的报价给予20%的价格扣除，用扣除后的价格参与评审。</w:t>
      </w:r>
    </w:p>
    <w:p w14:paraId="34D3BF83">
      <w:pPr>
        <w:spacing w:line="360" w:lineRule="auto"/>
        <w:ind w:firstLine="420" w:firstLineChars="200"/>
        <w:rPr>
          <w:rFonts w:hint="eastAsia" w:asciiTheme="minorEastAsia" w:hAnsiTheme="minorEastAsia"/>
          <w:color w:val="auto"/>
          <w:highlight w:val="none"/>
          <w:lang w:val="en-US" w:eastAsia="zh-CN"/>
        </w:rPr>
      </w:pPr>
      <w:r>
        <w:rPr>
          <w:rFonts w:hint="eastAsia" w:asciiTheme="minorEastAsia" w:hAnsiTheme="minorEastAsia"/>
          <w:color w:val="auto"/>
          <w:highlight w:val="none"/>
          <w:lang w:val="en-US" w:eastAsia="zh-CN"/>
        </w:rPr>
        <w:t>6.3.5.2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C99FC89">
      <w:pPr>
        <w:spacing w:line="360" w:lineRule="auto"/>
        <w:ind w:firstLine="422" w:firstLineChars="200"/>
        <w:rPr>
          <w:rFonts w:hint="eastAsia" w:asciiTheme="minorEastAsia" w:hAnsiTheme="minorEastAsia"/>
          <w:b/>
          <w:bCs/>
          <w:color w:val="auto"/>
          <w:highlight w:val="none"/>
          <w:lang w:val="en-US" w:eastAsia="zh-CN"/>
        </w:rPr>
      </w:pPr>
      <w:r>
        <w:rPr>
          <w:rFonts w:hint="eastAsia" w:asciiTheme="minorEastAsia" w:hAnsiTheme="minorEastAsia"/>
          <w:b/>
          <w:bCs/>
          <w:color w:val="auto"/>
          <w:highlight w:val="none"/>
          <w:lang w:val="en-US" w:eastAsia="zh-CN"/>
        </w:rPr>
        <w:t>6.3.5.3当本项目所有投标供应商提供的产品均为本国产品时，仅有本国产品参与竞争的政府采购项目，本国产品不再享受价格扣除评审优惠。</w:t>
      </w:r>
    </w:p>
    <w:p w14:paraId="784F61EE">
      <w:pPr>
        <w:spacing w:line="360" w:lineRule="auto"/>
        <w:ind w:firstLine="420" w:firstLineChars="200"/>
        <w:rPr>
          <w:rFonts w:hint="eastAsia" w:asciiTheme="minorEastAsia" w:hAnsiTheme="minorEastAsia"/>
          <w:color w:val="auto"/>
          <w:highlight w:val="none"/>
          <w:lang w:val="en-US" w:eastAsia="zh-CN"/>
        </w:rPr>
      </w:pPr>
      <w:r>
        <w:rPr>
          <w:rFonts w:hint="eastAsia" w:asciiTheme="minorEastAsia" w:hAnsiTheme="minorEastAsia"/>
          <w:color w:val="auto"/>
          <w:highlight w:val="none"/>
          <w:lang w:val="en-US" w:eastAsia="zh-CN"/>
        </w:rPr>
        <w:t>6.3.5.4供应商对其提供的产品出具《关于符合本国产品标准的声明函》或财政部会同有关部门规定的有关证明文件。出具符合要求的《声明函》或有关证明文件的，该产品视为本国产品。</w:t>
      </w:r>
    </w:p>
    <w:p w14:paraId="1693B8A2">
      <w:pPr>
        <w:spacing w:line="360" w:lineRule="auto"/>
        <w:ind w:firstLine="420" w:firstLineChars="200"/>
        <w:rPr>
          <w:rFonts w:hint="default" w:asciiTheme="minorEastAsia" w:hAnsiTheme="minorEastAsia" w:eastAsiaTheme="minorEastAsia"/>
          <w:color w:val="auto"/>
          <w:highlight w:val="none"/>
          <w:lang w:val="en-US" w:eastAsia="zh-CN"/>
        </w:rPr>
      </w:pPr>
      <w:r>
        <w:rPr>
          <w:rFonts w:hint="eastAsia" w:asciiTheme="minorEastAsia" w:hAnsiTheme="minorEastAsia"/>
          <w:color w:val="auto"/>
          <w:highlight w:val="none"/>
          <w:lang w:val="en-US" w:eastAsia="zh-CN"/>
        </w:rPr>
        <w:t>采购人、采购代理机构随中标结果同时公告中标供应商提供的《声明函》或有关证明文件。供应商提供虚假《声明函》、虚假证明文件谋取中标的，依照《中华人民共和国政府采购法》等法律法规规定追究相应责任。</w:t>
      </w:r>
    </w:p>
    <w:p w14:paraId="1948E60B">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6.3.</w:t>
      </w:r>
      <w:r>
        <w:rPr>
          <w:rFonts w:hint="eastAsia" w:asciiTheme="minorEastAsia" w:hAnsiTheme="minorEastAsia"/>
          <w:color w:val="auto"/>
          <w:highlight w:val="none"/>
          <w:lang w:val="en-US" w:eastAsia="zh-CN"/>
        </w:rPr>
        <w:t>6</w:t>
      </w:r>
      <w:r>
        <w:rPr>
          <w:rFonts w:hint="eastAsia" w:asciiTheme="minorEastAsia" w:hAnsiTheme="minorEastAsia"/>
          <w:color w:val="auto"/>
          <w:highlight w:val="none"/>
        </w:rPr>
        <w:t>投标人所投产品如被列入财政部与国家主管部门颁发的节能产品或环境标志产品品目清单，应提供处于有效期之</w:t>
      </w:r>
      <w:r>
        <w:rPr>
          <w:rFonts w:hint="eastAsia" w:asciiTheme="minorEastAsia" w:hAnsiTheme="minorEastAsia"/>
          <w:color w:val="auto"/>
          <w:highlight w:val="none"/>
          <w:lang w:eastAsia="zh-CN"/>
        </w:rPr>
        <w:t>内的</w:t>
      </w:r>
      <w:r>
        <w:rPr>
          <w:rFonts w:hint="eastAsia" w:asciiTheme="minorEastAsia" w:hAnsiTheme="minorEastAsia"/>
          <w:color w:val="auto"/>
          <w:highlight w:val="none"/>
        </w:rPr>
        <w:t>认证证书等相关证明，在评标时予以优先采购。</w:t>
      </w:r>
    </w:p>
    <w:p w14:paraId="352CCC16">
      <w:pPr>
        <w:spacing w:line="360" w:lineRule="auto"/>
        <w:ind w:firstLine="424" w:firstLineChars="202"/>
        <w:rPr>
          <w:rFonts w:asciiTheme="minorEastAsia" w:hAnsiTheme="minorEastAsia"/>
          <w:b w:val="0"/>
          <w:bCs w:val="0"/>
          <w:color w:val="auto"/>
          <w:highlight w:val="none"/>
        </w:rPr>
      </w:pPr>
      <w:r>
        <w:rPr>
          <w:rFonts w:hint="eastAsia" w:asciiTheme="minorEastAsia" w:hAnsiTheme="minorEastAsia"/>
          <w:color w:val="auto"/>
          <w:highlight w:val="none"/>
        </w:rPr>
        <w:t>如采购人所采购产品为政府强制采购的产品，投标人所投产品</w:t>
      </w:r>
      <w:r>
        <w:rPr>
          <w:rFonts w:hint="eastAsia" w:asciiTheme="minorEastAsia" w:hAnsiTheme="minorEastAsia"/>
          <w:b w:val="0"/>
          <w:bCs w:val="0"/>
          <w:color w:val="auto"/>
          <w:highlight w:val="none"/>
        </w:rPr>
        <w:t>应属于品目清单的强制采购部分。投标人应提供有效期内的认证证书，否则其投标将被认定为无效投标。</w:t>
      </w:r>
    </w:p>
    <w:p w14:paraId="26E4F138">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6.3.</w:t>
      </w:r>
      <w:r>
        <w:rPr>
          <w:rFonts w:hint="eastAsia" w:asciiTheme="minorEastAsia" w:hAnsiTheme="minorEastAsia"/>
          <w:color w:val="auto"/>
          <w:highlight w:val="none"/>
          <w:lang w:val="en-US" w:eastAsia="zh-CN"/>
        </w:rPr>
        <w:t>7</w:t>
      </w:r>
      <w:r>
        <w:rPr>
          <w:rFonts w:hint="eastAsia" w:asciiTheme="minorEastAsia" w:hAnsiTheme="minorEastAsia"/>
          <w:color w:val="auto"/>
          <w:highlight w:val="none"/>
        </w:rPr>
        <w:t xml:space="preserve"> 评标完成后，评标委员会应当向采购人提交书面评标报告和中标候选人名单。评标委员会推荐中标候选人数量见投标人须知前附表。</w:t>
      </w:r>
    </w:p>
    <w:p w14:paraId="5910ED91">
      <w:pPr>
        <w:pStyle w:val="5"/>
        <w:spacing w:before="0" w:after="0"/>
        <w:rPr>
          <w:color w:val="auto"/>
          <w:sz w:val="21"/>
          <w:highlight w:val="none"/>
        </w:rPr>
      </w:pPr>
      <w:r>
        <w:rPr>
          <w:rFonts w:hint="eastAsia"/>
          <w:color w:val="auto"/>
          <w:sz w:val="21"/>
          <w:highlight w:val="none"/>
        </w:rPr>
        <w:t>6.4 投标无效</w:t>
      </w:r>
    </w:p>
    <w:p w14:paraId="11268178">
      <w:pPr>
        <w:spacing w:line="360" w:lineRule="auto"/>
        <w:ind w:firstLine="420"/>
        <w:rPr>
          <w:color w:val="auto"/>
          <w:highlight w:val="none"/>
        </w:rPr>
      </w:pPr>
      <w:r>
        <w:rPr>
          <w:rFonts w:hint="eastAsia"/>
          <w:color w:val="auto"/>
          <w:highlight w:val="none"/>
        </w:rPr>
        <w:t>如发现下列情况之一的，其投标将被认定为投标无效：</w:t>
      </w:r>
    </w:p>
    <w:p w14:paraId="3FC52813">
      <w:pPr>
        <w:numPr>
          <w:ilvl w:val="0"/>
          <w:numId w:val="1"/>
        </w:numPr>
        <w:spacing w:line="360" w:lineRule="auto"/>
        <w:ind w:firstLine="420"/>
        <w:rPr>
          <w:color w:val="auto"/>
          <w:highlight w:val="none"/>
        </w:rPr>
      </w:pPr>
      <w:r>
        <w:rPr>
          <w:rFonts w:hint="eastAsia"/>
          <w:color w:val="auto"/>
          <w:highlight w:val="none"/>
        </w:rPr>
        <w:t>投标文件未按照招标文件规定要求签署、盖章的；</w:t>
      </w:r>
    </w:p>
    <w:p w14:paraId="0E9439D9">
      <w:pPr>
        <w:numPr>
          <w:ilvl w:val="0"/>
          <w:numId w:val="1"/>
        </w:numPr>
        <w:spacing w:line="360" w:lineRule="auto"/>
        <w:ind w:firstLine="420"/>
        <w:rPr>
          <w:color w:val="auto"/>
          <w:highlight w:val="none"/>
        </w:rPr>
      </w:pPr>
      <w:r>
        <w:rPr>
          <w:rFonts w:hint="eastAsia"/>
          <w:color w:val="auto"/>
          <w:highlight w:val="none"/>
        </w:rPr>
        <w:t>不具备招标文件中规定的资格要求的；</w:t>
      </w:r>
    </w:p>
    <w:p w14:paraId="5CF26D39">
      <w:pPr>
        <w:numPr>
          <w:ilvl w:val="0"/>
          <w:numId w:val="1"/>
        </w:numPr>
        <w:spacing w:line="360" w:lineRule="auto"/>
        <w:ind w:firstLine="420"/>
        <w:rPr>
          <w:color w:val="auto"/>
          <w:highlight w:val="none"/>
        </w:rPr>
      </w:pPr>
      <w:r>
        <w:rPr>
          <w:rFonts w:hint="eastAsia"/>
          <w:color w:val="auto"/>
          <w:highlight w:val="none"/>
        </w:rPr>
        <w:t>报价超过招标文件中规定的预算金额或者最高限价的；</w:t>
      </w:r>
    </w:p>
    <w:p w14:paraId="6DDCAA1C">
      <w:pPr>
        <w:numPr>
          <w:ilvl w:val="0"/>
          <w:numId w:val="1"/>
        </w:numPr>
        <w:spacing w:line="360" w:lineRule="auto"/>
        <w:ind w:firstLine="420"/>
        <w:rPr>
          <w:color w:val="auto"/>
          <w:highlight w:val="none"/>
        </w:rPr>
      </w:pPr>
      <w:r>
        <w:rPr>
          <w:rFonts w:hint="eastAsia"/>
          <w:color w:val="auto"/>
          <w:highlight w:val="none"/>
        </w:rPr>
        <w:t>投标文件含有采购人不能接受的附加条件的</w:t>
      </w:r>
      <w:r>
        <w:rPr>
          <w:rFonts w:hint="eastAsia"/>
          <w:color w:val="auto"/>
          <w:highlight w:val="none"/>
          <w:lang w:eastAsia="zh-CN"/>
        </w:rPr>
        <w:t>；</w:t>
      </w:r>
    </w:p>
    <w:p w14:paraId="7CF7B5CD">
      <w:pPr>
        <w:spacing w:line="360" w:lineRule="auto"/>
        <w:ind w:firstLine="420"/>
        <w:rPr>
          <w:color w:val="auto"/>
          <w:highlight w:val="none"/>
        </w:rPr>
      </w:pPr>
      <w:r>
        <w:rPr>
          <w:rFonts w:hint="eastAsia"/>
          <w:color w:val="auto"/>
          <w:highlight w:val="none"/>
        </w:rPr>
        <w:t>（5）属于串通投标，或者依法被视为串通投标；</w:t>
      </w:r>
    </w:p>
    <w:p w14:paraId="74CF6428">
      <w:pPr>
        <w:spacing w:line="360" w:lineRule="auto"/>
        <w:ind w:firstLine="420"/>
        <w:rPr>
          <w:color w:val="auto"/>
          <w:highlight w:val="none"/>
        </w:rPr>
      </w:pPr>
      <w:r>
        <w:rPr>
          <w:rFonts w:hint="eastAsia"/>
          <w:color w:val="auto"/>
          <w:highlight w:val="none"/>
        </w:rPr>
        <w:t>（6）评标委员会认为投标人的报价明显低于其他通过符合性审查投标人的报价，有可能影响履约的，且投标人未按照规定证明其报价合理性的；</w:t>
      </w:r>
    </w:p>
    <w:p w14:paraId="7425E987">
      <w:pPr>
        <w:spacing w:line="360" w:lineRule="auto"/>
        <w:ind w:firstLine="420"/>
        <w:rPr>
          <w:rFonts w:hint="eastAsia" w:eastAsiaTheme="minorEastAsia"/>
          <w:color w:val="auto"/>
          <w:highlight w:val="none"/>
          <w:lang w:eastAsia="zh-CN"/>
        </w:rPr>
      </w:pPr>
      <w:r>
        <w:rPr>
          <w:rFonts w:hint="eastAsia"/>
          <w:color w:val="auto"/>
          <w:highlight w:val="none"/>
        </w:rPr>
        <w:t>（</w:t>
      </w:r>
      <w:r>
        <w:rPr>
          <w:rFonts w:hint="eastAsia"/>
          <w:color w:val="auto"/>
          <w:highlight w:val="none"/>
          <w:lang w:val="en-US" w:eastAsia="zh-CN"/>
        </w:rPr>
        <w:t>7）投</w:t>
      </w:r>
      <w:r>
        <w:rPr>
          <w:rFonts w:hint="eastAsia" w:asciiTheme="minorEastAsia" w:hAnsiTheme="minorEastAsia"/>
          <w:color w:val="auto"/>
          <w:kern w:val="0"/>
          <w:szCs w:val="21"/>
          <w:highlight w:val="none"/>
        </w:rPr>
        <w:t>标文件制作机器码与其他投标人的投标文件制作机器码一致</w:t>
      </w:r>
      <w:r>
        <w:rPr>
          <w:rFonts w:hint="eastAsia" w:asciiTheme="minorEastAsia" w:hAnsiTheme="minorEastAsia"/>
          <w:color w:val="auto"/>
          <w:kern w:val="0"/>
          <w:szCs w:val="21"/>
          <w:highlight w:val="none"/>
          <w:lang w:eastAsia="zh-CN"/>
        </w:rPr>
        <w:t>；</w:t>
      </w:r>
    </w:p>
    <w:p w14:paraId="2BC828EC">
      <w:pPr>
        <w:spacing w:line="360" w:lineRule="auto"/>
        <w:ind w:firstLine="420"/>
        <w:rPr>
          <w:color w:val="auto"/>
          <w:highlight w:val="none"/>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）法律法规</w:t>
      </w:r>
      <w:r>
        <w:rPr>
          <w:rFonts w:hint="eastAsia"/>
          <w:color w:val="auto"/>
          <w:highlight w:val="none"/>
        </w:rPr>
        <w:t>和招标文件规定的其他无效情形。</w:t>
      </w:r>
    </w:p>
    <w:p w14:paraId="3711B781">
      <w:pPr>
        <w:pStyle w:val="4"/>
        <w:spacing w:before="0" w:after="0" w:line="360" w:lineRule="auto"/>
        <w:rPr>
          <w:color w:val="auto"/>
          <w:sz w:val="24"/>
          <w:highlight w:val="none"/>
        </w:rPr>
      </w:pPr>
      <w:bookmarkStart w:id="55" w:name="_Toc1188"/>
      <w:bookmarkStart w:id="56" w:name="_Toc3468"/>
      <w:bookmarkStart w:id="57" w:name="_Toc4245"/>
      <w:bookmarkStart w:id="58" w:name="_Toc14500"/>
      <w:r>
        <w:rPr>
          <w:rFonts w:hint="eastAsia"/>
          <w:color w:val="auto"/>
          <w:sz w:val="24"/>
          <w:highlight w:val="none"/>
        </w:rPr>
        <w:t>7.  合同授予</w:t>
      </w:r>
      <w:bookmarkEnd w:id="55"/>
      <w:bookmarkEnd w:id="56"/>
      <w:bookmarkEnd w:id="57"/>
      <w:bookmarkEnd w:id="58"/>
    </w:p>
    <w:p w14:paraId="2DEC0FB0">
      <w:pPr>
        <w:pStyle w:val="5"/>
        <w:spacing w:before="0" w:after="0"/>
        <w:rPr>
          <w:color w:val="auto"/>
          <w:sz w:val="21"/>
          <w:highlight w:val="none"/>
        </w:rPr>
      </w:pPr>
      <w:r>
        <w:rPr>
          <w:rFonts w:hint="eastAsia"/>
          <w:color w:val="auto"/>
          <w:sz w:val="21"/>
          <w:highlight w:val="none"/>
        </w:rPr>
        <w:t xml:space="preserve">7.1  </w:t>
      </w:r>
      <w:r>
        <w:rPr>
          <w:rFonts w:hint="eastAsia"/>
          <w:color w:val="auto"/>
          <w:sz w:val="21"/>
          <w:highlight w:val="none"/>
          <w:lang w:val="en-US" w:eastAsia="zh-CN"/>
        </w:rPr>
        <w:t>中标</w:t>
      </w:r>
      <w:r>
        <w:rPr>
          <w:rFonts w:hint="eastAsia"/>
          <w:color w:val="auto"/>
          <w:sz w:val="21"/>
          <w:highlight w:val="none"/>
        </w:rPr>
        <w:t>公告</w:t>
      </w:r>
    </w:p>
    <w:p w14:paraId="2F509D67">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7.1.1</w:t>
      </w:r>
      <w:r>
        <w:rPr>
          <w:rFonts w:hint="eastAsia" w:asciiTheme="minorEastAsia" w:hAnsiTheme="minorEastAsia"/>
          <w:color w:val="auto"/>
          <w:highlight w:val="none"/>
        </w:rPr>
        <w:t xml:space="preserve">采购人应当自收到评标报告之日起 5 个工作日内，在评标报告确定的中标候选人名单中，选定第一中标候选人为中标人；中标候选人并列的，由采购人按照招标文件规定的方式确定中标人；招标文件未规定的，采取随机抽取的方式确定。采购人在收到评标报告 5 个工作日内未按评标报告推荐的中标候选人顺序确定中标人，又不能说明合法理由的，视同按评标报告推荐的顺序确定排名第一的中标候选人为中标人。 </w:t>
      </w:r>
    </w:p>
    <w:p w14:paraId="173ACFB5">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7.1.1</w:t>
      </w:r>
      <w:r>
        <w:rPr>
          <w:rFonts w:hint="eastAsia" w:asciiTheme="minorEastAsia" w:hAnsiTheme="minorEastAsia"/>
          <w:color w:val="auto"/>
          <w:highlight w:val="none"/>
        </w:rPr>
        <w:t>采购代理机构自中标人确定之日起2个工作日内，在《河南省政府采购网》《河南省公共资源交易中心网》公告中标结果，招标文件随中标结果同时公告。中标公告期限为1个工作日。</w:t>
      </w:r>
    </w:p>
    <w:p w14:paraId="42F5263B">
      <w:pPr>
        <w:pStyle w:val="5"/>
        <w:spacing w:before="0" w:after="0" w:line="360" w:lineRule="auto"/>
        <w:rPr>
          <w:color w:val="auto"/>
          <w:sz w:val="21"/>
          <w:highlight w:val="none"/>
        </w:rPr>
      </w:pPr>
      <w:r>
        <w:rPr>
          <w:rFonts w:hint="eastAsia"/>
          <w:color w:val="auto"/>
          <w:sz w:val="21"/>
          <w:highlight w:val="none"/>
        </w:rPr>
        <w:t>7.2 质疑与投诉</w:t>
      </w:r>
    </w:p>
    <w:p w14:paraId="2CD80439">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7.2.1投标人认为招标文件、采购过程和中标、</w:t>
      </w:r>
      <w:r>
        <w:rPr>
          <w:rFonts w:hint="eastAsia" w:asciiTheme="minorEastAsia" w:hAnsiTheme="minorEastAsia"/>
          <w:color w:val="auto"/>
          <w:highlight w:val="none"/>
          <w:lang w:val="en-US" w:eastAsia="zh-CN"/>
        </w:rPr>
        <w:t>中标结果</w:t>
      </w:r>
      <w:r>
        <w:rPr>
          <w:rFonts w:hint="eastAsia" w:asciiTheme="minorEastAsia" w:hAnsiTheme="minorEastAsia"/>
          <w:color w:val="auto"/>
          <w:highlight w:val="none"/>
        </w:rPr>
        <w:t>使自己的权益受到损害的，可以在知道或者应知其权益受到损害之日起七个工作日内，以书面形式向采购代理机构提出质疑。</w:t>
      </w:r>
    </w:p>
    <w:p w14:paraId="27FD95BF">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7.2.2投标人应知其权益受到损害之日，是指：</w:t>
      </w:r>
    </w:p>
    <w:p w14:paraId="6CBB7F7C">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（1）对可以质疑的招标文件提出质疑的，为收到</w:t>
      </w:r>
      <w:r>
        <w:rPr>
          <w:rFonts w:hint="eastAsia" w:asciiTheme="minorEastAsia" w:hAnsiTheme="minorEastAsia"/>
          <w:color w:val="auto"/>
          <w:highlight w:val="none"/>
          <w:lang w:eastAsia="zh-CN"/>
        </w:rPr>
        <w:t>招标文件</w:t>
      </w:r>
      <w:r>
        <w:rPr>
          <w:rFonts w:hint="eastAsia" w:asciiTheme="minorEastAsia" w:hAnsiTheme="minorEastAsia"/>
          <w:color w:val="auto"/>
          <w:highlight w:val="none"/>
        </w:rPr>
        <w:t>之日或者</w:t>
      </w:r>
      <w:r>
        <w:rPr>
          <w:rFonts w:hint="eastAsia" w:asciiTheme="minorEastAsia" w:hAnsiTheme="minorEastAsia"/>
          <w:color w:val="auto"/>
          <w:highlight w:val="none"/>
          <w:lang w:eastAsia="zh-CN"/>
        </w:rPr>
        <w:t>招标文件</w:t>
      </w:r>
      <w:r>
        <w:rPr>
          <w:rFonts w:hint="eastAsia" w:asciiTheme="minorEastAsia" w:hAnsiTheme="minorEastAsia"/>
          <w:color w:val="auto"/>
          <w:highlight w:val="none"/>
        </w:rPr>
        <w:t>公告期限届满之日；</w:t>
      </w:r>
    </w:p>
    <w:p w14:paraId="223D5CEE">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（2）对采购过程提出质疑的，为各采购程序环节结束之日；</w:t>
      </w:r>
    </w:p>
    <w:p w14:paraId="48A30854">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（3）对中标或者</w:t>
      </w:r>
      <w:r>
        <w:rPr>
          <w:rFonts w:hint="eastAsia" w:asciiTheme="minorEastAsia" w:hAnsiTheme="minorEastAsia"/>
          <w:color w:val="auto"/>
          <w:highlight w:val="none"/>
          <w:lang w:eastAsia="zh-CN"/>
        </w:rPr>
        <w:t>中标</w:t>
      </w:r>
      <w:r>
        <w:rPr>
          <w:rFonts w:hint="eastAsia" w:asciiTheme="minorEastAsia" w:hAnsiTheme="minorEastAsia"/>
          <w:color w:val="auto"/>
          <w:highlight w:val="none"/>
        </w:rPr>
        <w:t>结果提出质疑的，为中标或者</w:t>
      </w:r>
      <w:r>
        <w:rPr>
          <w:rFonts w:hint="eastAsia" w:asciiTheme="minorEastAsia" w:hAnsiTheme="minorEastAsia"/>
          <w:color w:val="auto"/>
          <w:highlight w:val="none"/>
          <w:lang w:eastAsia="zh-CN"/>
        </w:rPr>
        <w:t>中标</w:t>
      </w:r>
      <w:r>
        <w:rPr>
          <w:rFonts w:hint="eastAsia" w:asciiTheme="minorEastAsia" w:hAnsiTheme="minorEastAsia"/>
          <w:color w:val="auto"/>
          <w:highlight w:val="none"/>
        </w:rPr>
        <w:t>结果公告期限届满之日。</w:t>
      </w:r>
    </w:p>
    <w:p w14:paraId="64DD4B6D">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7.2.3质疑投标人应按照财政部制定的《政府采购质疑函范本》格式（可从财政部官方网站下载）及《政府采购质疑和投诉办法》的要求，在本章7.2.1、7.2.2款要求时间内以书面形式提出质疑，针对同一采购程序环节的质疑次数应符合投标须知前附表的规定。</w:t>
      </w:r>
    </w:p>
    <w:p w14:paraId="14AF82C2">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7.2.4 超出法定质疑期提交的质疑将被拒绝。重复或分次提出的、内容或形式不符合《政府采购质疑和投诉办法》的，质疑投标人将依法承担不利后果。</w:t>
      </w:r>
    </w:p>
    <w:p w14:paraId="54020EF7">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7.2.5质疑函接收部门、联系电话和通讯地址</w:t>
      </w:r>
      <w:r>
        <w:rPr>
          <w:rFonts w:hint="eastAsia" w:asciiTheme="minorEastAsia" w:hAnsiTheme="minorEastAsia"/>
          <w:color w:val="auto"/>
          <w:highlight w:val="none"/>
          <w:lang w:eastAsia="zh-CN"/>
        </w:rPr>
        <w:t>，</w:t>
      </w:r>
      <w:r>
        <w:rPr>
          <w:rFonts w:hint="eastAsia" w:asciiTheme="minorEastAsia" w:hAnsiTheme="minorEastAsia"/>
          <w:color w:val="auto"/>
          <w:highlight w:val="none"/>
        </w:rPr>
        <w:t xml:space="preserve"> 见投标须知前附表。</w:t>
      </w:r>
    </w:p>
    <w:p w14:paraId="00AF3452">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7.2.6采购人或采购代理机构在收到投标人的书面质疑后七个工作日内作出答复，并以书面形式通知质疑投标人和其他有关投标人，答复内容不涉及商业秘密。</w:t>
      </w:r>
    </w:p>
    <w:p w14:paraId="13A34842">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7.2.7</w:t>
      </w:r>
      <w:r>
        <w:rPr>
          <w:rFonts w:hint="eastAsia" w:asciiTheme="minorEastAsia" w:hAnsiTheme="minorEastAsia"/>
          <w:color w:val="auto"/>
          <w:highlight w:val="none"/>
        </w:rPr>
        <w:t>质疑供应商对采购人、采购代理机构的答复不满意，或者采购人、采购代理机构未在规定时间内作出答复的，可以在答复期满后15个工作日内向</w:t>
      </w:r>
      <w:r>
        <w:rPr>
          <w:rFonts w:hint="eastAsia" w:asciiTheme="minorEastAsia" w:hAnsiTheme="minorEastAsia"/>
          <w:color w:val="auto"/>
          <w:highlight w:val="none"/>
          <w:lang w:val="en-US" w:eastAsia="zh-CN"/>
        </w:rPr>
        <w:t>上级主管</w:t>
      </w:r>
      <w:r>
        <w:rPr>
          <w:rFonts w:hint="eastAsia" w:asciiTheme="minorEastAsia" w:hAnsiTheme="minorEastAsia"/>
          <w:color w:val="auto"/>
          <w:highlight w:val="none"/>
        </w:rPr>
        <w:t>部门提起投诉。</w:t>
      </w:r>
    </w:p>
    <w:p w14:paraId="6F2AA59C">
      <w:pPr>
        <w:pStyle w:val="5"/>
        <w:spacing w:before="0" w:after="0" w:line="360" w:lineRule="auto"/>
        <w:rPr>
          <w:color w:val="auto"/>
          <w:sz w:val="21"/>
          <w:highlight w:val="none"/>
        </w:rPr>
      </w:pPr>
      <w:r>
        <w:rPr>
          <w:rFonts w:hint="eastAsia"/>
          <w:color w:val="auto"/>
          <w:sz w:val="21"/>
          <w:highlight w:val="none"/>
        </w:rPr>
        <w:t>7.3  中标通知书</w:t>
      </w:r>
    </w:p>
    <w:p w14:paraId="3BC92AC2">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中标通知书发出后，采购人不得违法改变中标结果，中标人无正当理由不得放弃中标。</w:t>
      </w:r>
    </w:p>
    <w:p w14:paraId="1D73532B">
      <w:pPr>
        <w:pStyle w:val="5"/>
        <w:spacing w:before="0" w:after="0" w:line="360" w:lineRule="auto"/>
        <w:rPr>
          <w:color w:val="auto"/>
          <w:sz w:val="21"/>
          <w:highlight w:val="none"/>
        </w:rPr>
      </w:pPr>
      <w:r>
        <w:rPr>
          <w:rFonts w:hint="eastAsia"/>
          <w:color w:val="auto"/>
          <w:sz w:val="21"/>
          <w:highlight w:val="none"/>
        </w:rPr>
        <w:t>7.4  签订合同</w:t>
      </w:r>
    </w:p>
    <w:p w14:paraId="5D1BAF00">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7.4.1 采购人和中标人应当在中标通知书发出之日</w:t>
      </w:r>
      <w:r>
        <w:rPr>
          <w:rFonts w:hint="eastAsia" w:asciiTheme="minorEastAsia" w:hAnsiTheme="minorEastAsia"/>
          <w:color w:val="auto"/>
          <w:highlight w:val="none"/>
          <w:lang w:val="en-US" w:eastAsia="zh-CN"/>
        </w:rPr>
        <w:t>后，应在规定的时间内</w:t>
      </w:r>
      <w:r>
        <w:rPr>
          <w:rFonts w:hint="eastAsia" w:asciiTheme="minorEastAsia" w:hAnsiTheme="minorEastAsia"/>
          <w:color w:val="auto"/>
          <w:highlight w:val="none"/>
        </w:rPr>
        <w:t>，根据招标文件和中标人的投标文件订立书面合同。</w:t>
      </w:r>
    </w:p>
    <w:p w14:paraId="0405BA34">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7.4.2中标人无正当理由拒签合同、在签订合同时向采购人提出附加条件，或者不按照招标文件要求提交履约保证金的，采购人有权取消其中标资格，中标投标人须按投标保证承诺书内容向采购人和采购代理机构支付赔偿；采购人可以按照评标报告推荐的中标候选人排序，确定排名下一位的中标候选人为中标投标人，也可以重新开展采购活动。当出现法规规定的中标无效或中标结果无效情形时，采购人可与排名下一位的中标候选人另行签订合同，或依法重新开展采购活动。</w:t>
      </w:r>
    </w:p>
    <w:p w14:paraId="123BC598">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7.4.3采购人不得向中标人提出任何不合理的要求作为签订合同的条件。</w:t>
      </w:r>
    </w:p>
    <w:p w14:paraId="1B6001CF">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7.4.4 联合体中标的，联合体各方应当共同与采购人签订合同，就中标项目向采购人承担连带责任。</w:t>
      </w:r>
    </w:p>
    <w:p w14:paraId="412F39C4">
      <w:pPr>
        <w:pStyle w:val="5"/>
        <w:spacing w:before="0" w:after="0"/>
        <w:rPr>
          <w:rFonts w:hint="eastAsia" w:eastAsiaTheme="majorEastAsia"/>
          <w:color w:val="auto"/>
          <w:sz w:val="21"/>
          <w:highlight w:val="none"/>
          <w:lang w:eastAsia="zh-CN"/>
        </w:rPr>
      </w:pPr>
      <w:r>
        <w:rPr>
          <w:rFonts w:hint="eastAsia"/>
          <w:color w:val="auto"/>
          <w:sz w:val="21"/>
          <w:highlight w:val="none"/>
        </w:rPr>
        <w:t>7.5履约保证金</w:t>
      </w:r>
    </w:p>
    <w:p w14:paraId="7AFECAE0">
      <w:pPr>
        <w:spacing w:line="360" w:lineRule="auto"/>
        <w:ind w:firstLine="420" w:firstLineChars="200"/>
        <w:rPr>
          <w:rFonts w:asciiTheme="minorEastAsia" w:hAnsiTheme="minorEastAsia"/>
          <w:color w:val="auto"/>
          <w:highlight w:val="none"/>
        </w:rPr>
      </w:pPr>
      <w:r>
        <w:rPr>
          <w:rFonts w:hint="eastAsia" w:asciiTheme="minorEastAsia" w:hAnsiTheme="minorEastAsia"/>
          <w:color w:val="auto"/>
          <w:highlight w:val="none"/>
        </w:rPr>
        <w:t>7.5.1履约保证金</w:t>
      </w:r>
      <w:r>
        <w:rPr>
          <w:rFonts w:hint="eastAsia" w:asciiTheme="minorEastAsia" w:hAnsiTheme="minorEastAsia"/>
          <w:color w:val="auto"/>
          <w:highlight w:val="none"/>
          <w:lang w:val="en-US" w:eastAsia="zh-CN"/>
        </w:rPr>
        <w:t>要求见投标人须知前附表</w:t>
      </w:r>
      <w:r>
        <w:rPr>
          <w:rFonts w:hint="eastAsia" w:asciiTheme="minorEastAsia" w:hAnsiTheme="minorEastAsia"/>
          <w:color w:val="auto"/>
          <w:highlight w:val="none"/>
        </w:rPr>
        <w:t>。</w:t>
      </w:r>
    </w:p>
    <w:p w14:paraId="022FA147">
      <w:pPr>
        <w:spacing w:line="360" w:lineRule="auto"/>
        <w:ind w:firstLine="420" w:firstLineChars="200"/>
        <w:rPr>
          <w:rFonts w:hint="eastAsia" w:asciiTheme="minorEastAsia" w:hAnsiTheme="minorEastAsia"/>
          <w:color w:val="auto"/>
        </w:rPr>
      </w:pPr>
      <w:r>
        <w:rPr>
          <w:rFonts w:hint="eastAsia" w:asciiTheme="minorEastAsia" w:hAnsiTheme="minorEastAsia"/>
          <w:color w:val="auto"/>
        </w:rPr>
        <w:t>7.5.</w:t>
      </w:r>
      <w:r>
        <w:rPr>
          <w:rFonts w:hint="eastAsia" w:asciiTheme="minorEastAsia" w:hAnsiTheme="minorEastAsia"/>
          <w:color w:val="auto"/>
          <w:lang w:val="en-US" w:eastAsia="zh-CN"/>
        </w:rPr>
        <w:t>2</w:t>
      </w:r>
      <w:r>
        <w:rPr>
          <w:rFonts w:hint="eastAsia" w:asciiTheme="minorEastAsia" w:hAnsiTheme="minorEastAsia"/>
          <w:color w:val="auto"/>
        </w:rPr>
        <w:t>如果中标人没有按照上述履约保证金的规定执行，将被视为放弃中标资格，中标人须按投标保证承诺书的承诺向采购人和采购代理机构支付赔偿。在此情况下，采购人可确定下一候选人为中标人，也可以重新开展采购活动。</w:t>
      </w:r>
    </w:p>
    <w:p w14:paraId="7F45CF9E">
      <w:pPr>
        <w:pStyle w:val="5"/>
        <w:spacing w:before="0" w:after="0"/>
        <w:rPr>
          <w:color w:val="auto"/>
          <w:sz w:val="21"/>
        </w:rPr>
      </w:pPr>
      <w:r>
        <w:rPr>
          <w:rFonts w:hint="eastAsia"/>
          <w:color w:val="auto"/>
          <w:sz w:val="21"/>
        </w:rPr>
        <w:t>7.6 预付款</w:t>
      </w:r>
    </w:p>
    <w:p w14:paraId="03F184CB">
      <w:pPr>
        <w:spacing w:line="360" w:lineRule="auto"/>
        <w:ind w:firstLine="420"/>
        <w:rPr>
          <w:color w:val="auto"/>
        </w:rPr>
      </w:pPr>
      <w:r>
        <w:rPr>
          <w:rFonts w:hint="eastAsia" w:asciiTheme="minorEastAsia" w:hAnsiTheme="minorEastAsia"/>
          <w:color w:val="auto"/>
        </w:rPr>
        <w:t>7.6.1预付款是在指政府采购合同签订后、履行前，采购人向中标人预先支付部分</w:t>
      </w:r>
      <w:r>
        <w:rPr>
          <w:rFonts w:hint="eastAsia"/>
          <w:color w:val="auto"/>
        </w:rPr>
        <w:t>合同款项。</w:t>
      </w:r>
    </w:p>
    <w:p w14:paraId="287C62EE">
      <w:pPr>
        <w:spacing w:line="360" w:lineRule="auto"/>
        <w:ind w:firstLine="420"/>
        <w:rPr>
          <w:rFonts w:asciiTheme="minorEastAsia" w:hAnsiTheme="minorEastAsia"/>
          <w:color w:val="auto"/>
        </w:rPr>
      </w:pPr>
      <w:r>
        <w:rPr>
          <w:rFonts w:hint="eastAsia" w:asciiTheme="minorEastAsia" w:hAnsiTheme="minorEastAsia"/>
          <w:color w:val="auto"/>
        </w:rPr>
        <w:t>7.6.2如采购人要求，中标人在收到预付款前，需向采购人提供预付款保函。预付款保函是指中标投标人向银行或者有资质的专业的担保机构申请，由其向采购人出具的确保预付款直接或者间接用于政府采购合同履约或者保障政府采购履约质量的银行保函或者担保保函等。</w:t>
      </w:r>
    </w:p>
    <w:p w14:paraId="1D05F665">
      <w:pPr>
        <w:pStyle w:val="4"/>
        <w:spacing w:before="0" w:after="0" w:line="360" w:lineRule="auto"/>
        <w:rPr>
          <w:color w:val="auto"/>
          <w:sz w:val="24"/>
          <w:highlight w:val="none"/>
        </w:rPr>
      </w:pPr>
      <w:bookmarkStart w:id="59" w:name="_Toc18722"/>
      <w:bookmarkStart w:id="60" w:name="_Toc15754"/>
      <w:bookmarkStart w:id="61" w:name="_Toc10824"/>
      <w:bookmarkStart w:id="62" w:name="_Toc13277"/>
      <w:r>
        <w:rPr>
          <w:rFonts w:hint="eastAsia"/>
          <w:color w:val="auto"/>
          <w:sz w:val="24"/>
          <w:highlight w:val="none"/>
        </w:rPr>
        <w:t>8.  纪律和监督</w:t>
      </w:r>
      <w:bookmarkEnd w:id="59"/>
      <w:bookmarkEnd w:id="60"/>
      <w:bookmarkEnd w:id="61"/>
      <w:bookmarkEnd w:id="62"/>
    </w:p>
    <w:p w14:paraId="2F1466F9">
      <w:pPr>
        <w:pStyle w:val="5"/>
        <w:spacing w:before="0" w:after="0" w:line="360" w:lineRule="auto"/>
        <w:rPr>
          <w:color w:val="auto"/>
          <w:sz w:val="21"/>
          <w:highlight w:val="none"/>
        </w:rPr>
      </w:pPr>
      <w:r>
        <w:rPr>
          <w:rFonts w:hint="eastAsia"/>
          <w:color w:val="auto"/>
          <w:sz w:val="21"/>
          <w:highlight w:val="none"/>
        </w:rPr>
        <w:t>8.1 对采购人的纪律要求</w:t>
      </w:r>
    </w:p>
    <w:p w14:paraId="29214392">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采购人不得泄露招标投标活动中应当保密的情况和资料，不得与投标人串通损害国家利益、社会公共利益或者他人合法权益。</w:t>
      </w:r>
    </w:p>
    <w:p w14:paraId="056814CD">
      <w:pPr>
        <w:pStyle w:val="5"/>
        <w:spacing w:before="0" w:after="0" w:line="360" w:lineRule="auto"/>
        <w:rPr>
          <w:color w:val="auto"/>
          <w:sz w:val="21"/>
          <w:highlight w:val="none"/>
        </w:rPr>
      </w:pPr>
      <w:r>
        <w:rPr>
          <w:rFonts w:hint="eastAsia"/>
          <w:color w:val="auto"/>
          <w:sz w:val="21"/>
          <w:highlight w:val="none"/>
        </w:rPr>
        <w:t>8.2 对投标人的纪律要求</w:t>
      </w:r>
    </w:p>
    <w:p w14:paraId="32CAF0D2">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rPr>
        <w:t>投标人不得相互串通投标或者与采购人串通投标，不得向采购人或者评标委员会成员行贿谋取中标，不得以他人名义投标或者以其他方式弄虚作假骗取中标；投标人不得以任何方式干扰、影响评标工作。</w:t>
      </w:r>
    </w:p>
    <w:p w14:paraId="6B2C074D">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val="en-US" w:eastAsia="zh-CN"/>
        </w:rPr>
        <w:t>8</w:t>
      </w:r>
      <w:r>
        <w:rPr>
          <w:rFonts w:hint="eastAsia" w:asciiTheme="minorEastAsia" w:hAnsiTheme="minorEastAsia"/>
          <w:color w:val="auto"/>
          <w:highlight w:val="none"/>
          <w:lang w:eastAsia="zh-CN"/>
        </w:rPr>
        <w:t>.2.1 有下列情形之一的，属于投标人相互串通投标：</w:t>
      </w:r>
    </w:p>
    <w:p w14:paraId="10E0963C">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（一）投标人之间协商投标报价等投标文件的实质性内容；</w:t>
      </w:r>
    </w:p>
    <w:p w14:paraId="58201C17">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（二）投标人之间约定中标人；</w:t>
      </w:r>
    </w:p>
    <w:p w14:paraId="0704255D">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（三）投标人之间约定部分投标人放弃投标或者中标；</w:t>
      </w:r>
    </w:p>
    <w:p w14:paraId="71840CD9">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（四）属于同一集团、协会、商会等组织成员的投标人按照该组织要求协同投标；</w:t>
      </w:r>
    </w:p>
    <w:p w14:paraId="32EC9C40">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（五）投标人之间为谋取中标或者排斥特定投标人而采取的其他联合行动。</w:t>
      </w:r>
    </w:p>
    <w:p w14:paraId="351183BA">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val="en-US" w:eastAsia="zh-CN"/>
        </w:rPr>
        <w:t>8</w:t>
      </w:r>
      <w:r>
        <w:rPr>
          <w:rFonts w:hint="eastAsia" w:asciiTheme="minorEastAsia" w:hAnsiTheme="minorEastAsia"/>
          <w:color w:val="auto"/>
          <w:highlight w:val="none"/>
          <w:lang w:eastAsia="zh-CN"/>
        </w:rPr>
        <w:t>.2.2 有下列情形之一的，视为投标人相互串通投标：</w:t>
      </w:r>
    </w:p>
    <w:p w14:paraId="0AD1E115">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（一）不同投标人的投标文件由同一单位或者个人编制；</w:t>
      </w:r>
    </w:p>
    <w:p w14:paraId="07B8617C">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（二）不同投标人委托同一单位或者个人办理投标事宜；</w:t>
      </w:r>
    </w:p>
    <w:p w14:paraId="2246F504">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（三）不同投标人的投标文件载明的项目管理成员为同一人；</w:t>
      </w:r>
    </w:p>
    <w:p w14:paraId="49080891">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（四）不同投标人的投标文件异常一致或者投标报价呈规律性差异；</w:t>
      </w:r>
    </w:p>
    <w:p w14:paraId="149A5082">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（五）</w:t>
      </w:r>
      <w:r>
        <w:rPr>
          <w:rFonts w:hint="eastAsia" w:asciiTheme="minorEastAsia" w:hAnsiTheme="minorEastAsia"/>
          <w:color w:val="auto"/>
          <w:highlight w:val="none"/>
          <w:lang w:val="en-US" w:eastAsia="zh-CN"/>
        </w:rPr>
        <w:t>不同投标人的投标文件制作机器码一致视为串通投标行为；</w:t>
      </w:r>
    </w:p>
    <w:p w14:paraId="11DFDEBB">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val="en-US" w:eastAsia="zh-CN"/>
        </w:rPr>
        <w:t>8</w:t>
      </w:r>
      <w:r>
        <w:rPr>
          <w:rFonts w:hint="eastAsia" w:asciiTheme="minorEastAsia" w:hAnsiTheme="minorEastAsia"/>
          <w:color w:val="auto"/>
          <w:highlight w:val="none"/>
          <w:lang w:eastAsia="zh-CN"/>
        </w:rPr>
        <w:t>.2.3 有下列情形之一的，属于以他人名义投标：</w:t>
      </w:r>
    </w:p>
    <w:p w14:paraId="76C2F626">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（一）使用通过受让或者租借等方式获取的资格、资质证书投标的。</w:t>
      </w:r>
    </w:p>
    <w:p w14:paraId="2091B41A">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val="en-US" w:eastAsia="zh-CN"/>
        </w:rPr>
        <w:t>8</w:t>
      </w:r>
      <w:r>
        <w:rPr>
          <w:rFonts w:hint="eastAsia" w:asciiTheme="minorEastAsia" w:hAnsiTheme="minorEastAsia"/>
          <w:color w:val="auto"/>
          <w:highlight w:val="none"/>
          <w:lang w:eastAsia="zh-CN"/>
        </w:rPr>
        <w:t>.2.4 有下列情形之一的，属于以其他方式弄虚作假的行为：</w:t>
      </w:r>
    </w:p>
    <w:p w14:paraId="4C864A9D">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（一）使用伪造、变造的许可证件；</w:t>
      </w:r>
    </w:p>
    <w:p w14:paraId="1FA8D74C">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（二）提供虚假的财务状况或者业绩；</w:t>
      </w:r>
    </w:p>
    <w:p w14:paraId="18256F13">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（三）提供虚假的项目负责人或者主要技术人员简历、劳动关系证明；</w:t>
      </w:r>
    </w:p>
    <w:p w14:paraId="3D593D00">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（四）提供虚假的信用状况；</w:t>
      </w:r>
    </w:p>
    <w:p w14:paraId="56BB8F41">
      <w:pPr>
        <w:spacing w:line="360" w:lineRule="auto"/>
        <w:ind w:firstLine="424" w:firstLineChars="202"/>
        <w:rPr>
          <w:rFonts w:hint="eastAsia" w:asciiTheme="minorEastAsia" w:hAnsiTheme="minorEastAsia"/>
          <w:color w:val="auto"/>
          <w:highlight w:val="none"/>
          <w:lang w:eastAsia="zh-CN"/>
        </w:rPr>
      </w:pPr>
      <w:r>
        <w:rPr>
          <w:rFonts w:hint="eastAsia" w:asciiTheme="minorEastAsia" w:hAnsiTheme="minorEastAsia"/>
          <w:color w:val="auto"/>
          <w:highlight w:val="none"/>
          <w:lang w:eastAsia="zh-CN"/>
        </w:rPr>
        <w:t>（五）其他弄虚作假的行为。</w:t>
      </w:r>
    </w:p>
    <w:p w14:paraId="702EE57D">
      <w:pPr>
        <w:pStyle w:val="5"/>
        <w:spacing w:before="0" w:after="0" w:line="360" w:lineRule="auto"/>
        <w:rPr>
          <w:color w:val="auto"/>
          <w:sz w:val="21"/>
          <w:highlight w:val="none"/>
        </w:rPr>
      </w:pPr>
      <w:r>
        <w:rPr>
          <w:rFonts w:hint="eastAsia"/>
          <w:color w:val="auto"/>
          <w:sz w:val="21"/>
          <w:highlight w:val="none"/>
        </w:rPr>
        <w:t>8.3 对评标委员会成员的纪律要求</w:t>
      </w:r>
    </w:p>
    <w:p w14:paraId="7072CF54">
      <w:pPr>
        <w:spacing w:line="360" w:lineRule="auto"/>
        <w:ind w:firstLine="424" w:firstLineChars="202"/>
        <w:rPr>
          <w:rFonts w:asciiTheme="minorEastAsia" w:hAnsiTheme="minorEastAsia"/>
          <w:b w:val="0"/>
          <w:bCs/>
          <w:color w:val="auto"/>
          <w:highlight w:val="none"/>
        </w:rPr>
      </w:pPr>
      <w:r>
        <w:rPr>
          <w:rFonts w:hint="eastAsia" w:asciiTheme="minorEastAsia" w:hAnsiTheme="minorEastAsia"/>
          <w:color w:val="auto"/>
          <w:highlight w:val="none"/>
        </w:rPr>
        <w:t>评标委员会成员不得收受他人的财物或者其他好处，不得向他人透露对投标文件的评审和 比较、中标候选人的推荐情况以及评标有关的其他情况。在评标活动中，评标委员会成员应当 客观、公正地履行职责，遵守职业道德，不得擅离职守，影响评标程序正常进行，</w:t>
      </w:r>
      <w:r>
        <w:rPr>
          <w:rFonts w:hint="eastAsia" w:asciiTheme="minorEastAsia" w:hAnsiTheme="minorEastAsia"/>
          <w:b w:val="0"/>
          <w:bCs/>
          <w:color w:val="auto"/>
          <w:highlight w:val="none"/>
        </w:rPr>
        <w:t>不得使用第三章“评标方法和标准”没有规定的评审因素和标准进行评标。</w:t>
      </w:r>
    </w:p>
    <w:p w14:paraId="23A54054">
      <w:pPr>
        <w:pStyle w:val="5"/>
        <w:spacing w:before="0" w:after="0" w:line="360" w:lineRule="auto"/>
        <w:rPr>
          <w:color w:val="auto"/>
          <w:sz w:val="21"/>
          <w:highlight w:val="none"/>
        </w:rPr>
      </w:pPr>
      <w:r>
        <w:rPr>
          <w:rFonts w:hint="eastAsia"/>
          <w:color w:val="auto"/>
          <w:sz w:val="21"/>
          <w:highlight w:val="none"/>
        </w:rPr>
        <w:t>8.4 对与评标活动有关的工作人员的纪律要求</w:t>
      </w:r>
    </w:p>
    <w:p w14:paraId="4B29AB3B">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与评标活动有关的工作人员不得收受他人的财物或者其他好处，不得向他人透露对投标文 件的评审和比较、中标候选人的推荐情况以及评标有关的其他情况。在评标活动中，与评标活动有关的工作人员不得擅离职守，影响评标程序正常进行。</w:t>
      </w:r>
    </w:p>
    <w:p w14:paraId="5AB5D4F2">
      <w:pPr>
        <w:pStyle w:val="4"/>
        <w:spacing w:before="0" w:after="0" w:line="360" w:lineRule="auto"/>
        <w:rPr>
          <w:color w:val="auto"/>
          <w:sz w:val="24"/>
          <w:highlight w:val="none"/>
        </w:rPr>
      </w:pPr>
      <w:bookmarkStart w:id="63" w:name="_Toc11580"/>
      <w:bookmarkStart w:id="64" w:name="_Toc18184"/>
      <w:bookmarkStart w:id="65" w:name="_Toc5567"/>
      <w:bookmarkStart w:id="66" w:name="_Toc1274"/>
      <w:r>
        <w:rPr>
          <w:rFonts w:hint="eastAsia"/>
          <w:color w:val="auto"/>
          <w:sz w:val="24"/>
          <w:highlight w:val="none"/>
        </w:rPr>
        <w:t>9.  是否采用电子招标投标</w:t>
      </w:r>
      <w:bookmarkEnd w:id="63"/>
      <w:bookmarkEnd w:id="64"/>
      <w:bookmarkEnd w:id="65"/>
      <w:bookmarkEnd w:id="66"/>
    </w:p>
    <w:p w14:paraId="7F1359A0">
      <w:pPr>
        <w:spacing w:line="360" w:lineRule="auto"/>
        <w:ind w:firstLine="424" w:firstLineChars="202"/>
        <w:rPr>
          <w:rFonts w:hint="eastAsia" w:asciiTheme="minorEastAsia" w:hAnsiTheme="minorEastAsia"/>
          <w:color w:val="auto"/>
          <w:highlight w:val="none"/>
        </w:rPr>
      </w:pPr>
      <w:r>
        <w:rPr>
          <w:rFonts w:hint="eastAsia" w:asciiTheme="minorEastAsia" w:hAnsiTheme="minorEastAsia"/>
          <w:color w:val="auto"/>
          <w:highlight w:val="none"/>
          <w:lang w:val="en-US" w:eastAsia="zh-CN"/>
        </w:rPr>
        <w:t>是。</w:t>
      </w:r>
      <w:r>
        <w:rPr>
          <w:rFonts w:hint="eastAsia" w:asciiTheme="minorEastAsia" w:hAnsiTheme="minorEastAsia"/>
          <w:color w:val="auto"/>
          <w:highlight w:val="none"/>
        </w:rPr>
        <w:t>本项目采用电子招标投标方式</w:t>
      </w:r>
    </w:p>
    <w:p w14:paraId="70F91A53">
      <w:pPr>
        <w:pStyle w:val="4"/>
        <w:spacing w:before="0" w:after="0" w:line="360" w:lineRule="auto"/>
        <w:rPr>
          <w:color w:val="auto"/>
          <w:sz w:val="24"/>
          <w:highlight w:val="none"/>
        </w:rPr>
      </w:pPr>
      <w:bookmarkStart w:id="67" w:name="_Toc29475"/>
      <w:bookmarkStart w:id="68" w:name="_Toc688"/>
      <w:bookmarkStart w:id="69" w:name="_Toc11223"/>
      <w:bookmarkStart w:id="70" w:name="_Toc27286"/>
      <w:r>
        <w:rPr>
          <w:rFonts w:hint="eastAsia"/>
          <w:color w:val="auto"/>
          <w:sz w:val="24"/>
          <w:highlight w:val="none"/>
        </w:rPr>
        <w:t>10.  需要补充的其他内容</w:t>
      </w:r>
      <w:bookmarkEnd w:id="67"/>
      <w:bookmarkEnd w:id="68"/>
      <w:bookmarkEnd w:id="69"/>
      <w:bookmarkEnd w:id="70"/>
    </w:p>
    <w:p w14:paraId="7807F04E">
      <w:pPr>
        <w:spacing w:line="360" w:lineRule="auto"/>
        <w:ind w:firstLine="424" w:firstLineChars="202"/>
        <w:rPr>
          <w:rFonts w:asciiTheme="minorEastAsia" w:hAnsiTheme="minorEastAsia"/>
          <w:color w:val="auto"/>
          <w:highlight w:val="none"/>
        </w:rPr>
      </w:pPr>
      <w:r>
        <w:rPr>
          <w:rFonts w:hint="eastAsia" w:asciiTheme="minorEastAsia" w:hAnsiTheme="minorEastAsia"/>
          <w:color w:val="auto"/>
          <w:highlight w:val="none"/>
        </w:rPr>
        <w:t>需要补充的其他内容：见投标人须知前附表。</w:t>
      </w:r>
    </w:p>
    <w:p w14:paraId="11427CC9">
      <w:pPr>
        <w:widowControl/>
        <w:jc w:val="left"/>
        <w:rPr>
          <w:rFonts w:hint="eastAsia"/>
          <w:color w:val="auto"/>
          <w:sz w:val="24"/>
        </w:rPr>
      </w:pPr>
      <w:r>
        <w:rPr>
          <w:rFonts w:asciiTheme="minorEastAsia" w:hAnsiTheme="minorEastAsia"/>
          <w:color w:val="auto"/>
          <w:highlight w:val="none"/>
        </w:rPr>
        <w:br w:type="page"/>
      </w:r>
      <w:bookmarkStart w:id="71" w:name="_Toc532473491"/>
      <w:bookmarkStart w:id="72" w:name="_Toc15638308"/>
      <w:bookmarkStart w:id="73" w:name="_Toc21748"/>
      <w:bookmarkStart w:id="74" w:name="_Toc16186"/>
      <w:bookmarkStart w:id="75" w:name="_Toc73529422"/>
      <w:bookmarkStart w:id="76" w:name="_Toc2582305"/>
      <w:bookmarkStart w:id="77" w:name="_Toc515647799"/>
    </w:p>
    <w:p w14:paraId="1CF3F220">
      <w:pPr>
        <w:spacing w:before="0" w:after="0"/>
        <w:outlineLvl w:val="9"/>
        <w:rPr>
          <w:rFonts w:hint="eastAsia"/>
          <w:color w:val="auto"/>
          <w:sz w:val="24"/>
        </w:rPr>
      </w:pPr>
      <w:bookmarkStart w:id="78" w:name="_Toc19770"/>
    </w:p>
    <w:bookmarkEnd w:id="78"/>
    <w:p w14:paraId="402D3D9E">
      <w:pPr>
        <w:pStyle w:val="4"/>
        <w:spacing w:before="0" w:after="0"/>
        <w:rPr>
          <w:rFonts w:hint="eastAsia" w:eastAsiaTheme="minorEastAsia"/>
          <w:color w:val="auto"/>
          <w:sz w:val="24"/>
          <w:highlight w:val="none"/>
          <w:lang w:eastAsia="zh-CN"/>
        </w:rPr>
      </w:pPr>
      <w:bookmarkStart w:id="79" w:name="_Toc9099"/>
      <w:bookmarkStart w:id="80" w:name="_Toc9628"/>
      <w:bookmarkStart w:id="81" w:name="_Toc18985"/>
      <w:bookmarkStart w:id="82" w:name="_Toc8078"/>
      <w:bookmarkStart w:id="83" w:name="_Toc8399"/>
      <w:r>
        <w:rPr>
          <w:rFonts w:hint="eastAsia"/>
          <w:color w:val="auto"/>
          <w:sz w:val="24"/>
          <w:highlight w:val="none"/>
        </w:rPr>
        <w:t>附件：河南省政府采购合同融资政策告知函</w:t>
      </w:r>
      <w:bookmarkEnd w:id="79"/>
      <w:bookmarkEnd w:id="80"/>
      <w:bookmarkEnd w:id="81"/>
      <w:bookmarkEnd w:id="82"/>
      <w:bookmarkEnd w:id="83"/>
    </w:p>
    <w:p w14:paraId="1A4FF18D">
      <w:pPr>
        <w:bidi w:val="0"/>
        <w:jc w:val="center"/>
        <w:rPr>
          <w:rFonts w:hint="eastAsia"/>
          <w:color w:val="auto"/>
        </w:rPr>
      </w:pPr>
      <w:bookmarkStart w:id="84" w:name="_Toc19399"/>
      <w:bookmarkStart w:id="85" w:name="_Toc7567"/>
      <w:r>
        <w:rPr>
          <w:rFonts w:hint="eastAsia"/>
          <w:b/>
          <w:bCs/>
          <w:color w:val="auto"/>
          <w:sz w:val="32"/>
          <w:szCs w:val="36"/>
        </w:rPr>
        <w:t>河南省政府采购合同融资政策告知函</w:t>
      </w:r>
      <w:bookmarkEnd w:id="84"/>
      <w:bookmarkEnd w:id="85"/>
    </w:p>
    <w:p w14:paraId="717EC970">
      <w:pPr>
        <w:spacing w:line="600" w:lineRule="exact"/>
        <w:jc w:val="left"/>
        <w:rPr>
          <w:rFonts w:hint="eastAsia" w:ascii="宋体" w:hAnsi="宋体" w:eastAsia="宋体" w:cs="宋体"/>
          <w:color w:val="auto"/>
          <w:sz w:val="24"/>
        </w:rPr>
      </w:pPr>
    </w:p>
    <w:p w14:paraId="1C98E519">
      <w:pPr>
        <w:spacing w:line="600" w:lineRule="exact"/>
        <w:jc w:val="left"/>
        <w:rPr>
          <w:rFonts w:hint="eastAsia" w:ascii="宋体" w:hAnsi="宋体" w:eastAsia="宋体" w:cs="宋体"/>
          <w:color w:val="auto"/>
          <w:sz w:val="24"/>
        </w:rPr>
      </w:pPr>
      <w:r>
        <w:rPr>
          <w:rFonts w:hint="eastAsia" w:ascii="宋体" w:hAnsi="宋体" w:eastAsia="宋体" w:cs="宋体"/>
          <w:color w:val="auto"/>
          <w:sz w:val="24"/>
        </w:rPr>
        <w:t>各</w:t>
      </w:r>
      <w:r>
        <w:rPr>
          <w:rFonts w:hint="eastAsia" w:ascii="宋体" w:hAnsi="宋体" w:eastAsia="宋体" w:cs="宋体"/>
          <w:color w:val="auto"/>
          <w:sz w:val="24"/>
          <w:lang w:eastAsia="zh-CN"/>
        </w:rPr>
        <w:t>投标人</w:t>
      </w:r>
      <w:r>
        <w:rPr>
          <w:rFonts w:hint="eastAsia" w:ascii="宋体" w:hAnsi="宋体" w:eastAsia="宋体" w:cs="宋体"/>
          <w:color w:val="auto"/>
          <w:sz w:val="24"/>
        </w:rPr>
        <w:t>：</w:t>
      </w:r>
    </w:p>
    <w:p w14:paraId="14FADE56">
      <w:pPr>
        <w:spacing w:line="60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欢迎贵公司参与河南省政府采购活动！</w:t>
      </w:r>
    </w:p>
    <w:p w14:paraId="7B63CCE9">
      <w:pPr>
        <w:spacing w:line="60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政府采购合同融资是河南省财政厅支持中小微企业发展，针对参与政府采购活动的</w:t>
      </w:r>
      <w:r>
        <w:rPr>
          <w:rFonts w:hint="eastAsia" w:ascii="宋体" w:hAnsi="宋体" w:eastAsia="宋体" w:cs="宋体"/>
          <w:color w:val="auto"/>
          <w:sz w:val="24"/>
          <w:lang w:eastAsia="zh-CN"/>
        </w:rPr>
        <w:t>投标人</w:t>
      </w:r>
      <w:r>
        <w:rPr>
          <w:rFonts w:hint="eastAsia" w:ascii="宋体" w:hAnsi="宋体" w:eastAsia="宋体" w:cs="宋体"/>
          <w:color w:val="auto"/>
          <w:sz w:val="24"/>
        </w:rPr>
        <w:t>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36C8EA79">
      <w:pPr>
        <w:spacing w:line="60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贷款渠道和提供贷款的金融机构，可在河南省政府采购网“河南省政府采购合同融资平台”查询联系。</w:t>
      </w:r>
    </w:p>
    <w:p w14:paraId="68700C78">
      <w:pPr>
        <w:rPr>
          <w:rFonts w:hint="eastAsia" w:ascii="宋体" w:hAnsi="宋体" w:eastAsia="宋体" w:cs="宋体"/>
          <w:color w:val="auto"/>
        </w:rPr>
      </w:pPr>
      <w:r>
        <w:rPr>
          <w:rFonts w:hint="eastAsia" w:ascii="宋体" w:hAnsi="宋体" w:eastAsia="宋体" w:cs="宋体"/>
          <w:color w:val="auto"/>
        </w:rPr>
        <w:br w:type="page"/>
      </w:r>
    </w:p>
    <w:p w14:paraId="64C31923">
      <w:pPr>
        <w:pStyle w:val="61"/>
        <w:rPr>
          <w:rFonts w:hint="eastAsia"/>
          <w:color w:val="auto"/>
          <w:sz w:val="24"/>
        </w:rPr>
      </w:pPr>
    </w:p>
    <w:bookmarkEnd w:id="71"/>
    <w:bookmarkEnd w:id="72"/>
    <w:bookmarkEnd w:id="73"/>
    <w:bookmarkEnd w:id="74"/>
    <w:bookmarkEnd w:id="75"/>
    <w:bookmarkEnd w:id="76"/>
    <w:bookmarkEnd w:id="77"/>
    <w:p w14:paraId="3DF93F59">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asciiTheme="minorEastAsia" w:hAnsiTheme="minorEastAsia"/>
          <w:color w:val="auto"/>
          <w:sz w:val="32"/>
          <w:highlight w:val="none"/>
        </w:rPr>
      </w:pPr>
      <w:bookmarkStart w:id="86" w:name="_Toc7536"/>
      <w:bookmarkStart w:id="87" w:name="_Toc6654"/>
      <w:bookmarkStart w:id="88" w:name="_Toc15328"/>
      <w:bookmarkStart w:id="89" w:name="_Toc12610"/>
      <w:r>
        <w:rPr>
          <w:rFonts w:hint="eastAsia" w:asciiTheme="minorEastAsia" w:hAnsiTheme="minorEastAsia"/>
          <w:color w:val="auto"/>
          <w:sz w:val="32"/>
          <w:highlight w:val="none"/>
        </w:rPr>
        <w:t>第三章 评标方法和标准</w:t>
      </w:r>
      <w:bookmarkEnd w:id="86"/>
      <w:bookmarkEnd w:id="87"/>
      <w:bookmarkEnd w:id="88"/>
      <w:bookmarkEnd w:id="89"/>
    </w:p>
    <w:p w14:paraId="0E184071">
      <w:pPr>
        <w:pStyle w:val="28"/>
        <w:bidi w:val="0"/>
        <w:rPr>
          <w:rFonts w:hint="eastAsia"/>
          <w:b/>
          <w:bCs/>
          <w:color w:val="auto"/>
          <w:lang w:val="en-US" w:eastAsia="zh-CN"/>
        </w:rPr>
      </w:pPr>
      <w:bookmarkStart w:id="90" w:name="_Toc8163"/>
      <w:bookmarkStart w:id="91" w:name="_Toc3796"/>
      <w:bookmarkStart w:id="92" w:name="_Toc26328"/>
      <w:bookmarkStart w:id="93" w:name="_Toc12418"/>
      <w:bookmarkStart w:id="94" w:name="_Toc13053543"/>
      <w:bookmarkStart w:id="95" w:name="_Toc11072948"/>
      <w:bookmarkStart w:id="96" w:name="_Toc13052730"/>
      <w:bookmarkStart w:id="97" w:name="_Toc13068789"/>
      <w:bookmarkStart w:id="98" w:name="_Toc26445303"/>
      <w:bookmarkStart w:id="99" w:name="_Toc14946168"/>
      <w:r>
        <w:rPr>
          <w:rFonts w:hint="eastAsia"/>
          <w:b/>
          <w:bCs/>
          <w:color w:val="auto"/>
          <w:sz w:val="28"/>
          <w:szCs w:val="28"/>
          <w:lang w:val="en-US" w:eastAsia="zh-CN"/>
        </w:rPr>
        <w:t>评标方法前附表</w:t>
      </w:r>
      <w:bookmarkEnd w:id="90"/>
      <w:bookmarkEnd w:id="91"/>
      <w:bookmarkEnd w:id="92"/>
      <w:bookmarkEnd w:id="93"/>
    </w:p>
    <w:p w14:paraId="740AA755">
      <w:pPr>
        <w:pStyle w:val="55"/>
        <w:spacing w:line="360" w:lineRule="auto"/>
        <w:jc w:val="center"/>
        <w:outlineLvl w:val="1"/>
        <w:rPr>
          <w:rFonts w:hint="default" w:hAnsi="宋体"/>
          <w:color w:val="auto"/>
          <w:sz w:val="28"/>
          <w:szCs w:val="28"/>
          <w:lang w:val="en-US" w:eastAsia="zh-CN"/>
        </w:rPr>
      </w:pPr>
      <w:bookmarkStart w:id="100" w:name="_Toc21767"/>
      <w:bookmarkStart w:id="101" w:name="_Toc20150"/>
      <w:bookmarkStart w:id="102" w:name="_Toc30594"/>
      <w:bookmarkStart w:id="103" w:name="_Toc27862"/>
      <w:r>
        <w:rPr>
          <w:rFonts w:hint="eastAsia" w:hAnsi="宋体"/>
          <w:color w:val="auto"/>
          <w:sz w:val="28"/>
          <w:szCs w:val="28"/>
          <w:lang w:val="en-US" w:eastAsia="zh-CN"/>
        </w:rPr>
        <w:t>（一）资格审查表</w:t>
      </w:r>
      <w:bookmarkEnd w:id="100"/>
      <w:bookmarkEnd w:id="101"/>
      <w:bookmarkEnd w:id="102"/>
      <w:bookmarkEnd w:id="103"/>
    </w:p>
    <w:tbl>
      <w:tblPr>
        <w:tblStyle w:val="36"/>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2654"/>
        <w:gridCol w:w="5154"/>
      </w:tblGrid>
      <w:tr w14:paraId="2AF10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exact"/>
          <w:jc w:val="center"/>
        </w:trPr>
        <w:tc>
          <w:tcPr>
            <w:tcW w:w="714" w:type="dxa"/>
            <w:tcBorders>
              <w:tl2br w:val="nil"/>
              <w:tr2bl w:val="nil"/>
            </w:tcBorders>
            <w:vAlign w:val="center"/>
          </w:tcPr>
          <w:p w14:paraId="175D7359">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序号</w:t>
            </w:r>
          </w:p>
        </w:tc>
        <w:tc>
          <w:tcPr>
            <w:tcW w:w="2654" w:type="dxa"/>
            <w:tcBorders>
              <w:tl2br w:val="nil"/>
              <w:tr2bl w:val="nil"/>
            </w:tcBorders>
            <w:vAlign w:val="center"/>
          </w:tcPr>
          <w:p w14:paraId="69F54AF0">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评审</w:t>
            </w:r>
            <w:r>
              <w:rPr>
                <w:rFonts w:asciiTheme="minorEastAsia" w:hAnsiTheme="minorEastAsia"/>
                <w:color w:val="auto"/>
                <w:kern w:val="0"/>
                <w:szCs w:val="21"/>
                <w:highlight w:val="none"/>
              </w:rPr>
              <w:t>因素</w:t>
            </w:r>
          </w:p>
        </w:tc>
        <w:tc>
          <w:tcPr>
            <w:tcW w:w="5154" w:type="dxa"/>
            <w:tcBorders>
              <w:tl2br w:val="nil"/>
              <w:tr2bl w:val="nil"/>
            </w:tcBorders>
            <w:vAlign w:val="center"/>
          </w:tcPr>
          <w:p w14:paraId="25EB2B73">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评审</w:t>
            </w:r>
            <w:r>
              <w:rPr>
                <w:rFonts w:asciiTheme="minorEastAsia" w:hAnsiTheme="minorEastAsia"/>
                <w:color w:val="auto"/>
                <w:kern w:val="0"/>
                <w:szCs w:val="21"/>
                <w:highlight w:val="none"/>
              </w:rPr>
              <w:t>标准</w:t>
            </w:r>
          </w:p>
        </w:tc>
      </w:tr>
      <w:tr w14:paraId="0C3F1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1" w:hRule="exact"/>
          <w:jc w:val="center"/>
        </w:trPr>
        <w:tc>
          <w:tcPr>
            <w:tcW w:w="714" w:type="dxa"/>
            <w:tcBorders>
              <w:tl2br w:val="nil"/>
              <w:tr2bl w:val="nil"/>
            </w:tcBorders>
            <w:vAlign w:val="center"/>
          </w:tcPr>
          <w:p w14:paraId="4867AE24">
            <w:pPr>
              <w:jc w:val="center"/>
              <w:rPr>
                <w:rFonts w:hint="eastAsia"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1</w:t>
            </w:r>
          </w:p>
        </w:tc>
        <w:tc>
          <w:tcPr>
            <w:tcW w:w="2654" w:type="dxa"/>
            <w:tcBorders>
              <w:tl2br w:val="nil"/>
              <w:tr2bl w:val="nil"/>
            </w:tcBorders>
            <w:vAlign w:val="center"/>
          </w:tcPr>
          <w:p w14:paraId="26E65088">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具有独立承担民事责任的能力</w:t>
            </w:r>
          </w:p>
        </w:tc>
        <w:tc>
          <w:tcPr>
            <w:tcW w:w="5154" w:type="dxa"/>
            <w:tcBorders>
              <w:tl2br w:val="nil"/>
              <w:tr2bl w:val="nil"/>
            </w:tcBorders>
            <w:vAlign w:val="center"/>
          </w:tcPr>
          <w:p w14:paraId="64D4B1C9">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提供</w:t>
            </w:r>
            <w:r>
              <w:rPr>
                <w:rFonts w:hint="eastAsia" w:asciiTheme="minorEastAsia" w:hAnsiTheme="minorEastAsia"/>
                <w:color w:val="auto"/>
                <w:kern w:val="0"/>
                <w:szCs w:val="21"/>
                <w:highlight w:val="none"/>
              </w:rPr>
              <w:t>法人或者其他组织的营业执照等证明文件</w:t>
            </w:r>
          </w:p>
        </w:tc>
      </w:tr>
      <w:tr w14:paraId="415B3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9" w:hRule="exact"/>
          <w:jc w:val="center"/>
        </w:trPr>
        <w:tc>
          <w:tcPr>
            <w:tcW w:w="714" w:type="dxa"/>
            <w:tcBorders>
              <w:tl2br w:val="nil"/>
              <w:tr2bl w:val="nil"/>
            </w:tcBorders>
            <w:vAlign w:val="center"/>
          </w:tcPr>
          <w:p w14:paraId="2442EC8B">
            <w:pPr>
              <w:jc w:val="center"/>
              <w:rPr>
                <w:rFonts w:hint="eastAsia"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2</w:t>
            </w:r>
          </w:p>
        </w:tc>
        <w:tc>
          <w:tcPr>
            <w:tcW w:w="2654" w:type="dxa"/>
            <w:tcBorders>
              <w:tl2br w:val="nil"/>
              <w:tr2bl w:val="nil"/>
            </w:tcBorders>
            <w:vAlign w:val="center"/>
          </w:tcPr>
          <w:p w14:paraId="7C503AD1">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具有良好的商业信誉和健全的财务会计制度</w:t>
            </w:r>
          </w:p>
        </w:tc>
        <w:tc>
          <w:tcPr>
            <w:tcW w:w="5154" w:type="dxa"/>
            <w:tcBorders>
              <w:tl2br w:val="nil"/>
              <w:tr2bl w:val="nil"/>
            </w:tcBorders>
            <w:vAlign w:val="center"/>
          </w:tcPr>
          <w:p w14:paraId="2EB7761C">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2024年度或2025年度</w:t>
            </w:r>
            <w:r>
              <w:rPr>
                <w:rFonts w:hint="eastAsia" w:asciiTheme="minorEastAsia" w:hAnsiTheme="minorEastAsia"/>
                <w:color w:val="auto"/>
                <w:kern w:val="0"/>
                <w:szCs w:val="21"/>
                <w:highlight w:val="none"/>
              </w:rPr>
              <w:t>经会计师事务所或者审计机构审计的</w:t>
            </w:r>
            <w:r>
              <w:rPr>
                <w:rFonts w:hint="eastAsia" w:asciiTheme="minorEastAsia" w:hAnsiTheme="minorEastAsia"/>
                <w:color w:val="auto"/>
                <w:kern w:val="0"/>
                <w:szCs w:val="21"/>
                <w:highlight w:val="none"/>
                <w:lang w:val="en-US" w:eastAsia="zh-CN"/>
              </w:rPr>
              <w:t>完整</w:t>
            </w:r>
            <w:r>
              <w:rPr>
                <w:rFonts w:hint="eastAsia" w:asciiTheme="minorEastAsia" w:hAnsiTheme="minorEastAsia"/>
                <w:color w:val="auto"/>
                <w:kern w:val="0"/>
                <w:szCs w:val="21"/>
                <w:highlight w:val="none"/>
              </w:rPr>
              <w:t>财务报告或基本开户银行出具的有效资信证明</w:t>
            </w:r>
          </w:p>
        </w:tc>
      </w:tr>
      <w:tr w14:paraId="749BD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 w:hRule="exact"/>
          <w:jc w:val="center"/>
        </w:trPr>
        <w:tc>
          <w:tcPr>
            <w:tcW w:w="714" w:type="dxa"/>
            <w:tcBorders>
              <w:tl2br w:val="nil"/>
              <w:tr2bl w:val="nil"/>
            </w:tcBorders>
            <w:vAlign w:val="center"/>
          </w:tcPr>
          <w:p w14:paraId="4A1080CC">
            <w:pPr>
              <w:jc w:val="center"/>
              <w:rPr>
                <w:rFonts w:hint="eastAsia"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3</w:t>
            </w:r>
          </w:p>
        </w:tc>
        <w:tc>
          <w:tcPr>
            <w:tcW w:w="2654" w:type="dxa"/>
            <w:tcBorders>
              <w:tl2br w:val="nil"/>
              <w:tr2bl w:val="nil"/>
            </w:tcBorders>
            <w:vAlign w:val="center"/>
          </w:tcPr>
          <w:p w14:paraId="7EA2D7F8">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具有履行合同所必需的设备和专业技术能力</w:t>
            </w:r>
          </w:p>
        </w:tc>
        <w:tc>
          <w:tcPr>
            <w:tcW w:w="5154" w:type="dxa"/>
            <w:tcBorders>
              <w:tl2br w:val="nil"/>
              <w:tr2bl w:val="nil"/>
            </w:tcBorders>
            <w:vAlign w:val="center"/>
          </w:tcPr>
          <w:p w14:paraId="1E4484A4">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具有履行合同所必需的设备和专业技术能力</w:t>
            </w:r>
            <w:r>
              <w:rPr>
                <w:rFonts w:hint="eastAsia" w:asciiTheme="minorEastAsia" w:hAnsiTheme="minorEastAsia"/>
                <w:color w:val="auto"/>
                <w:kern w:val="0"/>
                <w:szCs w:val="21"/>
                <w:highlight w:val="none"/>
                <w:lang w:val="en-US" w:eastAsia="zh-CN"/>
              </w:rPr>
              <w:t>的</w:t>
            </w:r>
            <w:r>
              <w:rPr>
                <w:rFonts w:hint="eastAsia" w:asciiTheme="minorEastAsia" w:hAnsiTheme="minorEastAsia"/>
                <w:color w:val="auto"/>
                <w:kern w:val="0"/>
                <w:szCs w:val="21"/>
                <w:highlight w:val="none"/>
              </w:rPr>
              <w:t>承诺书</w:t>
            </w:r>
          </w:p>
        </w:tc>
      </w:tr>
      <w:tr w14:paraId="78506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exact"/>
          <w:jc w:val="center"/>
        </w:trPr>
        <w:tc>
          <w:tcPr>
            <w:tcW w:w="714" w:type="dxa"/>
            <w:tcBorders>
              <w:tl2br w:val="nil"/>
              <w:tr2bl w:val="nil"/>
            </w:tcBorders>
            <w:vAlign w:val="center"/>
          </w:tcPr>
          <w:p w14:paraId="58F6435E">
            <w:pPr>
              <w:jc w:val="center"/>
              <w:rPr>
                <w:rFonts w:hint="eastAsia"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4</w:t>
            </w:r>
          </w:p>
        </w:tc>
        <w:tc>
          <w:tcPr>
            <w:tcW w:w="2654" w:type="dxa"/>
            <w:tcBorders>
              <w:tl2br w:val="nil"/>
              <w:tr2bl w:val="nil"/>
            </w:tcBorders>
            <w:vAlign w:val="center"/>
          </w:tcPr>
          <w:p w14:paraId="04268ABD">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有依法缴纳税收和社会保障资金的良好记录</w:t>
            </w:r>
          </w:p>
        </w:tc>
        <w:tc>
          <w:tcPr>
            <w:tcW w:w="5154" w:type="dxa"/>
            <w:tcBorders>
              <w:tl2br w:val="nil"/>
              <w:tr2bl w:val="nil"/>
            </w:tcBorders>
            <w:vAlign w:val="center"/>
          </w:tcPr>
          <w:p w14:paraId="30DF3953">
            <w:pPr>
              <w:jc w:val="left"/>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eastAsia="zh-CN"/>
              </w:rPr>
              <w:t>202</w:t>
            </w:r>
            <w:r>
              <w:rPr>
                <w:rFonts w:hint="eastAsia" w:asciiTheme="minorEastAsia" w:hAnsiTheme="minorEastAsia"/>
                <w:color w:val="auto"/>
                <w:kern w:val="0"/>
                <w:szCs w:val="21"/>
                <w:highlight w:val="none"/>
                <w:lang w:val="en-US" w:eastAsia="zh-CN"/>
              </w:rPr>
              <w:t>6</w:t>
            </w:r>
            <w:r>
              <w:rPr>
                <w:rFonts w:hint="eastAsia" w:asciiTheme="minorEastAsia" w:hAnsiTheme="minorEastAsia"/>
                <w:color w:val="auto"/>
                <w:kern w:val="0"/>
                <w:szCs w:val="21"/>
                <w:highlight w:val="none"/>
                <w:lang w:eastAsia="zh-CN"/>
              </w:rPr>
              <w:t>年1月</w:t>
            </w:r>
            <w:r>
              <w:rPr>
                <w:rFonts w:hint="eastAsia" w:asciiTheme="minorEastAsia" w:hAnsiTheme="minorEastAsia"/>
                <w:color w:val="auto"/>
                <w:kern w:val="0"/>
                <w:szCs w:val="21"/>
                <w:highlight w:val="none"/>
              </w:rPr>
              <w:t>至今任意一个月的缴纳税收的凭据及缴纳社会保险的凭据注：依法免税或不需要缴纳社会保障资金的供应商，应提供相应文件证明其依法免税或不需要缴纳社会保障资金。</w:t>
            </w:r>
          </w:p>
        </w:tc>
      </w:tr>
      <w:tr w14:paraId="333FA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exact"/>
          <w:jc w:val="center"/>
        </w:trPr>
        <w:tc>
          <w:tcPr>
            <w:tcW w:w="714" w:type="dxa"/>
            <w:tcBorders>
              <w:tl2br w:val="nil"/>
              <w:tr2bl w:val="nil"/>
            </w:tcBorders>
            <w:vAlign w:val="center"/>
          </w:tcPr>
          <w:p w14:paraId="107AF676">
            <w:pPr>
              <w:jc w:val="center"/>
              <w:rPr>
                <w:rFonts w:hint="eastAsia"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5</w:t>
            </w:r>
          </w:p>
        </w:tc>
        <w:tc>
          <w:tcPr>
            <w:tcW w:w="2654" w:type="dxa"/>
            <w:tcBorders>
              <w:tl2br w:val="nil"/>
              <w:tr2bl w:val="nil"/>
            </w:tcBorders>
            <w:vAlign w:val="center"/>
          </w:tcPr>
          <w:p w14:paraId="2F5004CC">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参加政府采购活动前三年内，在经营活动中没有重大违法记录</w:t>
            </w:r>
          </w:p>
        </w:tc>
        <w:tc>
          <w:tcPr>
            <w:tcW w:w="5154" w:type="dxa"/>
            <w:tcBorders>
              <w:tl2br w:val="nil"/>
              <w:tr2bl w:val="nil"/>
            </w:tcBorders>
            <w:vAlign w:val="center"/>
          </w:tcPr>
          <w:p w14:paraId="1525C885">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提供</w:t>
            </w:r>
            <w:r>
              <w:rPr>
                <w:rFonts w:hint="eastAsia" w:asciiTheme="minorEastAsia" w:hAnsiTheme="minorEastAsia"/>
                <w:color w:val="auto"/>
                <w:kern w:val="0"/>
                <w:szCs w:val="21"/>
                <w:highlight w:val="none"/>
              </w:rPr>
              <w:t>参加政府采购活动前三年内，在经营活动中没有重大违法记录</w:t>
            </w:r>
            <w:r>
              <w:rPr>
                <w:rFonts w:hint="eastAsia" w:asciiTheme="minorEastAsia" w:hAnsiTheme="minorEastAsia"/>
                <w:color w:val="auto"/>
                <w:kern w:val="0"/>
                <w:szCs w:val="21"/>
                <w:highlight w:val="none"/>
                <w:lang w:val="en-US" w:eastAsia="zh-CN"/>
              </w:rPr>
              <w:t>的</w:t>
            </w:r>
            <w:r>
              <w:rPr>
                <w:rFonts w:hint="eastAsia" w:asciiTheme="minorEastAsia" w:hAnsiTheme="minorEastAsia"/>
                <w:color w:val="auto"/>
                <w:kern w:val="0"/>
                <w:szCs w:val="21"/>
                <w:highlight w:val="none"/>
              </w:rPr>
              <w:t>声明函</w:t>
            </w:r>
          </w:p>
        </w:tc>
      </w:tr>
      <w:tr w14:paraId="7A9E0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4" w:hRule="exact"/>
          <w:jc w:val="center"/>
        </w:trPr>
        <w:tc>
          <w:tcPr>
            <w:tcW w:w="714" w:type="dxa"/>
            <w:tcBorders>
              <w:tl2br w:val="nil"/>
              <w:tr2bl w:val="nil"/>
            </w:tcBorders>
            <w:vAlign w:val="center"/>
          </w:tcPr>
          <w:p w14:paraId="7E0092A0">
            <w:pPr>
              <w:jc w:val="center"/>
              <w:rPr>
                <w:rFonts w:hint="eastAsia"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6</w:t>
            </w:r>
          </w:p>
        </w:tc>
        <w:tc>
          <w:tcPr>
            <w:tcW w:w="2654" w:type="dxa"/>
            <w:tcBorders>
              <w:tl2br w:val="nil"/>
              <w:tr2bl w:val="nil"/>
            </w:tcBorders>
            <w:vAlign w:val="center"/>
          </w:tcPr>
          <w:p w14:paraId="71B8FB23">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信用记录</w:t>
            </w:r>
          </w:p>
        </w:tc>
        <w:tc>
          <w:tcPr>
            <w:tcW w:w="5154" w:type="dxa"/>
            <w:tcBorders>
              <w:tl2br w:val="nil"/>
              <w:tr2bl w:val="nil"/>
            </w:tcBorders>
            <w:vAlign w:val="center"/>
          </w:tcPr>
          <w:p w14:paraId="617B865E">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信用中国”网站和“中国政府采购网”和“中国执行信息公开网”查询记录，投标人提供查询记录网页（采购代理机构开标后对所有投标人信用记录进行查询，并将查询结果网页打印并存档。投标人不良信用记录以开标后查询结果为准的，投标人无需提供自行查询的证明材料。开标当日查询之后，网站信息发生的任何变更均不再作为评审依据，投标人自行提供的与采购人查询信息不一致的其他证明材料亦不作为评审依据。）</w:t>
            </w:r>
          </w:p>
        </w:tc>
      </w:tr>
      <w:tr w14:paraId="60FB8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3" w:hRule="exact"/>
          <w:jc w:val="center"/>
        </w:trPr>
        <w:tc>
          <w:tcPr>
            <w:tcW w:w="714" w:type="dxa"/>
            <w:tcBorders>
              <w:tl2br w:val="nil"/>
              <w:tr2bl w:val="nil"/>
            </w:tcBorders>
            <w:vAlign w:val="center"/>
          </w:tcPr>
          <w:p w14:paraId="61489D95">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7</w:t>
            </w:r>
          </w:p>
        </w:tc>
        <w:tc>
          <w:tcPr>
            <w:tcW w:w="2654" w:type="dxa"/>
            <w:tcBorders>
              <w:tl2br w:val="nil"/>
              <w:tr2bl w:val="nil"/>
            </w:tcBorders>
            <w:vAlign w:val="center"/>
          </w:tcPr>
          <w:p w14:paraId="157D2FD3">
            <w:pPr>
              <w:jc w:val="center"/>
              <w:rPr>
                <w:rFonts w:asciiTheme="minorEastAsia" w:hAnsiTheme="minorEastAsia"/>
                <w:color w:val="auto"/>
                <w:kern w:val="0"/>
                <w:szCs w:val="21"/>
                <w:highlight w:val="none"/>
              </w:rPr>
            </w:pPr>
            <w:r>
              <w:rPr>
                <w:rFonts w:hint="eastAsia" w:ascii="宋体" w:hAnsi="宋体" w:eastAsia="宋体" w:cs="宋体"/>
                <w:bCs/>
                <w:color w:val="auto"/>
                <w:szCs w:val="21"/>
              </w:rPr>
              <w:t>无关联关系声明</w:t>
            </w:r>
          </w:p>
        </w:tc>
        <w:tc>
          <w:tcPr>
            <w:tcW w:w="5154" w:type="dxa"/>
            <w:tcBorders>
              <w:tl2br w:val="nil"/>
              <w:tr2bl w:val="nil"/>
            </w:tcBorders>
            <w:vAlign w:val="center"/>
          </w:tcPr>
          <w:p w14:paraId="3AF6E593">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rPr>
              <w:t>针对</w:t>
            </w:r>
            <w:r>
              <w:rPr>
                <w:rFonts w:hint="eastAsia" w:asciiTheme="minorEastAsia" w:hAnsiTheme="minorEastAsia"/>
                <w:color w:val="auto"/>
                <w:kern w:val="0"/>
                <w:szCs w:val="21"/>
                <w:highlight w:val="none"/>
                <w:lang w:eastAsia="zh-CN"/>
              </w:rPr>
              <w:t>不</w:t>
            </w:r>
            <w:r>
              <w:rPr>
                <w:rFonts w:hint="eastAsia" w:asciiTheme="minorEastAsia" w:hAnsiTheme="minorEastAsia"/>
                <w:color w:val="auto"/>
                <w:kern w:val="0"/>
                <w:szCs w:val="21"/>
                <w:highlight w:val="none"/>
              </w:rPr>
              <w:t>存在“单位负责人为同一人或者存在直接控股、管理关系的不同投标人，同时参加本项目同一合同项下的政府采购活动”情形的声明函</w:t>
            </w:r>
            <w:r>
              <w:rPr>
                <w:rFonts w:hint="eastAsia" w:asciiTheme="minorEastAsia" w:hAnsiTheme="minorEastAsia"/>
                <w:b/>
                <w:bCs/>
                <w:color w:val="0000FF"/>
                <w:kern w:val="0"/>
                <w:szCs w:val="21"/>
                <w:highlight w:val="none"/>
                <w:lang w:val="en-US" w:eastAsia="zh-CN"/>
              </w:rPr>
              <w:t>同时提供不参与围标串标承诺书</w:t>
            </w:r>
          </w:p>
        </w:tc>
      </w:tr>
      <w:tr w14:paraId="3576D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63" w:hRule="exact"/>
          <w:jc w:val="center"/>
        </w:trPr>
        <w:tc>
          <w:tcPr>
            <w:tcW w:w="8522" w:type="dxa"/>
            <w:gridSpan w:val="3"/>
            <w:tcBorders>
              <w:tl2br w:val="nil"/>
              <w:tr2bl w:val="nil"/>
            </w:tcBorders>
            <w:vAlign w:val="center"/>
          </w:tcPr>
          <w:p w14:paraId="25B698E8">
            <w:pPr>
              <w:widowControl/>
              <w:numPr>
                <w:ilvl w:val="0"/>
                <w:numId w:val="0"/>
              </w:numPr>
              <w:tabs>
                <w:tab w:val="left" w:pos="420"/>
              </w:tabs>
              <w:wordWrap w:val="0"/>
              <w:adjustRightInd/>
              <w:snapToGrid/>
              <w:spacing w:line="360" w:lineRule="auto"/>
              <w:ind w:left="40" w:firstLine="0"/>
              <w:jc w:val="left"/>
              <w:rPr>
                <w:rFonts w:hint="eastAsia"/>
                <w:color w:val="auto"/>
                <w:sz w:val="24"/>
                <w:szCs w:val="24"/>
                <w:highlight w:val="none"/>
                <w:lang w:val="en-US" w:eastAsia="zh-CN"/>
              </w:rPr>
            </w:pPr>
            <w:r>
              <w:rPr>
                <w:rFonts w:hint="eastAsia" w:ascii="宋体" w:hAnsi="宋体" w:eastAsia="宋体" w:cs="宋体"/>
                <w:b/>
                <w:bCs/>
                <w:color w:val="0000FF"/>
                <w:szCs w:val="21"/>
                <w:highlight w:val="none"/>
              </w:rPr>
              <w:t>特别提醒：</w:t>
            </w:r>
            <w:r>
              <w:rPr>
                <w:rFonts w:hint="eastAsia" w:ascii="宋体" w:hAnsi="宋体" w:eastAsia="宋体" w:cs="宋体"/>
                <w:color w:val="0000FF"/>
                <w:szCs w:val="21"/>
                <w:highlight w:val="none"/>
              </w:rPr>
              <w:t>鉴于目前河南省公共资源交易中心开标评标系统的要求，请各</w:t>
            </w:r>
            <w:r>
              <w:rPr>
                <w:rFonts w:hint="eastAsia" w:ascii="宋体" w:hAnsi="宋体" w:eastAsia="宋体" w:cs="宋体"/>
                <w:color w:val="0000FF"/>
                <w:szCs w:val="21"/>
                <w:highlight w:val="none"/>
                <w:lang w:eastAsia="zh-CN"/>
              </w:rPr>
              <w:t>供应商</w:t>
            </w:r>
            <w:r>
              <w:rPr>
                <w:rFonts w:hint="eastAsia" w:ascii="宋体" w:hAnsi="宋体" w:eastAsia="宋体" w:cs="宋体"/>
                <w:color w:val="0000FF"/>
                <w:szCs w:val="21"/>
                <w:highlight w:val="none"/>
              </w:rPr>
              <w:t>务必将投标文件中的所有资格材料上传至“投标文件</w:t>
            </w:r>
            <w:r>
              <w:rPr>
                <w:rFonts w:hint="eastAsia" w:ascii="宋体" w:hAnsi="宋体" w:eastAsia="宋体" w:cs="宋体"/>
                <w:color w:val="0000FF"/>
                <w:szCs w:val="21"/>
                <w:highlight w:val="none"/>
                <w:lang w:eastAsia="zh-CN"/>
              </w:rPr>
              <w:t>－</w:t>
            </w:r>
            <w:r>
              <w:rPr>
                <w:rFonts w:hint="eastAsia" w:ascii="宋体" w:hAnsi="宋体" w:eastAsia="宋体" w:cs="宋体"/>
                <w:color w:val="0000FF"/>
                <w:szCs w:val="21"/>
                <w:highlight w:val="none"/>
              </w:rPr>
              <w:t>资格审查材料”中。</w:t>
            </w:r>
            <w:r>
              <w:rPr>
                <w:rFonts w:hint="eastAsia" w:ascii="宋体" w:hAnsi="宋体" w:eastAsia="宋体" w:cs="宋体"/>
                <w:b/>
                <w:bCs/>
                <w:color w:val="0000FF"/>
                <w:szCs w:val="21"/>
                <w:highlight w:val="none"/>
              </w:rPr>
              <w:t>开标后在采购人或采购代理机构审查投标文件的资格情况时，仅能查阅到系统内投标文件中的“资格审查材料”板块，故若</w:t>
            </w:r>
            <w:r>
              <w:rPr>
                <w:rFonts w:hint="eastAsia" w:ascii="宋体" w:hAnsi="宋体" w:eastAsia="宋体" w:cs="宋体"/>
                <w:b/>
                <w:bCs/>
                <w:color w:val="0000FF"/>
                <w:szCs w:val="21"/>
                <w:highlight w:val="none"/>
                <w:lang w:eastAsia="zh-CN"/>
              </w:rPr>
              <w:t>供应商</w:t>
            </w:r>
            <w:r>
              <w:rPr>
                <w:rFonts w:hint="eastAsia" w:ascii="宋体" w:hAnsi="宋体" w:eastAsia="宋体" w:cs="宋体"/>
                <w:b/>
                <w:bCs/>
                <w:color w:val="0000FF"/>
                <w:szCs w:val="21"/>
                <w:highlight w:val="none"/>
              </w:rPr>
              <w:t>的“资格审查材料”板块中缺失相关材料或没有相关材料，将视为不符合招标文件资格要求。</w:t>
            </w:r>
          </w:p>
          <w:p w14:paraId="5C7CBBDD">
            <w:pPr>
              <w:jc w:val="center"/>
              <w:rPr>
                <w:rFonts w:hint="eastAsia" w:asciiTheme="minorEastAsia" w:hAnsiTheme="minorEastAsia"/>
                <w:color w:val="auto"/>
                <w:kern w:val="0"/>
                <w:szCs w:val="21"/>
                <w:highlight w:val="none"/>
              </w:rPr>
            </w:pPr>
          </w:p>
        </w:tc>
      </w:tr>
    </w:tbl>
    <w:p w14:paraId="08C23DD5">
      <w:pPr>
        <w:widowControl/>
        <w:jc w:val="left"/>
        <w:rPr>
          <w:rFonts w:hint="eastAsia"/>
          <w:color w:val="auto"/>
          <w:sz w:val="24"/>
          <w:szCs w:val="24"/>
          <w:highlight w:val="none"/>
          <w:lang w:val="en-US" w:eastAsia="zh-CN"/>
        </w:rPr>
      </w:pPr>
    </w:p>
    <w:p w14:paraId="7BBB32C3">
      <w:pPr>
        <w:pStyle w:val="55"/>
        <w:spacing w:line="360" w:lineRule="auto"/>
        <w:jc w:val="center"/>
        <w:outlineLvl w:val="1"/>
        <w:rPr>
          <w:rFonts w:hint="eastAsia" w:ascii="宋体" w:hAnsi="宋体"/>
          <w:color w:val="auto"/>
          <w:sz w:val="28"/>
          <w:szCs w:val="28"/>
        </w:rPr>
      </w:pPr>
      <w:bookmarkStart w:id="104" w:name="_Toc73835926"/>
      <w:bookmarkStart w:id="105" w:name="_Toc88160723"/>
      <w:bookmarkStart w:id="106" w:name="_Toc88160778"/>
      <w:bookmarkStart w:id="107" w:name="_Toc7482"/>
      <w:bookmarkStart w:id="108" w:name="_Toc100151539"/>
      <w:bookmarkStart w:id="109" w:name="_Toc1060"/>
      <w:bookmarkStart w:id="110" w:name="_Toc28806"/>
      <w:bookmarkStart w:id="111" w:name="_Toc12940"/>
      <w:bookmarkStart w:id="112" w:name="_Toc22130"/>
      <w:bookmarkStart w:id="113" w:name="_Toc88161143"/>
      <w:bookmarkStart w:id="114" w:name="_Toc23305"/>
      <w:bookmarkStart w:id="115" w:name="_Toc13184"/>
      <w:bookmarkStart w:id="116" w:name="_Toc21110"/>
      <w:bookmarkStart w:id="117" w:name="_Toc3557"/>
      <w:bookmarkStart w:id="118" w:name="_Toc28796"/>
      <w:r>
        <w:rPr>
          <w:rFonts w:hint="eastAsia" w:ascii="宋体" w:hAnsi="宋体"/>
          <w:color w:val="auto"/>
          <w:sz w:val="28"/>
          <w:szCs w:val="28"/>
        </w:rPr>
        <w:t>（二）</w:t>
      </w:r>
      <w:bookmarkEnd w:id="104"/>
      <w:bookmarkEnd w:id="105"/>
      <w:bookmarkEnd w:id="106"/>
      <w:bookmarkEnd w:id="107"/>
      <w:bookmarkEnd w:id="108"/>
      <w:bookmarkEnd w:id="109"/>
      <w:bookmarkEnd w:id="110"/>
      <w:bookmarkEnd w:id="111"/>
      <w:bookmarkEnd w:id="112"/>
      <w:bookmarkEnd w:id="113"/>
      <w:r>
        <w:rPr>
          <w:rFonts w:hint="eastAsia" w:ascii="宋体" w:hAnsi="宋体"/>
          <w:color w:val="auto"/>
          <w:sz w:val="28"/>
          <w:szCs w:val="28"/>
          <w:lang w:val="en-US" w:eastAsia="zh-CN"/>
        </w:rPr>
        <w:t>形式评审</w:t>
      </w:r>
      <w:r>
        <w:rPr>
          <w:rFonts w:hint="eastAsia" w:ascii="宋体" w:hAnsi="宋体"/>
          <w:color w:val="auto"/>
          <w:sz w:val="28"/>
          <w:szCs w:val="28"/>
        </w:rPr>
        <w:t>表</w:t>
      </w:r>
      <w:bookmarkEnd w:id="114"/>
      <w:bookmarkEnd w:id="115"/>
      <w:bookmarkEnd w:id="116"/>
      <w:bookmarkEnd w:id="117"/>
      <w:bookmarkEnd w:id="118"/>
    </w:p>
    <w:tbl>
      <w:tblPr>
        <w:tblStyle w:val="36"/>
        <w:tblW w:w="83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2654"/>
        <w:gridCol w:w="4948"/>
      </w:tblGrid>
      <w:tr w14:paraId="14859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exact"/>
        </w:trPr>
        <w:tc>
          <w:tcPr>
            <w:tcW w:w="714" w:type="dxa"/>
            <w:tcBorders>
              <w:tl2br w:val="nil"/>
              <w:tr2bl w:val="nil"/>
            </w:tcBorders>
            <w:vAlign w:val="center"/>
          </w:tcPr>
          <w:p w14:paraId="22BEDC22">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序号</w:t>
            </w:r>
          </w:p>
        </w:tc>
        <w:tc>
          <w:tcPr>
            <w:tcW w:w="2654" w:type="dxa"/>
            <w:tcBorders>
              <w:tl2br w:val="nil"/>
              <w:tr2bl w:val="nil"/>
            </w:tcBorders>
            <w:vAlign w:val="center"/>
          </w:tcPr>
          <w:p w14:paraId="2FF2AF01">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评审</w:t>
            </w:r>
            <w:r>
              <w:rPr>
                <w:rFonts w:asciiTheme="minorEastAsia" w:hAnsiTheme="minorEastAsia"/>
                <w:color w:val="auto"/>
                <w:kern w:val="0"/>
                <w:szCs w:val="21"/>
                <w:highlight w:val="none"/>
              </w:rPr>
              <w:t>因素</w:t>
            </w:r>
          </w:p>
        </w:tc>
        <w:tc>
          <w:tcPr>
            <w:tcW w:w="4948" w:type="dxa"/>
            <w:tcBorders>
              <w:tl2br w:val="nil"/>
              <w:tr2bl w:val="nil"/>
            </w:tcBorders>
            <w:vAlign w:val="center"/>
          </w:tcPr>
          <w:p w14:paraId="4DA08951">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评审</w:t>
            </w:r>
            <w:r>
              <w:rPr>
                <w:rFonts w:asciiTheme="minorEastAsia" w:hAnsiTheme="minorEastAsia"/>
                <w:color w:val="auto"/>
                <w:kern w:val="0"/>
                <w:szCs w:val="21"/>
                <w:highlight w:val="none"/>
              </w:rPr>
              <w:t>标准</w:t>
            </w:r>
          </w:p>
        </w:tc>
      </w:tr>
      <w:tr w14:paraId="1B0D5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exact"/>
        </w:trPr>
        <w:tc>
          <w:tcPr>
            <w:tcW w:w="714" w:type="dxa"/>
            <w:tcBorders>
              <w:tl2br w:val="nil"/>
              <w:tr2bl w:val="nil"/>
            </w:tcBorders>
            <w:vAlign w:val="center"/>
          </w:tcPr>
          <w:p w14:paraId="5D50B244">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1</w:t>
            </w:r>
          </w:p>
        </w:tc>
        <w:tc>
          <w:tcPr>
            <w:tcW w:w="2654" w:type="dxa"/>
            <w:tcBorders>
              <w:tl2br w:val="nil"/>
              <w:tr2bl w:val="nil"/>
            </w:tcBorders>
            <w:vAlign w:val="center"/>
          </w:tcPr>
          <w:p w14:paraId="08F7EFC2">
            <w:pPr>
              <w:spacing w:line="40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投标</w:t>
            </w:r>
            <w:r>
              <w:rPr>
                <w:rFonts w:hint="eastAsia" w:ascii="宋体" w:hAnsi="宋体" w:eastAsia="宋体" w:cs="宋体"/>
                <w:color w:val="auto"/>
                <w:szCs w:val="21"/>
                <w:lang w:val="en-US" w:eastAsia="zh-CN"/>
              </w:rPr>
              <w:t>人</w:t>
            </w:r>
            <w:r>
              <w:rPr>
                <w:rFonts w:hint="eastAsia" w:ascii="宋体" w:hAnsi="宋体" w:eastAsia="宋体" w:cs="宋体"/>
                <w:color w:val="auto"/>
                <w:szCs w:val="21"/>
              </w:rPr>
              <w:t>名称</w:t>
            </w:r>
          </w:p>
        </w:tc>
        <w:tc>
          <w:tcPr>
            <w:tcW w:w="4948" w:type="dxa"/>
            <w:tcBorders>
              <w:tl2br w:val="nil"/>
              <w:tr2bl w:val="nil"/>
            </w:tcBorders>
            <w:vAlign w:val="center"/>
          </w:tcPr>
          <w:p w14:paraId="424B0E70">
            <w:pPr>
              <w:spacing w:line="400" w:lineRule="exac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与营业执照（或</w:t>
            </w:r>
            <w:r>
              <w:rPr>
                <w:rFonts w:hint="eastAsia" w:ascii="宋体" w:hAnsi="宋体" w:eastAsia="宋体" w:cs="宋体"/>
                <w:color w:val="auto"/>
                <w:kern w:val="0"/>
                <w:szCs w:val="21"/>
                <w:lang w:val="en-US" w:eastAsia="zh-CN"/>
              </w:rPr>
              <w:t>其他组织证明文件</w:t>
            </w:r>
            <w:r>
              <w:rPr>
                <w:rFonts w:hint="eastAsia" w:ascii="宋体" w:hAnsi="宋体" w:eastAsia="宋体" w:cs="宋体"/>
                <w:color w:val="auto"/>
                <w:szCs w:val="21"/>
              </w:rPr>
              <w:t>）一致</w:t>
            </w:r>
          </w:p>
        </w:tc>
      </w:tr>
      <w:tr w14:paraId="025CD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exact"/>
        </w:trPr>
        <w:tc>
          <w:tcPr>
            <w:tcW w:w="714" w:type="dxa"/>
            <w:tcBorders>
              <w:tl2br w:val="nil"/>
              <w:tr2bl w:val="nil"/>
            </w:tcBorders>
            <w:vAlign w:val="center"/>
          </w:tcPr>
          <w:p w14:paraId="71AF0A93">
            <w:pPr>
              <w:jc w:val="center"/>
              <w:rPr>
                <w:rFonts w:hint="default" w:asciiTheme="minorEastAsia" w:hAnsi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2</w:t>
            </w:r>
          </w:p>
        </w:tc>
        <w:tc>
          <w:tcPr>
            <w:tcW w:w="2654" w:type="dxa"/>
            <w:tcBorders>
              <w:tl2br w:val="nil"/>
              <w:tr2bl w:val="nil"/>
            </w:tcBorders>
            <w:vAlign w:val="center"/>
          </w:tcPr>
          <w:p w14:paraId="5DEDC61A">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rPr>
              <w:t>签字盖章</w:t>
            </w:r>
          </w:p>
        </w:tc>
        <w:tc>
          <w:tcPr>
            <w:tcW w:w="4948" w:type="dxa"/>
            <w:tcBorders>
              <w:tl2br w:val="nil"/>
              <w:tr2bl w:val="nil"/>
            </w:tcBorders>
            <w:vAlign w:val="center"/>
          </w:tcPr>
          <w:p w14:paraId="756D78C1">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rPr>
              <w:t>符合招标文件要求</w:t>
            </w:r>
          </w:p>
        </w:tc>
      </w:tr>
    </w:tbl>
    <w:p w14:paraId="3CF32A92">
      <w:pPr>
        <w:pStyle w:val="55"/>
        <w:spacing w:line="360" w:lineRule="auto"/>
        <w:jc w:val="center"/>
        <w:outlineLvl w:val="9"/>
        <w:rPr>
          <w:rFonts w:hint="eastAsia" w:ascii="宋体" w:hAnsi="宋体"/>
          <w:color w:val="auto"/>
          <w:sz w:val="28"/>
          <w:szCs w:val="28"/>
        </w:rPr>
      </w:pPr>
      <w:bookmarkStart w:id="119" w:name="_Toc2592"/>
    </w:p>
    <w:p w14:paraId="7264A6CB">
      <w:pPr>
        <w:pStyle w:val="55"/>
        <w:spacing w:line="360" w:lineRule="auto"/>
        <w:jc w:val="center"/>
        <w:outlineLvl w:val="1"/>
        <w:rPr>
          <w:rFonts w:hint="eastAsia" w:ascii="宋体" w:hAnsi="宋体"/>
          <w:color w:val="auto"/>
          <w:sz w:val="28"/>
          <w:szCs w:val="28"/>
        </w:rPr>
      </w:pPr>
      <w:bookmarkStart w:id="120" w:name="_Toc23419"/>
      <w:bookmarkStart w:id="121" w:name="_Toc27618"/>
      <w:bookmarkStart w:id="122" w:name="_Toc1777"/>
      <w:bookmarkStart w:id="123" w:name="_Toc28580"/>
      <w:r>
        <w:rPr>
          <w:rFonts w:hint="eastAsia" w:ascii="宋体" w:hAnsi="宋体"/>
          <w:color w:val="auto"/>
          <w:sz w:val="28"/>
          <w:szCs w:val="28"/>
        </w:rPr>
        <w:t>（</w:t>
      </w:r>
      <w:r>
        <w:rPr>
          <w:rFonts w:hint="eastAsia" w:hAnsi="宋体"/>
          <w:color w:val="auto"/>
          <w:sz w:val="28"/>
          <w:szCs w:val="28"/>
          <w:lang w:val="en-US" w:eastAsia="zh-CN"/>
        </w:rPr>
        <w:t>三</w:t>
      </w:r>
      <w:r>
        <w:rPr>
          <w:rFonts w:hint="eastAsia" w:ascii="宋体" w:hAnsi="宋体"/>
          <w:color w:val="auto"/>
          <w:sz w:val="28"/>
          <w:szCs w:val="28"/>
        </w:rPr>
        <w:t>）</w:t>
      </w:r>
      <w:r>
        <w:rPr>
          <w:rFonts w:hint="eastAsia" w:hAnsi="宋体"/>
          <w:color w:val="auto"/>
          <w:sz w:val="28"/>
          <w:szCs w:val="28"/>
          <w:lang w:val="en-US" w:eastAsia="zh-CN"/>
        </w:rPr>
        <w:t>符合性</w:t>
      </w:r>
      <w:r>
        <w:rPr>
          <w:rFonts w:hint="eastAsia" w:ascii="宋体" w:hAnsi="宋体"/>
          <w:color w:val="auto"/>
          <w:sz w:val="28"/>
          <w:szCs w:val="28"/>
          <w:lang w:val="en-US" w:eastAsia="zh-CN"/>
        </w:rPr>
        <w:t>评审</w:t>
      </w:r>
      <w:r>
        <w:rPr>
          <w:rFonts w:hint="eastAsia" w:ascii="宋体" w:hAnsi="宋体"/>
          <w:color w:val="auto"/>
          <w:sz w:val="28"/>
          <w:szCs w:val="28"/>
        </w:rPr>
        <w:t>表</w:t>
      </w:r>
      <w:bookmarkEnd w:id="119"/>
      <w:bookmarkEnd w:id="120"/>
      <w:bookmarkEnd w:id="121"/>
      <w:bookmarkEnd w:id="122"/>
      <w:bookmarkEnd w:id="123"/>
    </w:p>
    <w:tbl>
      <w:tblPr>
        <w:tblStyle w:val="36"/>
        <w:tblW w:w="83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2654"/>
        <w:gridCol w:w="4948"/>
      </w:tblGrid>
      <w:tr w14:paraId="35EF5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exact"/>
        </w:trPr>
        <w:tc>
          <w:tcPr>
            <w:tcW w:w="714" w:type="dxa"/>
            <w:tcBorders>
              <w:tl2br w:val="nil"/>
              <w:tr2bl w:val="nil"/>
            </w:tcBorders>
            <w:vAlign w:val="center"/>
          </w:tcPr>
          <w:p w14:paraId="251FA4B4">
            <w:pPr>
              <w:jc w:val="center"/>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序号</w:t>
            </w:r>
          </w:p>
        </w:tc>
        <w:tc>
          <w:tcPr>
            <w:tcW w:w="2654" w:type="dxa"/>
            <w:tcBorders>
              <w:tl2br w:val="nil"/>
              <w:tr2bl w:val="nil"/>
            </w:tcBorders>
            <w:vAlign w:val="center"/>
          </w:tcPr>
          <w:p w14:paraId="778FE68E">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评审</w:t>
            </w:r>
            <w:r>
              <w:rPr>
                <w:rFonts w:asciiTheme="minorEastAsia" w:hAnsiTheme="minorEastAsia"/>
                <w:color w:val="auto"/>
                <w:kern w:val="0"/>
                <w:szCs w:val="21"/>
                <w:highlight w:val="none"/>
              </w:rPr>
              <w:t>因素</w:t>
            </w:r>
          </w:p>
        </w:tc>
        <w:tc>
          <w:tcPr>
            <w:tcW w:w="4948" w:type="dxa"/>
            <w:tcBorders>
              <w:tl2br w:val="nil"/>
              <w:tr2bl w:val="nil"/>
            </w:tcBorders>
            <w:vAlign w:val="center"/>
          </w:tcPr>
          <w:p w14:paraId="4A7415F4">
            <w:pPr>
              <w:jc w:val="center"/>
              <w:rPr>
                <w:rFonts w:asciiTheme="minorEastAsia" w:hAnsiTheme="minorEastAsia"/>
                <w:color w:val="auto"/>
                <w:kern w:val="0"/>
                <w:szCs w:val="21"/>
                <w:highlight w:val="none"/>
              </w:rPr>
            </w:pPr>
            <w:r>
              <w:rPr>
                <w:rFonts w:hint="eastAsia" w:asciiTheme="minorEastAsia" w:hAnsiTheme="minorEastAsia"/>
                <w:color w:val="auto"/>
                <w:kern w:val="0"/>
                <w:szCs w:val="21"/>
                <w:highlight w:val="none"/>
                <w:lang w:val="en-US" w:eastAsia="zh-CN"/>
              </w:rPr>
              <w:t>评审</w:t>
            </w:r>
            <w:r>
              <w:rPr>
                <w:rFonts w:asciiTheme="minorEastAsia" w:hAnsiTheme="minorEastAsia"/>
                <w:color w:val="auto"/>
                <w:kern w:val="0"/>
                <w:szCs w:val="21"/>
                <w:highlight w:val="none"/>
              </w:rPr>
              <w:t>标准</w:t>
            </w:r>
          </w:p>
        </w:tc>
      </w:tr>
      <w:tr w14:paraId="29DBB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exact"/>
        </w:trPr>
        <w:tc>
          <w:tcPr>
            <w:tcW w:w="714" w:type="dxa"/>
            <w:tcBorders>
              <w:tl2br w:val="nil"/>
              <w:tr2bl w:val="nil"/>
            </w:tcBorders>
            <w:vAlign w:val="center"/>
          </w:tcPr>
          <w:p w14:paraId="433886A8">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1</w:t>
            </w:r>
          </w:p>
        </w:tc>
        <w:tc>
          <w:tcPr>
            <w:tcW w:w="2654" w:type="dxa"/>
            <w:tcBorders>
              <w:tl2br w:val="nil"/>
              <w:tr2bl w:val="nil"/>
            </w:tcBorders>
            <w:vAlign w:val="center"/>
          </w:tcPr>
          <w:p w14:paraId="72547B7B">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highlight w:val="none"/>
              </w:rPr>
              <w:t>标书雷同性分析</w:t>
            </w:r>
          </w:p>
        </w:tc>
        <w:tc>
          <w:tcPr>
            <w:tcW w:w="4948" w:type="dxa"/>
            <w:tcBorders>
              <w:tl2br w:val="nil"/>
              <w:tr2bl w:val="nil"/>
            </w:tcBorders>
            <w:vAlign w:val="center"/>
          </w:tcPr>
          <w:p w14:paraId="41CBA254">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eastAsiaTheme="minorEastAsia" w:cstheme="minorBidi"/>
                <w:color w:val="auto"/>
                <w:kern w:val="0"/>
                <w:sz w:val="21"/>
                <w:szCs w:val="21"/>
                <w:highlight w:val="none"/>
                <w:lang w:val="en-US" w:eastAsia="zh-CN" w:bidi="ar-SA"/>
              </w:rPr>
              <w:t>投标文件制作机器码不能一致</w:t>
            </w:r>
          </w:p>
        </w:tc>
      </w:tr>
      <w:tr w14:paraId="7F06E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0" w:hRule="exact"/>
        </w:trPr>
        <w:tc>
          <w:tcPr>
            <w:tcW w:w="714" w:type="dxa"/>
            <w:tcBorders>
              <w:tl2br w:val="nil"/>
              <w:tr2bl w:val="nil"/>
            </w:tcBorders>
            <w:vAlign w:val="center"/>
          </w:tcPr>
          <w:p w14:paraId="3932D172">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2</w:t>
            </w:r>
          </w:p>
        </w:tc>
        <w:tc>
          <w:tcPr>
            <w:tcW w:w="2654" w:type="dxa"/>
            <w:tcBorders>
              <w:tl2br w:val="nil"/>
              <w:tr2bl w:val="nil"/>
            </w:tcBorders>
            <w:vAlign w:val="center"/>
          </w:tcPr>
          <w:p w14:paraId="0E1BA789">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投标范围</w:t>
            </w:r>
          </w:p>
        </w:tc>
        <w:tc>
          <w:tcPr>
            <w:tcW w:w="4948" w:type="dxa"/>
            <w:tcBorders>
              <w:tl2br w:val="nil"/>
              <w:tr2bl w:val="nil"/>
            </w:tcBorders>
            <w:vAlign w:val="center"/>
          </w:tcPr>
          <w:p w14:paraId="31170683">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rPr>
              <w:t>符合第二章“投标人须知</w:t>
            </w:r>
            <w:r>
              <w:rPr>
                <w:rFonts w:hint="eastAsia" w:ascii="宋体" w:hAnsi="宋体" w:eastAsia="宋体" w:cs="宋体"/>
                <w:color w:val="auto"/>
                <w:szCs w:val="21"/>
                <w:lang w:val="en-US" w:eastAsia="zh-CN"/>
              </w:rPr>
              <w:t>前附表</w:t>
            </w:r>
            <w:r>
              <w:rPr>
                <w:rFonts w:hint="eastAsia" w:ascii="宋体" w:hAnsi="宋体" w:eastAsia="宋体" w:cs="宋体"/>
                <w:color w:val="auto"/>
                <w:szCs w:val="21"/>
              </w:rPr>
              <w:t>”第</w:t>
            </w:r>
            <w:r>
              <w:rPr>
                <w:rFonts w:hint="eastAsia" w:ascii="宋体" w:hAnsi="宋体" w:eastAsia="宋体" w:cs="宋体"/>
                <w:color w:val="auto"/>
                <w:szCs w:val="21"/>
                <w:lang w:val="en-US" w:eastAsia="zh-CN"/>
              </w:rPr>
              <w:t>1.3.1</w:t>
            </w:r>
            <w:r>
              <w:rPr>
                <w:rFonts w:hint="eastAsia" w:ascii="宋体" w:hAnsi="宋体" w:eastAsia="宋体" w:cs="宋体"/>
                <w:color w:val="auto"/>
                <w:szCs w:val="21"/>
              </w:rPr>
              <w:t>项规定</w:t>
            </w:r>
          </w:p>
        </w:tc>
      </w:tr>
      <w:tr w14:paraId="1E3A8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exact"/>
        </w:trPr>
        <w:tc>
          <w:tcPr>
            <w:tcW w:w="714" w:type="dxa"/>
            <w:tcBorders>
              <w:tl2br w:val="nil"/>
              <w:tr2bl w:val="nil"/>
            </w:tcBorders>
            <w:vAlign w:val="center"/>
          </w:tcPr>
          <w:p w14:paraId="1121621C">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3</w:t>
            </w:r>
          </w:p>
        </w:tc>
        <w:tc>
          <w:tcPr>
            <w:tcW w:w="2654" w:type="dxa"/>
            <w:tcBorders>
              <w:tl2br w:val="nil"/>
              <w:tr2bl w:val="nil"/>
            </w:tcBorders>
            <w:vAlign w:val="center"/>
          </w:tcPr>
          <w:p w14:paraId="381DD24D">
            <w:pPr>
              <w:jc w:val="center"/>
              <w:rPr>
                <w:rFonts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rPr>
              <w:t>交货期</w:t>
            </w:r>
          </w:p>
        </w:tc>
        <w:tc>
          <w:tcPr>
            <w:tcW w:w="4948" w:type="dxa"/>
            <w:tcBorders>
              <w:tl2br w:val="nil"/>
              <w:tr2bl w:val="nil"/>
            </w:tcBorders>
            <w:vAlign w:val="center"/>
          </w:tcPr>
          <w:p w14:paraId="3D9FDA2C">
            <w:pPr>
              <w:jc w:val="center"/>
              <w:rPr>
                <w:rFonts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rPr>
              <w:t>符合第二章“投标人须知</w:t>
            </w:r>
            <w:r>
              <w:rPr>
                <w:rFonts w:hint="eastAsia" w:ascii="宋体" w:hAnsi="宋体" w:eastAsia="宋体" w:cs="宋体"/>
                <w:color w:val="auto"/>
                <w:szCs w:val="21"/>
                <w:lang w:val="en-US" w:eastAsia="zh-CN"/>
              </w:rPr>
              <w:t>前附表</w:t>
            </w:r>
            <w:r>
              <w:rPr>
                <w:rFonts w:hint="eastAsia" w:ascii="宋体" w:hAnsi="宋体" w:eastAsia="宋体" w:cs="宋体"/>
                <w:color w:val="auto"/>
                <w:szCs w:val="21"/>
              </w:rPr>
              <w:t>”第</w:t>
            </w:r>
            <w:r>
              <w:rPr>
                <w:rFonts w:hint="eastAsia" w:ascii="宋体" w:hAnsi="宋体" w:eastAsia="宋体" w:cs="宋体"/>
                <w:color w:val="auto"/>
                <w:szCs w:val="21"/>
                <w:lang w:val="en-US" w:eastAsia="zh-CN"/>
              </w:rPr>
              <w:t>1.3.2</w:t>
            </w:r>
            <w:r>
              <w:rPr>
                <w:rFonts w:hint="eastAsia" w:ascii="宋体" w:hAnsi="宋体" w:eastAsia="宋体" w:cs="宋体"/>
                <w:color w:val="auto"/>
                <w:szCs w:val="21"/>
              </w:rPr>
              <w:t>项规定</w:t>
            </w:r>
          </w:p>
        </w:tc>
      </w:tr>
      <w:tr w14:paraId="2C892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0" w:hRule="exact"/>
        </w:trPr>
        <w:tc>
          <w:tcPr>
            <w:tcW w:w="714" w:type="dxa"/>
            <w:tcBorders>
              <w:tl2br w:val="nil"/>
              <w:tr2bl w:val="nil"/>
            </w:tcBorders>
            <w:vAlign w:val="center"/>
          </w:tcPr>
          <w:p w14:paraId="22175222">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4</w:t>
            </w:r>
          </w:p>
        </w:tc>
        <w:tc>
          <w:tcPr>
            <w:tcW w:w="2654" w:type="dxa"/>
            <w:tcBorders>
              <w:tl2br w:val="nil"/>
              <w:tr2bl w:val="nil"/>
            </w:tcBorders>
            <w:vAlign w:val="center"/>
          </w:tcPr>
          <w:p w14:paraId="23B9974A">
            <w:pPr>
              <w:jc w:val="center"/>
              <w:rPr>
                <w:rFonts w:hint="eastAsia" w:ascii="宋体" w:hAnsi="宋体" w:eastAsia="宋体" w:cs="宋体"/>
                <w:color w:val="auto"/>
                <w:kern w:val="2"/>
                <w:sz w:val="21"/>
                <w:szCs w:val="21"/>
                <w:lang w:val="en-US" w:eastAsia="zh-CN" w:bidi="ar-SA"/>
              </w:rPr>
            </w:pPr>
            <w:r>
              <w:rPr>
                <w:rFonts w:hint="eastAsia" w:asciiTheme="minorEastAsia" w:hAnsiTheme="minorEastAsia"/>
                <w:color w:val="auto"/>
                <w:kern w:val="0"/>
                <w:szCs w:val="21"/>
                <w:highlight w:val="none"/>
                <w:lang w:val="en-US" w:eastAsia="zh-CN"/>
              </w:rPr>
              <w:t>交货地点</w:t>
            </w:r>
          </w:p>
        </w:tc>
        <w:tc>
          <w:tcPr>
            <w:tcW w:w="4948" w:type="dxa"/>
            <w:tcBorders>
              <w:tl2br w:val="nil"/>
              <w:tr2bl w:val="nil"/>
            </w:tcBorders>
            <w:vAlign w:val="center"/>
          </w:tcPr>
          <w:p w14:paraId="75774787">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符合第二章“投标人须知</w:t>
            </w:r>
            <w:r>
              <w:rPr>
                <w:rFonts w:hint="eastAsia" w:ascii="宋体" w:hAnsi="宋体" w:eastAsia="宋体" w:cs="宋体"/>
                <w:color w:val="auto"/>
                <w:szCs w:val="21"/>
                <w:lang w:val="en-US" w:eastAsia="zh-CN"/>
              </w:rPr>
              <w:t>前附表</w:t>
            </w:r>
            <w:r>
              <w:rPr>
                <w:rFonts w:hint="eastAsia" w:ascii="宋体" w:hAnsi="宋体" w:eastAsia="宋体" w:cs="宋体"/>
                <w:color w:val="auto"/>
                <w:szCs w:val="21"/>
              </w:rPr>
              <w:t>”第</w:t>
            </w:r>
            <w:r>
              <w:rPr>
                <w:rFonts w:hint="eastAsia" w:ascii="宋体" w:hAnsi="宋体" w:eastAsia="宋体" w:cs="宋体"/>
                <w:color w:val="auto"/>
                <w:szCs w:val="21"/>
                <w:lang w:val="en-US" w:eastAsia="zh-CN"/>
              </w:rPr>
              <w:t>1.3.3</w:t>
            </w:r>
            <w:r>
              <w:rPr>
                <w:rFonts w:hint="eastAsia" w:ascii="宋体" w:hAnsi="宋体" w:eastAsia="宋体" w:cs="宋体"/>
                <w:color w:val="auto"/>
                <w:szCs w:val="21"/>
              </w:rPr>
              <w:t>项规定</w:t>
            </w:r>
          </w:p>
        </w:tc>
      </w:tr>
      <w:tr w14:paraId="1830C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exact"/>
        </w:trPr>
        <w:tc>
          <w:tcPr>
            <w:tcW w:w="714" w:type="dxa"/>
            <w:tcBorders>
              <w:tl2br w:val="nil"/>
              <w:tr2bl w:val="nil"/>
            </w:tcBorders>
            <w:vAlign w:val="center"/>
          </w:tcPr>
          <w:p w14:paraId="016CED75">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5</w:t>
            </w:r>
          </w:p>
        </w:tc>
        <w:tc>
          <w:tcPr>
            <w:tcW w:w="2654" w:type="dxa"/>
            <w:tcBorders>
              <w:tl2br w:val="nil"/>
              <w:tr2bl w:val="nil"/>
            </w:tcBorders>
            <w:vAlign w:val="center"/>
          </w:tcPr>
          <w:p w14:paraId="088F95E7">
            <w:pPr>
              <w:jc w:val="center"/>
              <w:rPr>
                <w:rFonts w:hint="default" w:ascii="宋体" w:hAnsi="宋体" w:eastAsia="宋体" w:cs="宋体"/>
                <w:color w:val="auto"/>
                <w:kern w:val="2"/>
                <w:sz w:val="21"/>
                <w:szCs w:val="21"/>
                <w:lang w:val="en-US" w:eastAsia="zh-CN" w:bidi="ar-SA"/>
              </w:rPr>
            </w:pPr>
            <w:r>
              <w:rPr>
                <w:rFonts w:hint="eastAsia" w:asciiTheme="minorEastAsia" w:hAnsiTheme="minorEastAsia"/>
                <w:color w:val="auto"/>
                <w:kern w:val="0"/>
                <w:szCs w:val="21"/>
                <w:highlight w:val="none"/>
                <w:lang w:val="en-US" w:eastAsia="zh-CN"/>
              </w:rPr>
              <w:t>质量标准</w:t>
            </w:r>
          </w:p>
        </w:tc>
        <w:tc>
          <w:tcPr>
            <w:tcW w:w="4948" w:type="dxa"/>
            <w:tcBorders>
              <w:tl2br w:val="nil"/>
              <w:tr2bl w:val="nil"/>
            </w:tcBorders>
            <w:vAlign w:val="center"/>
          </w:tcPr>
          <w:p w14:paraId="236101EF">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Cs w:val="21"/>
              </w:rPr>
              <w:t>符合第二章“投标人须知</w:t>
            </w:r>
            <w:r>
              <w:rPr>
                <w:rFonts w:hint="eastAsia" w:ascii="宋体" w:hAnsi="宋体" w:eastAsia="宋体" w:cs="宋体"/>
                <w:color w:val="auto"/>
                <w:szCs w:val="21"/>
                <w:lang w:val="en-US" w:eastAsia="zh-CN"/>
              </w:rPr>
              <w:t>前附表</w:t>
            </w:r>
            <w:r>
              <w:rPr>
                <w:rFonts w:hint="eastAsia" w:ascii="宋体" w:hAnsi="宋体" w:eastAsia="宋体" w:cs="宋体"/>
                <w:color w:val="auto"/>
                <w:szCs w:val="21"/>
              </w:rPr>
              <w:t>”第</w:t>
            </w:r>
            <w:r>
              <w:rPr>
                <w:rFonts w:hint="eastAsia" w:ascii="宋体" w:hAnsi="宋体" w:eastAsia="宋体" w:cs="宋体"/>
                <w:color w:val="auto"/>
                <w:szCs w:val="21"/>
                <w:lang w:val="en-US" w:eastAsia="zh-CN"/>
              </w:rPr>
              <w:t>1.3.4</w:t>
            </w:r>
            <w:r>
              <w:rPr>
                <w:rFonts w:hint="eastAsia" w:ascii="宋体" w:hAnsi="宋体" w:eastAsia="宋体" w:cs="宋体"/>
                <w:color w:val="auto"/>
                <w:szCs w:val="21"/>
              </w:rPr>
              <w:t>项规定</w:t>
            </w:r>
          </w:p>
        </w:tc>
      </w:tr>
      <w:tr w14:paraId="4AEFB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trPr>
        <w:tc>
          <w:tcPr>
            <w:tcW w:w="714" w:type="dxa"/>
            <w:tcBorders>
              <w:tl2br w:val="nil"/>
              <w:tr2bl w:val="nil"/>
            </w:tcBorders>
            <w:vAlign w:val="center"/>
          </w:tcPr>
          <w:p w14:paraId="0520907F">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6</w:t>
            </w:r>
          </w:p>
        </w:tc>
        <w:tc>
          <w:tcPr>
            <w:tcW w:w="2654" w:type="dxa"/>
            <w:tcBorders>
              <w:tl2br w:val="nil"/>
              <w:tr2bl w:val="nil"/>
            </w:tcBorders>
            <w:vAlign w:val="center"/>
          </w:tcPr>
          <w:p w14:paraId="7C957B42">
            <w:pPr>
              <w:jc w:val="center"/>
              <w:rPr>
                <w:rFonts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rPr>
              <w:t>质保期</w:t>
            </w:r>
          </w:p>
        </w:tc>
        <w:tc>
          <w:tcPr>
            <w:tcW w:w="4948" w:type="dxa"/>
            <w:tcBorders>
              <w:tl2br w:val="nil"/>
              <w:tr2bl w:val="nil"/>
            </w:tcBorders>
            <w:vAlign w:val="center"/>
          </w:tcPr>
          <w:p w14:paraId="50763B9E">
            <w:pPr>
              <w:jc w:val="center"/>
              <w:rPr>
                <w:rFonts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rPr>
              <w:t>符合第二章“投标人须知</w:t>
            </w:r>
            <w:r>
              <w:rPr>
                <w:rFonts w:hint="eastAsia" w:ascii="宋体" w:hAnsi="宋体" w:eastAsia="宋体" w:cs="宋体"/>
                <w:color w:val="auto"/>
                <w:szCs w:val="21"/>
                <w:lang w:val="en-US" w:eastAsia="zh-CN"/>
              </w:rPr>
              <w:t>前附表</w:t>
            </w:r>
            <w:r>
              <w:rPr>
                <w:rFonts w:hint="eastAsia" w:ascii="宋体" w:hAnsi="宋体" w:eastAsia="宋体" w:cs="宋体"/>
                <w:color w:val="auto"/>
                <w:szCs w:val="21"/>
              </w:rPr>
              <w:t>”第</w:t>
            </w:r>
            <w:r>
              <w:rPr>
                <w:rFonts w:hint="eastAsia" w:ascii="宋体" w:hAnsi="宋体" w:eastAsia="宋体" w:cs="宋体"/>
                <w:color w:val="auto"/>
                <w:szCs w:val="21"/>
                <w:lang w:val="en-US" w:eastAsia="zh-CN"/>
              </w:rPr>
              <w:t>1.3.5</w:t>
            </w:r>
            <w:r>
              <w:rPr>
                <w:rFonts w:hint="eastAsia" w:ascii="宋体" w:hAnsi="宋体" w:eastAsia="宋体" w:cs="宋体"/>
                <w:color w:val="auto"/>
                <w:szCs w:val="21"/>
              </w:rPr>
              <w:t>项规定</w:t>
            </w:r>
          </w:p>
        </w:tc>
      </w:tr>
      <w:tr w14:paraId="3CED7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trPr>
        <w:tc>
          <w:tcPr>
            <w:tcW w:w="714" w:type="dxa"/>
            <w:tcBorders>
              <w:tl2br w:val="nil"/>
              <w:tr2bl w:val="nil"/>
            </w:tcBorders>
            <w:vAlign w:val="center"/>
          </w:tcPr>
          <w:p w14:paraId="1E889C72">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7</w:t>
            </w:r>
          </w:p>
        </w:tc>
        <w:tc>
          <w:tcPr>
            <w:tcW w:w="2654" w:type="dxa"/>
            <w:tcBorders>
              <w:tl2br w:val="nil"/>
              <w:tr2bl w:val="nil"/>
            </w:tcBorders>
            <w:vAlign w:val="center"/>
          </w:tcPr>
          <w:p w14:paraId="165EBAA2">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rPr>
              <w:t>投标有效期</w:t>
            </w:r>
          </w:p>
        </w:tc>
        <w:tc>
          <w:tcPr>
            <w:tcW w:w="4948" w:type="dxa"/>
            <w:tcBorders>
              <w:tl2br w:val="nil"/>
              <w:tr2bl w:val="nil"/>
            </w:tcBorders>
            <w:vAlign w:val="center"/>
          </w:tcPr>
          <w:p w14:paraId="2D2BE1C5">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rPr>
              <w:t>符合第二章“投标人须知</w:t>
            </w:r>
            <w:r>
              <w:rPr>
                <w:rFonts w:hint="eastAsia" w:ascii="宋体" w:hAnsi="宋体" w:eastAsia="宋体" w:cs="宋体"/>
                <w:color w:val="auto"/>
                <w:szCs w:val="21"/>
                <w:lang w:val="en-US" w:eastAsia="zh-CN"/>
              </w:rPr>
              <w:t>前附表</w:t>
            </w:r>
            <w:r>
              <w:rPr>
                <w:rFonts w:hint="eastAsia" w:ascii="宋体" w:hAnsi="宋体" w:eastAsia="宋体" w:cs="宋体"/>
                <w:color w:val="auto"/>
                <w:szCs w:val="21"/>
              </w:rPr>
              <w:t>”第</w:t>
            </w:r>
            <w:r>
              <w:rPr>
                <w:rFonts w:hint="eastAsia" w:ascii="宋体" w:hAnsi="宋体" w:eastAsia="宋体" w:cs="宋体"/>
                <w:color w:val="auto"/>
                <w:szCs w:val="21"/>
                <w:lang w:val="en-US" w:eastAsia="zh-CN"/>
              </w:rPr>
              <w:t>3.3.1</w:t>
            </w:r>
            <w:r>
              <w:rPr>
                <w:rFonts w:hint="eastAsia" w:ascii="宋体" w:hAnsi="宋体" w:eastAsia="宋体" w:cs="宋体"/>
                <w:color w:val="auto"/>
                <w:szCs w:val="21"/>
              </w:rPr>
              <w:t>项规定</w:t>
            </w:r>
          </w:p>
        </w:tc>
      </w:tr>
      <w:tr w14:paraId="20B87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trPr>
        <w:tc>
          <w:tcPr>
            <w:tcW w:w="714" w:type="dxa"/>
            <w:tcBorders>
              <w:tl2br w:val="nil"/>
              <w:tr2bl w:val="nil"/>
            </w:tcBorders>
            <w:vAlign w:val="center"/>
          </w:tcPr>
          <w:p w14:paraId="726041D2">
            <w:pPr>
              <w:jc w:val="center"/>
              <w:rPr>
                <w:rFonts w:hint="eastAsia"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8</w:t>
            </w:r>
          </w:p>
        </w:tc>
        <w:tc>
          <w:tcPr>
            <w:tcW w:w="2654" w:type="dxa"/>
            <w:tcBorders>
              <w:tl2br w:val="nil"/>
              <w:tr2bl w:val="nil"/>
            </w:tcBorders>
            <w:vAlign w:val="center"/>
          </w:tcPr>
          <w:p w14:paraId="3441EFDA">
            <w:pPr>
              <w:jc w:val="center"/>
              <w:rPr>
                <w:rFonts w:hint="default"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lang w:val="en-US" w:eastAsia="zh-CN"/>
              </w:rPr>
              <w:t>合同履行期限</w:t>
            </w:r>
          </w:p>
        </w:tc>
        <w:tc>
          <w:tcPr>
            <w:tcW w:w="4948" w:type="dxa"/>
            <w:tcBorders>
              <w:tl2br w:val="nil"/>
              <w:tr2bl w:val="nil"/>
            </w:tcBorders>
            <w:vAlign w:val="center"/>
          </w:tcPr>
          <w:p w14:paraId="151F435E">
            <w:pPr>
              <w:jc w:val="center"/>
              <w:rPr>
                <w:rFonts w:hint="default" w:asciiTheme="minorEastAsia" w:hAnsiTheme="minorEastAsia" w:eastAsiaTheme="minorEastAsia" w:cstheme="minorBidi"/>
                <w:color w:val="auto"/>
                <w:kern w:val="0"/>
                <w:sz w:val="21"/>
                <w:szCs w:val="21"/>
                <w:highlight w:val="none"/>
                <w:lang w:val="en-US" w:eastAsia="zh-CN" w:bidi="ar-SA"/>
              </w:rPr>
            </w:pPr>
            <w:r>
              <w:rPr>
                <w:rFonts w:hint="eastAsia" w:ascii="宋体" w:hAnsi="宋体" w:eastAsia="宋体" w:cs="宋体"/>
                <w:color w:val="auto"/>
                <w:szCs w:val="21"/>
                <w:lang w:val="en-US" w:eastAsia="zh-CN"/>
              </w:rPr>
              <w:t>符合招标文件要求</w:t>
            </w:r>
          </w:p>
        </w:tc>
      </w:tr>
      <w:tr w14:paraId="0D657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trPr>
        <w:tc>
          <w:tcPr>
            <w:tcW w:w="714" w:type="dxa"/>
            <w:tcBorders>
              <w:tl2br w:val="nil"/>
              <w:tr2bl w:val="nil"/>
            </w:tcBorders>
            <w:vAlign w:val="center"/>
          </w:tcPr>
          <w:p w14:paraId="11D16784">
            <w:pPr>
              <w:jc w:val="center"/>
              <w:rPr>
                <w:rFonts w:hint="default" w:asciiTheme="minorEastAsia" w:hAnsiTheme="minorEastAsia" w:eastAsiaTheme="minorEastAsia" w:cstheme="minorBidi"/>
                <w:color w:val="auto"/>
                <w:kern w:val="0"/>
                <w:sz w:val="21"/>
                <w:szCs w:val="21"/>
                <w:highlight w:val="none"/>
                <w:lang w:val="en-US" w:eastAsia="zh-CN" w:bidi="ar-SA"/>
              </w:rPr>
            </w:pPr>
            <w:r>
              <w:rPr>
                <w:rFonts w:hint="eastAsia" w:asciiTheme="minorEastAsia" w:hAnsiTheme="minorEastAsia"/>
                <w:color w:val="auto"/>
                <w:kern w:val="0"/>
                <w:szCs w:val="21"/>
                <w:highlight w:val="none"/>
                <w:lang w:val="en-US" w:eastAsia="zh-CN"/>
              </w:rPr>
              <w:t>9</w:t>
            </w:r>
          </w:p>
        </w:tc>
        <w:tc>
          <w:tcPr>
            <w:tcW w:w="2654" w:type="dxa"/>
            <w:tcBorders>
              <w:tl2br w:val="nil"/>
              <w:tr2bl w:val="nil"/>
            </w:tcBorders>
            <w:vAlign w:val="center"/>
          </w:tcPr>
          <w:p w14:paraId="38BD9008">
            <w:pPr>
              <w:jc w:val="center"/>
              <w:rPr>
                <w:rFonts w:hint="eastAsia" w:asciiTheme="minorEastAsia" w:hAnsiTheme="minorEastAsia"/>
                <w:color w:val="auto"/>
                <w:kern w:val="0"/>
                <w:szCs w:val="21"/>
                <w:highlight w:val="none"/>
              </w:rPr>
            </w:pPr>
            <w:r>
              <w:rPr>
                <w:rFonts w:hint="eastAsia" w:asciiTheme="minorEastAsia" w:hAnsiTheme="minorEastAsia"/>
                <w:color w:val="auto"/>
                <w:kern w:val="0"/>
                <w:szCs w:val="21"/>
                <w:highlight w:val="none"/>
              </w:rPr>
              <w:t>投标报价</w:t>
            </w:r>
          </w:p>
        </w:tc>
        <w:tc>
          <w:tcPr>
            <w:tcW w:w="4948" w:type="dxa"/>
            <w:tcBorders>
              <w:tl2br w:val="nil"/>
              <w:tr2bl w:val="nil"/>
            </w:tcBorders>
            <w:vAlign w:val="center"/>
          </w:tcPr>
          <w:p w14:paraId="7955EB6D">
            <w:pPr>
              <w:jc w:val="center"/>
              <w:rPr>
                <w:rFonts w:hint="eastAsia" w:asciiTheme="minorEastAsia" w:hAnsiTheme="minorEastAsia"/>
                <w:color w:val="auto"/>
                <w:kern w:val="0"/>
                <w:szCs w:val="21"/>
                <w:highlight w:val="none"/>
              </w:rPr>
            </w:pPr>
            <w:r>
              <w:rPr>
                <w:rFonts w:hint="eastAsia" w:ascii="宋体" w:hAnsi="宋体" w:eastAsia="宋体" w:cs="宋体"/>
                <w:color w:val="auto"/>
                <w:szCs w:val="21"/>
              </w:rPr>
              <w:t>投标报价未超出最高限价且只有一个有效报价</w:t>
            </w:r>
          </w:p>
        </w:tc>
      </w:tr>
      <w:tr w14:paraId="36567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trPr>
        <w:tc>
          <w:tcPr>
            <w:tcW w:w="714" w:type="dxa"/>
            <w:tcBorders>
              <w:tl2br w:val="nil"/>
              <w:tr2bl w:val="nil"/>
            </w:tcBorders>
            <w:vAlign w:val="center"/>
          </w:tcPr>
          <w:p w14:paraId="73ADA29E">
            <w:pPr>
              <w:jc w:val="center"/>
              <w:rPr>
                <w:rFonts w:hint="default" w:asciiTheme="minorEastAsia" w:hAnsiTheme="minorEastAsia"/>
                <w:color w:val="auto"/>
                <w:kern w:val="0"/>
                <w:szCs w:val="21"/>
                <w:highlight w:val="none"/>
                <w:lang w:val="en-US" w:eastAsia="zh-CN"/>
              </w:rPr>
            </w:pPr>
            <w:r>
              <w:rPr>
                <w:rFonts w:hint="eastAsia" w:asciiTheme="minorEastAsia" w:hAnsiTheme="minorEastAsia"/>
                <w:color w:val="auto"/>
                <w:kern w:val="0"/>
                <w:szCs w:val="21"/>
                <w:highlight w:val="none"/>
                <w:lang w:val="en-US" w:eastAsia="zh-CN"/>
              </w:rPr>
              <w:t>10</w:t>
            </w:r>
          </w:p>
        </w:tc>
        <w:tc>
          <w:tcPr>
            <w:tcW w:w="2654" w:type="dxa"/>
            <w:tcBorders>
              <w:tl2br w:val="nil"/>
              <w:tr2bl w:val="nil"/>
            </w:tcBorders>
            <w:vAlign w:val="center"/>
          </w:tcPr>
          <w:p w14:paraId="0E1B70CB">
            <w:pPr>
              <w:jc w:val="center"/>
              <w:rPr>
                <w:rFonts w:hint="eastAsia" w:asciiTheme="minorEastAsia" w:hAnsiTheme="minorEastAsia"/>
                <w:color w:val="auto"/>
                <w:kern w:val="0"/>
                <w:szCs w:val="21"/>
                <w:highlight w:val="none"/>
              </w:rPr>
            </w:pPr>
            <w:r>
              <w:rPr>
                <w:rFonts w:hint="eastAsia" w:asciiTheme="minorEastAsia" w:hAnsiTheme="minorEastAsia"/>
                <w:color w:val="auto"/>
                <w:kern w:val="0"/>
                <w:szCs w:val="21"/>
                <w:highlight w:val="none"/>
              </w:rPr>
              <w:t>不能接受的</w:t>
            </w:r>
            <w:r>
              <w:rPr>
                <w:rFonts w:hint="eastAsia" w:asciiTheme="minorEastAsia" w:hAnsiTheme="minorEastAsia"/>
                <w:color w:val="auto"/>
                <w:kern w:val="0"/>
                <w:szCs w:val="21"/>
                <w:highlight w:val="none"/>
                <w:lang w:val="en-US" w:eastAsia="zh-CN"/>
              </w:rPr>
              <w:t>其他</w:t>
            </w:r>
            <w:r>
              <w:rPr>
                <w:rFonts w:hint="eastAsia" w:asciiTheme="minorEastAsia" w:hAnsiTheme="minorEastAsia"/>
                <w:color w:val="auto"/>
                <w:kern w:val="0"/>
                <w:szCs w:val="21"/>
                <w:highlight w:val="none"/>
              </w:rPr>
              <w:t>条件</w:t>
            </w:r>
          </w:p>
        </w:tc>
        <w:tc>
          <w:tcPr>
            <w:tcW w:w="4948" w:type="dxa"/>
            <w:tcBorders>
              <w:tl2br w:val="nil"/>
              <w:tr2bl w:val="nil"/>
            </w:tcBorders>
            <w:vAlign w:val="center"/>
          </w:tcPr>
          <w:p w14:paraId="180E8635">
            <w:pPr>
              <w:jc w:val="center"/>
              <w:rPr>
                <w:rFonts w:hint="eastAsia" w:asciiTheme="minorEastAsia" w:hAnsiTheme="minorEastAsia"/>
                <w:color w:val="auto"/>
                <w:kern w:val="0"/>
                <w:szCs w:val="21"/>
                <w:highlight w:val="none"/>
              </w:rPr>
            </w:pPr>
            <w:r>
              <w:rPr>
                <w:rFonts w:hint="eastAsia" w:asciiTheme="minorEastAsia" w:hAnsiTheme="minorEastAsia"/>
                <w:color w:val="auto"/>
                <w:kern w:val="0"/>
                <w:szCs w:val="21"/>
                <w:highlight w:val="none"/>
              </w:rPr>
              <w:t>投标文件</w:t>
            </w:r>
            <w:r>
              <w:rPr>
                <w:rFonts w:hint="eastAsia" w:asciiTheme="minorEastAsia" w:hAnsiTheme="minorEastAsia"/>
                <w:color w:val="auto"/>
                <w:kern w:val="0"/>
                <w:szCs w:val="21"/>
                <w:highlight w:val="none"/>
                <w:lang w:eastAsia="zh-CN"/>
              </w:rPr>
              <w:t>未</w:t>
            </w:r>
            <w:r>
              <w:rPr>
                <w:rFonts w:hint="eastAsia" w:asciiTheme="minorEastAsia" w:hAnsiTheme="minorEastAsia"/>
                <w:color w:val="auto"/>
                <w:kern w:val="0"/>
                <w:szCs w:val="21"/>
                <w:highlight w:val="none"/>
              </w:rPr>
              <w:t>含有采购人不能接受的</w:t>
            </w:r>
            <w:r>
              <w:rPr>
                <w:rFonts w:hint="eastAsia" w:asciiTheme="minorEastAsia" w:hAnsiTheme="minorEastAsia"/>
                <w:color w:val="auto"/>
                <w:kern w:val="0"/>
                <w:szCs w:val="21"/>
                <w:highlight w:val="none"/>
                <w:lang w:val="en-US" w:eastAsia="zh-CN"/>
              </w:rPr>
              <w:t>其他</w:t>
            </w:r>
            <w:r>
              <w:rPr>
                <w:rFonts w:hint="eastAsia" w:asciiTheme="minorEastAsia" w:hAnsiTheme="minorEastAsia"/>
                <w:color w:val="auto"/>
                <w:kern w:val="0"/>
                <w:szCs w:val="21"/>
                <w:highlight w:val="none"/>
              </w:rPr>
              <w:t>条件的</w:t>
            </w:r>
          </w:p>
        </w:tc>
      </w:tr>
    </w:tbl>
    <w:p w14:paraId="3CBBD5E6">
      <w:pPr>
        <w:widowControl/>
        <w:jc w:val="left"/>
        <w:rPr>
          <w:rFonts w:hint="eastAsia"/>
          <w:color w:val="auto"/>
          <w:sz w:val="24"/>
          <w:szCs w:val="24"/>
          <w:highlight w:val="none"/>
          <w:lang w:val="en-US" w:eastAsia="zh-CN"/>
        </w:rPr>
      </w:pPr>
    </w:p>
    <w:p w14:paraId="122B49FD">
      <w:pPr>
        <w:pStyle w:val="35"/>
        <w:rPr>
          <w:rFonts w:hint="default"/>
          <w:color w:val="auto"/>
          <w:lang w:val="en-US" w:eastAsia="zh-CN"/>
        </w:rPr>
      </w:pPr>
    </w:p>
    <w:p w14:paraId="60258E77">
      <w:pPr>
        <w:rPr>
          <w:rFonts w:hint="default"/>
          <w:color w:val="auto"/>
          <w:lang w:val="en-US" w:eastAsia="zh-CN"/>
        </w:rPr>
      </w:pPr>
    </w:p>
    <w:p w14:paraId="525BFD92">
      <w:pPr>
        <w:rPr>
          <w:rFonts w:hint="default"/>
          <w:color w:val="auto"/>
          <w:lang w:val="en-US" w:eastAsia="zh-CN"/>
        </w:rPr>
      </w:pPr>
    </w:p>
    <w:p w14:paraId="66A2554E">
      <w:pPr>
        <w:rPr>
          <w:rFonts w:hint="default"/>
          <w:color w:val="auto"/>
          <w:lang w:val="en-US" w:eastAsia="zh-CN"/>
        </w:rPr>
      </w:pPr>
    </w:p>
    <w:p w14:paraId="0FA145F8">
      <w:pPr>
        <w:rPr>
          <w:rFonts w:hint="default"/>
          <w:color w:val="auto"/>
          <w:lang w:val="en-US" w:eastAsia="zh-CN"/>
        </w:rPr>
      </w:pPr>
    </w:p>
    <w:p w14:paraId="0688F201">
      <w:pPr>
        <w:rPr>
          <w:rFonts w:hint="default"/>
          <w:color w:val="auto"/>
          <w:lang w:val="en-US" w:eastAsia="zh-CN"/>
        </w:rPr>
      </w:pPr>
    </w:p>
    <w:p w14:paraId="435829E1">
      <w:pPr>
        <w:rPr>
          <w:rFonts w:hint="default"/>
          <w:color w:val="auto"/>
          <w:lang w:val="en-US" w:eastAsia="zh-CN"/>
        </w:rPr>
      </w:pPr>
    </w:p>
    <w:p w14:paraId="2218E4FB">
      <w:pPr>
        <w:rPr>
          <w:rFonts w:hint="default"/>
          <w:color w:val="auto"/>
          <w:lang w:val="en-US" w:eastAsia="zh-CN"/>
        </w:rPr>
      </w:pPr>
    </w:p>
    <w:p w14:paraId="272D265A">
      <w:pPr>
        <w:rPr>
          <w:rFonts w:hint="default"/>
          <w:color w:val="auto"/>
          <w:lang w:val="en-US" w:eastAsia="zh-CN"/>
        </w:rPr>
      </w:pPr>
    </w:p>
    <w:p w14:paraId="23279779">
      <w:pPr>
        <w:rPr>
          <w:rFonts w:hint="default"/>
          <w:color w:val="auto"/>
          <w:lang w:val="en-US" w:eastAsia="zh-CN"/>
        </w:rPr>
      </w:pPr>
    </w:p>
    <w:p w14:paraId="7DFFFFA2">
      <w:pPr>
        <w:rPr>
          <w:rFonts w:hint="default"/>
          <w:color w:val="auto"/>
          <w:lang w:val="en-US" w:eastAsia="zh-CN"/>
        </w:rPr>
      </w:pPr>
    </w:p>
    <w:p w14:paraId="774705AC">
      <w:pPr>
        <w:rPr>
          <w:rFonts w:hint="default"/>
          <w:color w:val="auto"/>
          <w:lang w:val="en-US" w:eastAsia="zh-CN"/>
        </w:rPr>
      </w:pPr>
    </w:p>
    <w:p w14:paraId="5ED4863F">
      <w:pPr>
        <w:rPr>
          <w:rFonts w:hint="default"/>
          <w:color w:val="auto"/>
          <w:lang w:val="en-US" w:eastAsia="zh-CN"/>
        </w:rPr>
      </w:pPr>
    </w:p>
    <w:p w14:paraId="3D9C8C15">
      <w:pPr>
        <w:rPr>
          <w:rFonts w:hint="default"/>
          <w:color w:val="auto"/>
          <w:lang w:val="en-US" w:eastAsia="zh-CN"/>
        </w:rPr>
      </w:pPr>
    </w:p>
    <w:p w14:paraId="71520661">
      <w:pPr>
        <w:rPr>
          <w:rFonts w:hint="default"/>
          <w:color w:val="auto"/>
          <w:lang w:val="en-US" w:eastAsia="zh-CN"/>
        </w:rPr>
      </w:pPr>
    </w:p>
    <w:p w14:paraId="234969C2">
      <w:pPr>
        <w:rPr>
          <w:rFonts w:hint="default"/>
          <w:color w:val="auto"/>
          <w:lang w:val="en-US" w:eastAsia="zh-CN"/>
        </w:rPr>
      </w:pPr>
    </w:p>
    <w:p w14:paraId="4322157E">
      <w:pPr>
        <w:rPr>
          <w:rFonts w:hint="default"/>
          <w:color w:val="auto"/>
          <w:lang w:val="en-US" w:eastAsia="zh-CN"/>
        </w:rPr>
      </w:pPr>
    </w:p>
    <w:p w14:paraId="1856315B">
      <w:pPr>
        <w:pStyle w:val="33"/>
        <w:rPr>
          <w:rFonts w:hint="default"/>
          <w:color w:val="auto"/>
          <w:lang w:val="en-US" w:eastAsia="zh-CN"/>
        </w:rPr>
      </w:pPr>
    </w:p>
    <w:p w14:paraId="4A9723E6">
      <w:pPr>
        <w:pStyle w:val="55"/>
        <w:numPr>
          <w:ilvl w:val="0"/>
          <w:numId w:val="2"/>
        </w:numPr>
        <w:spacing w:line="360" w:lineRule="auto"/>
        <w:jc w:val="center"/>
        <w:outlineLvl w:val="1"/>
        <w:rPr>
          <w:rFonts w:hint="eastAsia" w:hAnsi="宋体"/>
          <w:color w:val="auto"/>
          <w:sz w:val="28"/>
          <w:szCs w:val="28"/>
          <w:lang w:val="en-US" w:eastAsia="zh-CN"/>
        </w:rPr>
      </w:pPr>
      <w:bookmarkStart w:id="124" w:name="_Toc23160"/>
      <w:bookmarkStart w:id="125" w:name="_Toc24485"/>
      <w:bookmarkStart w:id="126" w:name="_Toc12308"/>
      <w:bookmarkStart w:id="127" w:name="_Toc20316"/>
      <w:r>
        <w:rPr>
          <w:rFonts w:hint="eastAsia" w:hAnsi="宋体"/>
          <w:color w:val="auto"/>
          <w:sz w:val="28"/>
          <w:szCs w:val="28"/>
          <w:lang w:val="en-US" w:eastAsia="zh-CN"/>
        </w:rPr>
        <w:t>综合</w:t>
      </w:r>
      <w:r>
        <w:rPr>
          <w:rFonts w:hint="default" w:hAnsi="宋体"/>
          <w:color w:val="auto"/>
          <w:sz w:val="28"/>
          <w:szCs w:val="28"/>
          <w:lang w:val="en-US" w:eastAsia="zh-CN"/>
        </w:rPr>
        <w:t>评</w:t>
      </w:r>
      <w:r>
        <w:rPr>
          <w:rFonts w:hint="eastAsia" w:hAnsi="宋体"/>
          <w:color w:val="auto"/>
          <w:sz w:val="28"/>
          <w:szCs w:val="28"/>
          <w:lang w:val="en-US" w:eastAsia="zh-CN"/>
        </w:rPr>
        <w:t>分</w:t>
      </w:r>
      <w:r>
        <w:rPr>
          <w:rFonts w:hint="default" w:hAnsi="宋体"/>
          <w:color w:val="auto"/>
          <w:sz w:val="28"/>
          <w:szCs w:val="28"/>
          <w:lang w:val="en-US" w:eastAsia="zh-CN"/>
        </w:rPr>
        <w:t>办法</w:t>
      </w:r>
      <w:r>
        <w:rPr>
          <w:rFonts w:hint="eastAsia" w:hAnsi="宋体"/>
          <w:color w:val="auto"/>
          <w:sz w:val="28"/>
          <w:szCs w:val="28"/>
          <w:lang w:val="en-US" w:eastAsia="zh-CN"/>
        </w:rPr>
        <w:t>细则</w:t>
      </w:r>
      <w:bookmarkEnd w:id="124"/>
      <w:bookmarkEnd w:id="125"/>
      <w:bookmarkEnd w:id="126"/>
      <w:bookmarkEnd w:id="127"/>
    </w:p>
    <w:tbl>
      <w:tblPr>
        <w:tblStyle w:val="36"/>
        <w:tblW w:w="86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1188"/>
        <w:gridCol w:w="1319"/>
        <w:gridCol w:w="5441"/>
      </w:tblGrid>
      <w:tr w14:paraId="68837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exact"/>
          <w:jc w:val="center"/>
        </w:trPr>
        <w:tc>
          <w:tcPr>
            <w:tcW w:w="714" w:type="dxa"/>
            <w:tcBorders>
              <w:tl2br w:val="nil"/>
              <w:tr2bl w:val="nil"/>
            </w:tcBorders>
            <w:noWrap w:val="0"/>
            <w:vAlign w:val="center"/>
          </w:tcPr>
          <w:p w14:paraId="26DBAD4F">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序号</w:t>
            </w:r>
          </w:p>
        </w:tc>
        <w:tc>
          <w:tcPr>
            <w:tcW w:w="2507" w:type="dxa"/>
            <w:gridSpan w:val="2"/>
            <w:tcBorders>
              <w:tl2br w:val="nil"/>
              <w:tr2bl w:val="nil"/>
            </w:tcBorders>
            <w:noWrap w:val="0"/>
            <w:vAlign w:val="center"/>
          </w:tcPr>
          <w:p w14:paraId="59AF92BE">
            <w:pPr>
              <w:widowControl/>
              <w:spacing w:line="276" w:lineRule="auto"/>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rPr>
              <w:t>评审</w:t>
            </w:r>
            <w:r>
              <w:rPr>
                <w:rFonts w:hint="eastAsia" w:ascii="宋体" w:hAnsi="宋体" w:eastAsia="宋体" w:cs="宋体"/>
                <w:b/>
                <w:color w:val="auto"/>
                <w:kern w:val="0"/>
                <w:sz w:val="21"/>
                <w:szCs w:val="21"/>
                <w:highlight w:val="none"/>
                <w:lang w:val="en-US" w:eastAsia="zh-CN"/>
              </w:rPr>
              <w:t>因素</w:t>
            </w:r>
          </w:p>
        </w:tc>
        <w:tc>
          <w:tcPr>
            <w:tcW w:w="5441" w:type="dxa"/>
            <w:tcBorders>
              <w:tl2br w:val="nil"/>
              <w:tr2bl w:val="nil"/>
            </w:tcBorders>
            <w:noWrap w:val="0"/>
            <w:vAlign w:val="center"/>
          </w:tcPr>
          <w:p w14:paraId="7806D034">
            <w:pPr>
              <w:widowControl/>
              <w:spacing w:line="276" w:lineRule="auto"/>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rPr>
              <w:t>评审细则</w:t>
            </w:r>
          </w:p>
        </w:tc>
      </w:tr>
      <w:tr w14:paraId="57040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0" w:hRule="exact"/>
          <w:jc w:val="center"/>
        </w:trPr>
        <w:tc>
          <w:tcPr>
            <w:tcW w:w="714" w:type="dxa"/>
            <w:tcBorders>
              <w:tl2br w:val="nil"/>
              <w:tr2bl w:val="nil"/>
            </w:tcBorders>
            <w:noWrap w:val="0"/>
            <w:vAlign w:val="center"/>
          </w:tcPr>
          <w:p w14:paraId="7AA4175F">
            <w:pPr>
              <w:jc w:val="center"/>
              <w:rPr>
                <w:rFonts w:hint="eastAsia" w:ascii="宋体" w:hAnsi="宋体" w:eastAsia="宋体" w:cs="宋体"/>
                <w:color w:val="auto"/>
                <w:sz w:val="21"/>
                <w:szCs w:val="21"/>
              </w:rPr>
            </w:pPr>
          </w:p>
          <w:p w14:paraId="5F048DF3">
            <w:pPr>
              <w:widowControl/>
              <w:spacing w:line="276"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2507" w:type="dxa"/>
            <w:gridSpan w:val="2"/>
            <w:tcBorders>
              <w:tl2br w:val="nil"/>
              <w:tr2bl w:val="nil"/>
            </w:tcBorders>
            <w:noWrap w:val="0"/>
            <w:vAlign w:val="center"/>
          </w:tcPr>
          <w:p w14:paraId="740AC479">
            <w:pPr>
              <w:widowControl/>
              <w:spacing w:line="276"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投标报价：3</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分</w:t>
            </w:r>
          </w:p>
        </w:tc>
        <w:tc>
          <w:tcPr>
            <w:tcW w:w="5441" w:type="dxa"/>
            <w:tcBorders>
              <w:tl2br w:val="nil"/>
              <w:tr2bl w:val="nil"/>
            </w:tcBorders>
            <w:noWrap w:val="0"/>
            <w:vAlign w:val="center"/>
          </w:tcPr>
          <w:p w14:paraId="1689FA94">
            <w:pPr>
              <w:widowControl/>
              <w:spacing w:line="276"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价格分统一采用低价优先法计算，即评标基准价=有效供应商价格扣除后的最低报价，其价格分为满分。其他投标人的价格分统一按照下列公式计算： </w:t>
            </w:r>
          </w:p>
          <w:p w14:paraId="472F5D73">
            <w:pPr>
              <w:widowControl/>
              <w:spacing w:line="276"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投标报价得分=评标基准价/价格扣除后的投标报价×30×100%</w:t>
            </w:r>
          </w:p>
          <w:p w14:paraId="7193126B">
            <w:pPr>
              <w:widowControl/>
              <w:spacing w:line="276"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价格评审优惠政策：1.小微或微型企业产品评审报价</w:t>
            </w:r>
            <w:r>
              <w:rPr>
                <w:rFonts w:hint="eastAsia" w:ascii="宋体" w:hAnsi="宋体" w:eastAsia="宋体" w:cs="宋体"/>
                <w:color w:val="auto"/>
                <w:kern w:val="0"/>
                <w:sz w:val="21"/>
                <w:szCs w:val="21"/>
                <w:highlight w:val="none"/>
              </w:rPr>
              <w:t>＝投标报价</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eastAsia="zh-CN"/>
              </w:rPr>
              <w:t>10%</w:t>
            </w:r>
            <w:r>
              <w:rPr>
                <w:rFonts w:hint="eastAsia" w:ascii="宋体" w:hAnsi="宋体" w:eastAsia="宋体" w:cs="宋体"/>
                <w:color w:val="auto"/>
                <w:kern w:val="0"/>
                <w:sz w:val="21"/>
                <w:szCs w:val="21"/>
                <w:highlight w:val="none"/>
              </w:rPr>
              <w:t>）</w:t>
            </w:r>
          </w:p>
          <w:p w14:paraId="77FF63F8">
            <w:pPr>
              <w:widowControl/>
              <w:spacing w:line="276"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2.符合本国产品标准的产品成本之和占该供应商提供的全部产品成本之和的比例达到80%以上时：评审报价=投标报价-全部产品的报价×20%</w:t>
            </w:r>
          </w:p>
          <w:p w14:paraId="2ED9A98B">
            <w:pPr>
              <w:widowControl/>
              <w:spacing w:line="276" w:lineRule="auto"/>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备注：当本项目所有投标供应商提供的产品均为本国产品时，仅有本国产品参与竞争的政府采购项目，本国产品不再享受价格扣除评审优惠。</w:t>
            </w:r>
          </w:p>
        </w:tc>
      </w:tr>
      <w:tr w14:paraId="5702C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exact"/>
          <w:jc w:val="center"/>
        </w:trPr>
        <w:tc>
          <w:tcPr>
            <w:tcW w:w="714" w:type="dxa"/>
            <w:vMerge w:val="restart"/>
            <w:tcBorders>
              <w:tl2br w:val="nil"/>
              <w:tr2bl w:val="nil"/>
            </w:tcBorders>
            <w:noWrap w:val="0"/>
            <w:vAlign w:val="center"/>
          </w:tcPr>
          <w:p w14:paraId="2832D0D4">
            <w:pPr>
              <w:jc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highlight w:val="none"/>
                <w:lang w:val="en-US" w:eastAsia="zh-CN"/>
              </w:rPr>
              <w:t>2</w:t>
            </w:r>
          </w:p>
        </w:tc>
        <w:tc>
          <w:tcPr>
            <w:tcW w:w="1188" w:type="dxa"/>
            <w:vMerge w:val="restart"/>
            <w:tcBorders>
              <w:tl2br w:val="nil"/>
              <w:tr2bl w:val="nil"/>
            </w:tcBorders>
            <w:noWrap w:val="0"/>
            <w:vAlign w:val="center"/>
          </w:tcPr>
          <w:p w14:paraId="3B81EB13">
            <w:pPr>
              <w:tabs>
                <w:tab w:val="left" w:pos="0"/>
                <w:tab w:val="left" w:pos="360"/>
              </w:tabs>
              <w:spacing w:line="276"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w:t>
            </w:r>
            <w:r>
              <w:rPr>
                <w:rFonts w:hint="eastAsia" w:ascii="宋体" w:hAnsi="宋体" w:cs="宋体"/>
                <w:color w:val="auto"/>
                <w:sz w:val="21"/>
                <w:szCs w:val="21"/>
                <w:lang w:val="en-US" w:eastAsia="zh-CN"/>
              </w:rPr>
              <w:t>50</w:t>
            </w:r>
            <w:r>
              <w:rPr>
                <w:rFonts w:hint="eastAsia" w:ascii="宋体" w:hAnsi="宋体" w:eastAsia="宋体" w:cs="宋体"/>
                <w:color w:val="auto"/>
                <w:sz w:val="21"/>
                <w:szCs w:val="21"/>
              </w:rPr>
              <w:t>分</w:t>
            </w:r>
          </w:p>
          <w:p w14:paraId="5A8B2E87">
            <w:pPr>
              <w:widowControl/>
              <w:spacing w:line="276" w:lineRule="auto"/>
              <w:jc w:val="center"/>
              <w:rPr>
                <w:rFonts w:hint="eastAsia" w:ascii="宋体" w:hAnsi="宋体" w:eastAsia="宋体" w:cs="宋体"/>
                <w:color w:val="auto"/>
                <w:kern w:val="0"/>
                <w:sz w:val="21"/>
                <w:szCs w:val="21"/>
                <w:highlight w:val="none"/>
                <w:lang w:val="en-US" w:eastAsia="zh-CN"/>
              </w:rPr>
            </w:pPr>
          </w:p>
        </w:tc>
        <w:tc>
          <w:tcPr>
            <w:tcW w:w="1319" w:type="dxa"/>
            <w:tcBorders>
              <w:tl2br w:val="nil"/>
              <w:tr2bl w:val="nil"/>
            </w:tcBorders>
            <w:noWrap w:val="0"/>
            <w:vAlign w:val="center"/>
          </w:tcPr>
          <w:p w14:paraId="0639180E">
            <w:pPr>
              <w:widowControl/>
              <w:spacing w:line="276" w:lineRule="auto"/>
              <w:jc w:val="center"/>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rPr>
              <w:t>技术</w:t>
            </w:r>
            <w:r>
              <w:rPr>
                <w:rFonts w:hint="eastAsia" w:ascii="宋体" w:hAnsi="宋体" w:eastAsia="宋体" w:cs="宋体"/>
                <w:color w:val="auto"/>
                <w:sz w:val="21"/>
                <w:szCs w:val="21"/>
                <w:highlight w:val="yellow"/>
                <w:lang w:val="en-US" w:eastAsia="zh-CN"/>
              </w:rPr>
              <w:t>要求</w:t>
            </w:r>
          </w:p>
          <w:p w14:paraId="6B96DB3B">
            <w:pPr>
              <w:widowControl/>
              <w:spacing w:line="276" w:lineRule="auto"/>
              <w:jc w:val="center"/>
              <w:rPr>
                <w:rFonts w:hint="eastAsia" w:ascii="宋体" w:hAnsi="宋体" w:eastAsia="宋体" w:cs="宋体"/>
                <w:color w:val="auto"/>
                <w:kern w:val="0"/>
                <w:sz w:val="21"/>
                <w:szCs w:val="21"/>
                <w:highlight w:val="yellow"/>
                <w:lang w:val="en-US" w:eastAsia="zh-CN"/>
              </w:rPr>
            </w:pPr>
            <w:r>
              <w:rPr>
                <w:rFonts w:hint="eastAsia" w:ascii="宋体" w:hAnsi="宋体" w:eastAsia="宋体" w:cs="宋体"/>
                <w:color w:val="auto"/>
                <w:sz w:val="21"/>
                <w:szCs w:val="21"/>
                <w:highlight w:val="yellow"/>
              </w:rPr>
              <w:t>（</w:t>
            </w:r>
            <w:r>
              <w:rPr>
                <w:rFonts w:hint="eastAsia" w:ascii="宋体" w:hAnsi="宋体" w:eastAsia="宋体" w:cs="宋体"/>
                <w:color w:val="auto"/>
                <w:sz w:val="21"/>
                <w:szCs w:val="21"/>
                <w:highlight w:val="yellow"/>
                <w:lang w:val="en-US" w:eastAsia="zh-CN"/>
              </w:rPr>
              <w:t>30</w:t>
            </w:r>
            <w:r>
              <w:rPr>
                <w:rFonts w:hint="eastAsia" w:ascii="宋体" w:hAnsi="宋体" w:eastAsia="宋体" w:cs="宋体"/>
                <w:color w:val="auto"/>
                <w:sz w:val="21"/>
                <w:szCs w:val="21"/>
                <w:highlight w:val="yellow"/>
              </w:rPr>
              <w:t>分）</w:t>
            </w:r>
          </w:p>
        </w:tc>
        <w:tc>
          <w:tcPr>
            <w:tcW w:w="5441" w:type="dxa"/>
            <w:tcBorders>
              <w:tl2br w:val="nil"/>
              <w:tr2bl w:val="nil"/>
            </w:tcBorders>
            <w:noWrap w:val="0"/>
            <w:vAlign w:val="center"/>
          </w:tcPr>
          <w:p w14:paraId="49156849">
            <w:pPr>
              <w:spacing w:line="276" w:lineRule="auto"/>
              <w:rPr>
                <w:rFonts w:hint="eastAsia" w:ascii="宋体" w:hAnsi="宋体" w:eastAsia="宋体" w:cs="宋体"/>
                <w:color w:val="auto"/>
                <w:szCs w:val="21"/>
                <w:highlight w:val="yellow"/>
                <w:lang w:val="en-US" w:eastAsia="zh-CN"/>
              </w:rPr>
            </w:pPr>
            <w:r>
              <w:rPr>
                <w:rFonts w:hint="eastAsia" w:ascii="宋体" w:hAnsi="宋体" w:eastAsia="宋体" w:cs="宋体"/>
                <w:color w:val="auto"/>
                <w:szCs w:val="21"/>
                <w:highlight w:val="yellow"/>
                <w:lang w:val="en-US" w:eastAsia="zh-CN"/>
              </w:rPr>
              <w:t>包1投标产品技术指标每有一条低于或不满足招标文件第五章技术要求的，在30分的基础上扣0.35分，扣完为止。</w:t>
            </w:r>
          </w:p>
          <w:p w14:paraId="729BC355">
            <w:pPr>
              <w:spacing w:line="276" w:lineRule="auto"/>
              <w:rPr>
                <w:rFonts w:hint="eastAsia" w:ascii="宋体" w:hAnsi="宋体" w:eastAsia="宋体" w:cs="宋体"/>
                <w:color w:val="auto"/>
                <w:szCs w:val="21"/>
                <w:highlight w:val="yellow"/>
                <w:lang w:val="en-US" w:eastAsia="zh-CN"/>
              </w:rPr>
            </w:pPr>
            <w:r>
              <w:rPr>
                <w:rFonts w:hint="eastAsia" w:ascii="宋体" w:hAnsi="宋体" w:eastAsia="宋体" w:cs="宋体"/>
                <w:color w:val="auto"/>
                <w:szCs w:val="21"/>
                <w:highlight w:val="yellow"/>
                <w:lang w:val="en-US" w:eastAsia="zh-CN"/>
              </w:rPr>
              <w:t>包2投标产品技术指标每有一条低于或不满足招标文件第五章技术要求的，在30分的基础上扣0.32分，扣完为止。</w:t>
            </w:r>
          </w:p>
          <w:p w14:paraId="5187FE8C">
            <w:pPr>
              <w:spacing w:line="276" w:lineRule="auto"/>
              <w:rPr>
                <w:rFonts w:hint="eastAsia" w:ascii="宋体" w:hAnsi="宋体" w:eastAsia="宋体" w:cs="宋体"/>
                <w:color w:val="auto"/>
                <w:sz w:val="21"/>
                <w:szCs w:val="21"/>
                <w:highlight w:val="yellow"/>
                <w:lang w:val="en-US" w:eastAsia="zh-CN"/>
              </w:rPr>
            </w:pPr>
          </w:p>
        </w:tc>
      </w:tr>
      <w:tr w14:paraId="74C5F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2" w:hRule="exact"/>
          <w:jc w:val="center"/>
        </w:trPr>
        <w:tc>
          <w:tcPr>
            <w:tcW w:w="714" w:type="dxa"/>
            <w:vMerge w:val="continue"/>
            <w:tcBorders>
              <w:tl2br w:val="nil"/>
              <w:tr2bl w:val="nil"/>
            </w:tcBorders>
            <w:noWrap w:val="0"/>
            <w:vAlign w:val="center"/>
          </w:tcPr>
          <w:p w14:paraId="2E5C4FC4">
            <w:pPr>
              <w:jc w:val="center"/>
              <w:rPr>
                <w:rFonts w:hint="eastAsia" w:ascii="宋体" w:hAnsi="宋体" w:eastAsia="宋体" w:cs="宋体"/>
                <w:color w:val="auto"/>
                <w:kern w:val="0"/>
                <w:sz w:val="21"/>
                <w:szCs w:val="21"/>
                <w:highlight w:val="none"/>
                <w:lang w:val="en-US" w:eastAsia="zh-CN"/>
              </w:rPr>
            </w:pPr>
          </w:p>
        </w:tc>
        <w:tc>
          <w:tcPr>
            <w:tcW w:w="1188" w:type="dxa"/>
            <w:vMerge w:val="continue"/>
            <w:tcBorders>
              <w:tl2br w:val="nil"/>
              <w:tr2bl w:val="nil"/>
            </w:tcBorders>
            <w:noWrap w:val="0"/>
            <w:vAlign w:val="center"/>
          </w:tcPr>
          <w:p w14:paraId="3883911B">
            <w:pPr>
              <w:widowControl/>
              <w:spacing w:line="276" w:lineRule="auto"/>
              <w:jc w:val="center"/>
              <w:rPr>
                <w:rFonts w:hint="eastAsia" w:ascii="宋体" w:hAnsi="宋体" w:eastAsia="宋体" w:cs="宋体"/>
                <w:color w:val="auto"/>
                <w:kern w:val="0"/>
                <w:sz w:val="21"/>
                <w:szCs w:val="21"/>
                <w:highlight w:val="none"/>
                <w:lang w:val="en-US" w:eastAsia="zh-CN"/>
              </w:rPr>
            </w:pPr>
          </w:p>
        </w:tc>
        <w:tc>
          <w:tcPr>
            <w:tcW w:w="1319" w:type="dxa"/>
            <w:tcBorders>
              <w:tl2br w:val="nil"/>
              <w:tr2bl w:val="nil"/>
            </w:tcBorders>
            <w:noWrap w:val="0"/>
            <w:vAlign w:val="center"/>
          </w:tcPr>
          <w:p w14:paraId="6548B926">
            <w:pPr>
              <w:widowControl/>
              <w:spacing w:line="276"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供货方案</w:t>
            </w:r>
          </w:p>
          <w:p w14:paraId="18777E44">
            <w:pPr>
              <w:widowControl/>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（10分）</w:t>
            </w:r>
          </w:p>
        </w:tc>
        <w:tc>
          <w:tcPr>
            <w:tcW w:w="5441" w:type="dxa"/>
            <w:tcBorders>
              <w:tl2br w:val="nil"/>
              <w:tr2bl w:val="nil"/>
            </w:tcBorders>
            <w:noWrap w:val="0"/>
            <w:vAlign w:val="center"/>
          </w:tcPr>
          <w:p w14:paraId="04B9A18A">
            <w:pPr>
              <w:spacing w:line="276"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Cs w:val="21"/>
                <w:highlight w:val="none"/>
              </w:rPr>
              <w:t>根据供应商提供的供货方案情况进行综合评审，内容包括：①供货团队，②供货流程，③包装运输方案，④供货时间安排，⑤供货应急预案。方案包括以上5项内容且不存在错误的得满分10分，每缺少一项内容扣2分。各单项内容如存在错误的，每有一处扣1分，单项最多扣2分，扣完为止。</w:t>
            </w:r>
          </w:p>
        </w:tc>
      </w:tr>
      <w:tr w14:paraId="5CDE0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8" w:hRule="exact"/>
          <w:jc w:val="center"/>
        </w:trPr>
        <w:tc>
          <w:tcPr>
            <w:tcW w:w="714" w:type="dxa"/>
            <w:vMerge w:val="continue"/>
            <w:tcBorders>
              <w:tl2br w:val="nil"/>
              <w:tr2bl w:val="nil"/>
            </w:tcBorders>
            <w:noWrap w:val="0"/>
            <w:vAlign w:val="center"/>
          </w:tcPr>
          <w:p w14:paraId="6885AA6A">
            <w:pPr>
              <w:jc w:val="center"/>
              <w:rPr>
                <w:rFonts w:hint="eastAsia" w:ascii="宋体" w:hAnsi="宋体" w:eastAsia="宋体" w:cs="宋体"/>
                <w:color w:val="auto"/>
                <w:kern w:val="0"/>
                <w:sz w:val="21"/>
                <w:szCs w:val="21"/>
                <w:highlight w:val="none"/>
                <w:lang w:val="en-US" w:eastAsia="zh-CN"/>
              </w:rPr>
            </w:pPr>
          </w:p>
        </w:tc>
        <w:tc>
          <w:tcPr>
            <w:tcW w:w="1188" w:type="dxa"/>
            <w:vMerge w:val="continue"/>
            <w:tcBorders>
              <w:tl2br w:val="nil"/>
              <w:tr2bl w:val="nil"/>
            </w:tcBorders>
            <w:noWrap w:val="0"/>
            <w:vAlign w:val="center"/>
          </w:tcPr>
          <w:p w14:paraId="0B0B2F53">
            <w:pPr>
              <w:widowControl/>
              <w:spacing w:line="276" w:lineRule="auto"/>
              <w:jc w:val="center"/>
              <w:rPr>
                <w:rFonts w:hint="eastAsia" w:ascii="宋体" w:hAnsi="宋体" w:eastAsia="宋体" w:cs="宋体"/>
                <w:color w:val="auto"/>
                <w:kern w:val="0"/>
                <w:sz w:val="21"/>
                <w:szCs w:val="21"/>
                <w:highlight w:val="none"/>
                <w:lang w:val="en-US" w:eastAsia="zh-CN"/>
              </w:rPr>
            </w:pPr>
          </w:p>
        </w:tc>
        <w:tc>
          <w:tcPr>
            <w:tcW w:w="1319" w:type="dxa"/>
            <w:tcBorders>
              <w:tl2br w:val="nil"/>
              <w:tr2bl w:val="nil"/>
            </w:tcBorders>
            <w:noWrap w:val="0"/>
            <w:vAlign w:val="center"/>
          </w:tcPr>
          <w:p w14:paraId="052079C0">
            <w:pPr>
              <w:widowControl/>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产品质量控制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10分</w:t>
            </w:r>
            <w:r>
              <w:rPr>
                <w:rFonts w:hint="eastAsia" w:ascii="宋体" w:hAnsi="宋体" w:eastAsia="宋体" w:cs="宋体"/>
                <w:color w:val="auto"/>
                <w:sz w:val="21"/>
                <w:szCs w:val="21"/>
                <w:lang w:eastAsia="zh-CN"/>
              </w:rPr>
              <w:t>）</w:t>
            </w:r>
          </w:p>
        </w:tc>
        <w:tc>
          <w:tcPr>
            <w:tcW w:w="5441" w:type="dxa"/>
            <w:tcBorders>
              <w:tl2br w:val="nil"/>
              <w:tr2bl w:val="nil"/>
            </w:tcBorders>
            <w:noWrap w:val="0"/>
            <w:vAlign w:val="center"/>
          </w:tcPr>
          <w:p w14:paraId="01F53018">
            <w:pPr>
              <w:spacing w:line="276"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根据供应商提供的质量保证措施方案进行综合评审，内容包括：①货物渠道，②货物质量检验及方法，③验收、交付前的货物质量保证措施，④防损措施；</w:t>
            </w:r>
            <w:r>
              <w:rPr>
                <w:rFonts w:hint="eastAsia" w:ascii="宋体" w:hAnsi="宋体" w:eastAsia="宋体" w:cs="宋体"/>
                <w:color w:val="auto"/>
                <w:szCs w:val="21"/>
                <w:highlight w:val="none"/>
              </w:rPr>
              <w:t>⑤</w:t>
            </w:r>
            <w:r>
              <w:rPr>
                <w:rFonts w:hint="eastAsia" w:ascii="宋体" w:hAnsi="宋体" w:eastAsia="宋体" w:cs="宋体"/>
                <w:color w:val="auto"/>
                <w:highlight w:val="none"/>
                <w:lang w:val="en-US" w:eastAsia="zh-CN"/>
              </w:rPr>
              <w:t>出现货物质量问题时的应急预案。方案包括以上5项内容且不存在错误的得满分10分，每缺少一项内容扣2分。各单项内容如存在错误的，每有一处扣1分，单项最多扣 2分，扣完为止。</w:t>
            </w:r>
          </w:p>
        </w:tc>
      </w:tr>
      <w:tr w14:paraId="6C152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0" w:hRule="exact"/>
          <w:jc w:val="center"/>
        </w:trPr>
        <w:tc>
          <w:tcPr>
            <w:tcW w:w="714" w:type="dxa"/>
            <w:vMerge w:val="restart"/>
            <w:tcBorders>
              <w:tl2br w:val="nil"/>
              <w:tr2bl w:val="nil"/>
            </w:tcBorders>
            <w:noWrap w:val="0"/>
            <w:vAlign w:val="center"/>
          </w:tcPr>
          <w:p w14:paraId="1B9B5B15">
            <w:pPr>
              <w:tabs>
                <w:tab w:val="left" w:pos="0"/>
                <w:tab w:val="left" w:pos="360"/>
              </w:tabs>
              <w:spacing w:line="276"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highlight w:val="none"/>
                <w:lang w:val="en-US" w:eastAsia="zh-CN"/>
              </w:rPr>
              <w:t>3</w:t>
            </w:r>
          </w:p>
        </w:tc>
        <w:tc>
          <w:tcPr>
            <w:tcW w:w="1188" w:type="dxa"/>
            <w:vMerge w:val="restart"/>
            <w:tcBorders>
              <w:tl2br w:val="nil"/>
              <w:tr2bl w:val="nil"/>
            </w:tcBorders>
            <w:noWrap w:val="0"/>
            <w:vAlign w:val="center"/>
          </w:tcPr>
          <w:p w14:paraId="2228383A">
            <w:pPr>
              <w:tabs>
                <w:tab w:val="left" w:pos="0"/>
                <w:tab w:val="left" w:pos="360"/>
              </w:tabs>
              <w:spacing w:line="276" w:lineRule="auto"/>
              <w:jc w:val="left"/>
              <w:rPr>
                <w:rFonts w:hint="eastAsia" w:ascii="宋体" w:hAnsi="宋体" w:eastAsia="宋体" w:cs="宋体"/>
                <w:b/>
                <w:color w:val="auto"/>
                <w:kern w:val="0"/>
                <w:sz w:val="21"/>
                <w:szCs w:val="21"/>
                <w:highlight w:val="none"/>
              </w:rPr>
            </w:pPr>
            <w:r>
              <w:rPr>
                <w:rFonts w:hint="eastAsia" w:ascii="宋体" w:hAnsi="宋体" w:eastAsia="宋体" w:cs="宋体"/>
                <w:color w:val="auto"/>
                <w:sz w:val="21"/>
                <w:szCs w:val="21"/>
              </w:rPr>
              <w:t>综合部</w:t>
            </w:r>
            <w:r>
              <w:rPr>
                <w:rFonts w:hint="eastAsia" w:ascii="宋体" w:hAnsi="宋体" w:eastAsia="宋体" w:cs="宋体"/>
                <w:color w:val="auto"/>
                <w:sz w:val="21"/>
                <w:szCs w:val="21"/>
                <w:lang w:val="en-US" w:eastAsia="zh-CN"/>
              </w:rPr>
              <w:t>分</w:t>
            </w:r>
            <w:r>
              <w:rPr>
                <w:rFonts w:hint="eastAsia" w:ascii="宋体" w:hAnsi="宋体" w:eastAsia="宋体" w:cs="宋体"/>
                <w:color w:val="auto"/>
                <w:sz w:val="21"/>
                <w:szCs w:val="21"/>
                <w:lang w:eastAsia="zh-CN"/>
              </w:rPr>
              <w:t>：</w:t>
            </w:r>
            <w:r>
              <w:rPr>
                <w:rFonts w:hint="eastAsia" w:ascii="宋体" w:hAnsi="宋体" w:cs="宋体"/>
                <w:color w:val="auto"/>
                <w:kern w:val="0"/>
                <w:sz w:val="21"/>
                <w:szCs w:val="21"/>
                <w:highlight w:val="none"/>
                <w:lang w:val="en-US" w:eastAsia="zh-CN"/>
              </w:rPr>
              <w:t>20</w:t>
            </w:r>
            <w:r>
              <w:rPr>
                <w:rFonts w:hint="eastAsia" w:ascii="宋体" w:hAnsi="宋体" w:eastAsia="宋体" w:cs="宋体"/>
                <w:color w:val="auto"/>
                <w:kern w:val="0"/>
                <w:sz w:val="21"/>
                <w:szCs w:val="21"/>
                <w:highlight w:val="none"/>
              </w:rPr>
              <w:t>分</w:t>
            </w:r>
          </w:p>
        </w:tc>
        <w:tc>
          <w:tcPr>
            <w:tcW w:w="1319" w:type="dxa"/>
            <w:tcBorders>
              <w:tl2br w:val="nil"/>
              <w:tr2bl w:val="nil"/>
            </w:tcBorders>
            <w:noWrap w:val="0"/>
            <w:vAlign w:val="center"/>
          </w:tcPr>
          <w:p w14:paraId="64BDDB4A">
            <w:pPr>
              <w:spacing w:line="276"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rPr>
              <w:t>业绩</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tc>
        <w:tc>
          <w:tcPr>
            <w:tcW w:w="5441" w:type="dxa"/>
            <w:tcBorders>
              <w:tl2br w:val="nil"/>
              <w:tr2bl w:val="nil"/>
            </w:tcBorders>
            <w:noWrap w:val="0"/>
            <w:vAlign w:val="center"/>
          </w:tcPr>
          <w:p w14:paraId="43EE487F">
            <w:pPr>
              <w:spacing w:line="276"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提供投标人自2022年1月1日（以合同签订时间为准）以来的类似项目销售业绩，每提供1份业绩合同得1分，最多得2分。</w:t>
            </w:r>
          </w:p>
          <w:p w14:paraId="1DFBD626">
            <w:pPr>
              <w:spacing w:line="276"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注：投标文件中须提供业绩合同完整清楚的扫描件，不得涂改、遮盖，否则不得分。</w:t>
            </w:r>
          </w:p>
        </w:tc>
      </w:tr>
      <w:tr w14:paraId="74708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2" w:hRule="exact"/>
          <w:jc w:val="center"/>
        </w:trPr>
        <w:tc>
          <w:tcPr>
            <w:tcW w:w="714" w:type="dxa"/>
            <w:vMerge w:val="continue"/>
            <w:tcBorders>
              <w:tl2br w:val="nil"/>
              <w:tr2bl w:val="nil"/>
            </w:tcBorders>
            <w:noWrap w:val="0"/>
            <w:vAlign w:val="center"/>
          </w:tcPr>
          <w:p w14:paraId="6794C2B2">
            <w:pPr>
              <w:tabs>
                <w:tab w:val="left" w:pos="0"/>
                <w:tab w:val="left" w:pos="360"/>
              </w:tabs>
              <w:spacing w:line="276" w:lineRule="auto"/>
              <w:jc w:val="center"/>
              <w:rPr>
                <w:rFonts w:hint="eastAsia" w:ascii="宋体" w:hAnsi="宋体" w:eastAsia="宋体" w:cs="宋体"/>
                <w:color w:val="auto"/>
                <w:kern w:val="0"/>
                <w:sz w:val="21"/>
                <w:szCs w:val="21"/>
                <w:highlight w:val="none"/>
                <w:lang w:val="en-US" w:eastAsia="zh-CN"/>
              </w:rPr>
            </w:pPr>
          </w:p>
        </w:tc>
        <w:tc>
          <w:tcPr>
            <w:tcW w:w="1188" w:type="dxa"/>
            <w:vMerge w:val="continue"/>
            <w:tcBorders>
              <w:tl2br w:val="nil"/>
              <w:tr2bl w:val="nil"/>
            </w:tcBorders>
            <w:noWrap w:val="0"/>
            <w:vAlign w:val="center"/>
          </w:tcPr>
          <w:p w14:paraId="16B25470">
            <w:pPr>
              <w:tabs>
                <w:tab w:val="left" w:pos="0"/>
                <w:tab w:val="left" w:pos="360"/>
              </w:tabs>
              <w:spacing w:line="276" w:lineRule="auto"/>
              <w:jc w:val="left"/>
              <w:rPr>
                <w:rFonts w:hint="eastAsia" w:ascii="宋体" w:hAnsi="宋体" w:eastAsia="宋体" w:cs="宋体"/>
                <w:color w:val="auto"/>
                <w:sz w:val="21"/>
                <w:szCs w:val="21"/>
              </w:rPr>
            </w:pPr>
          </w:p>
        </w:tc>
        <w:tc>
          <w:tcPr>
            <w:tcW w:w="1319" w:type="dxa"/>
            <w:tcBorders>
              <w:tl2br w:val="nil"/>
              <w:tr2bl w:val="nil"/>
            </w:tcBorders>
            <w:noWrap w:val="0"/>
            <w:vAlign w:val="center"/>
          </w:tcPr>
          <w:p w14:paraId="440738EC">
            <w:pPr>
              <w:spacing w:line="276"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样品评价</w:t>
            </w:r>
          </w:p>
          <w:p w14:paraId="5A401C3E">
            <w:pPr>
              <w:spacing w:line="276"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（10分）</w:t>
            </w:r>
          </w:p>
        </w:tc>
        <w:tc>
          <w:tcPr>
            <w:tcW w:w="5441" w:type="dxa"/>
            <w:tcBorders>
              <w:tl2br w:val="nil"/>
              <w:tr2bl w:val="nil"/>
            </w:tcBorders>
            <w:noWrap w:val="0"/>
            <w:vAlign w:val="center"/>
          </w:tcPr>
          <w:p w14:paraId="2D1BEB60">
            <w:pPr>
              <w:spacing w:line="276"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包1样品</w:t>
            </w:r>
            <w:r>
              <w:rPr>
                <w:rFonts w:hint="default" w:ascii="宋体" w:hAnsi="宋体" w:eastAsia="宋体" w:cs="宋体"/>
                <w:color w:val="auto"/>
                <w:highlight w:val="none"/>
                <w:lang w:val="en-US" w:eastAsia="zh-CN"/>
              </w:rPr>
              <w:t xml:space="preserve">评审内容： </w:t>
            </w:r>
          </w:p>
          <w:p w14:paraId="14086648">
            <w:pPr>
              <w:numPr>
                <w:ilvl w:val="0"/>
                <w:numId w:val="3"/>
              </w:numPr>
              <w:spacing w:line="276"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green"/>
                <w:lang w:val="en-US" w:eastAsia="zh-CN"/>
              </w:rPr>
              <w:t>篮球训练服1套：</w:t>
            </w:r>
            <w:r>
              <w:rPr>
                <w:rFonts w:hint="eastAsia" w:ascii="宋体" w:hAnsi="宋体" w:eastAsia="宋体" w:cs="宋体"/>
                <w:color w:val="auto"/>
                <w:highlight w:val="none"/>
                <w:lang w:val="en-US" w:eastAsia="zh-CN"/>
              </w:rPr>
              <w:t>5分</w:t>
            </w:r>
          </w:p>
          <w:p w14:paraId="7890346B">
            <w:pPr>
              <w:spacing w:line="276" w:lineRule="auto"/>
              <w:rPr>
                <w:rFonts w:hint="eastAsia" w:ascii="宋体" w:hAnsi="宋体" w:eastAsia="宋体" w:cs="宋体"/>
                <w:color w:val="auto"/>
                <w:highlight w:val="yellow"/>
                <w:lang w:val="en-US" w:eastAsia="zh-CN"/>
              </w:rPr>
            </w:pPr>
            <w:r>
              <w:rPr>
                <w:rFonts w:hint="default" w:ascii="宋体" w:hAnsi="宋体" w:eastAsia="宋体" w:cs="宋体"/>
                <w:color w:val="auto"/>
                <w:highlight w:val="yellow"/>
                <w:lang w:val="en-US" w:eastAsia="zh-CN"/>
              </w:rPr>
              <w:t>（</w:t>
            </w:r>
            <w:r>
              <w:rPr>
                <w:rFonts w:hint="eastAsia" w:ascii="宋体" w:hAnsi="宋体" w:eastAsia="宋体" w:cs="宋体"/>
                <w:color w:val="auto"/>
                <w:highlight w:val="yellow"/>
                <w:lang w:val="en-US" w:eastAsia="zh-CN"/>
              </w:rPr>
              <w:t>2</w:t>
            </w:r>
            <w:r>
              <w:rPr>
                <w:rFonts w:hint="default" w:ascii="宋体" w:hAnsi="宋体" w:eastAsia="宋体" w:cs="宋体"/>
                <w:color w:val="auto"/>
                <w:highlight w:val="yellow"/>
                <w:lang w:val="en-US" w:eastAsia="zh-CN"/>
              </w:rPr>
              <w:t>）</w:t>
            </w:r>
            <w:r>
              <w:rPr>
                <w:rFonts w:hint="eastAsia" w:ascii="宋体" w:hAnsi="宋体" w:eastAsia="宋体" w:cs="宋体"/>
                <w:color w:val="auto"/>
                <w:highlight w:val="green"/>
                <w:lang w:val="en-US" w:eastAsia="zh-CN"/>
              </w:rPr>
              <w:t>网球训练服1套</w:t>
            </w:r>
            <w:r>
              <w:rPr>
                <w:rFonts w:hint="eastAsia" w:ascii="宋体" w:hAnsi="宋体" w:eastAsia="宋体" w:cs="宋体"/>
                <w:color w:val="auto"/>
                <w:highlight w:val="yellow"/>
                <w:lang w:val="en-US" w:eastAsia="zh-CN"/>
              </w:rPr>
              <w:t>：5分</w:t>
            </w:r>
          </w:p>
          <w:p w14:paraId="1AFCC917">
            <w:pPr>
              <w:spacing w:line="276" w:lineRule="auto"/>
              <w:rPr>
                <w:rFonts w:hint="default" w:ascii="宋体" w:hAnsi="宋体" w:eastAsia="宋体" w:cs="宋体"/>
                <w:color w:val="auto"/>
                <w:highlight w:val="yellow"/>
                <w:lang w:val="en-US" w:eastAsia="zh-CN"/>
              </w:rPr>
            </w:pPr>
            <w:r>
              <w:rPr>
                <w:rFonts w:hint="default" w:ascii="宋体" w:hAnsi="宋体" w:eastAsia="宋体" w:cs="宋体"/>
                <w:b w:val="0"/>
                <w:bCs w:val="0"/>
                <w:color w:val="auto"/>
                <w:highlight w:val="yellow"/>
                <w:lang w:val="en-US" w:eastAsia="zh-CN"/>
              </w:rPr>
              <w:t>评审因素：</w:t>
            </w:r>
            <w:r>
              <w:rPr>
                <w:rFonts w:hint="default" w:ascii="宋体" w:hAnsi="宋体" w:eastAsia="宋体" w:cs="宋体"/>
                <w:color w:val="auto"/>
                <w:highlight w:val="yellow"/>
                <w:lang w:val="en-US" w:eastAsia="zh-CN"/>
              </w:rPr>
              <w:t>①</w:t>
            </w:r>
            <w:r>
              <w:rPr>
                <w:rFonts w:hint="eastAsia" w:ascii="宋体" w:hAnsi="宋体" w:eastAsia="宋体" w:cs="宋体"/>
                <w:color w:val="auto"/>
                <w:highlight w:val="yellow"/>
                <w:lang w:val="en-US" w:eastAsia="zh-CN"/>
              </w:rPr>
              <w:t>适配省级专业运动队训练及比赛需要，能够充分体现不同项目特点；</w:t>
            </w:r>
            <w:r>
              <w:rPr>
                <w:rFonts w:hint="default" w:ascii="宋体" w:hAnsi="宋体" w:eastAsia="宋体" w:cs="宋体"/>
                <w:color w:val="auto"/>
                <w:highlight w:val="yellow"/>
                <w:lang w:val="en-US" w:eastAsia="zh-CN"/>
              </w:rPr>
              <w:t>②样品</w:t>
            </w:r>
            <w:r>
              <w:rPr>
                <w:rFonts w:hint="eastAsia" w:ascii="宋体" w:hAnsi="宋体" w:eastAsia="宋体" w:cs="宋体"/>
                <w:color w:val="auto"/>
                <w:highlight w:val="yellow"/>
                <w:lang w:val="en-US" w:eastAsia="zh-CN"/>
              </w:rPr>
              <w:t>服装</w:t>
            </w:r>
            <w:r>
              <w:rPr>
                <w:rFonts w:hint="default" w:ascii="宋体" w:hAnsi="宋体" w:eastAsia="宋体" w:cs="宋体"/>
                <w:color w:val="auto"/>
                <w:highlight w:val="yellow"/>
                <w:lang w:val="en-US" w:eastAsia="zh-CN"/>
              </w:rPr>
              <w:t>透气、</w:t>
            </w:r>
            <w:r>
              <w:rPr>
                <w:rFonts w:hint="eastAsia" w:ascii="宋体" w:hAnsi="宋体" w:eastAsia="宋体" w:cs="宋体"/>
                <w:color w:val="auto"/>
                <w:highlight w:val="yellow"/>
                <w:lang w:val="en-US" w:eastAsia="zh-CN"/>
              </w:rPr>
              <w:t>有</w:t>
            </w:r>
            <w:r>
              <w:rPr>
                <w:rFonts w:hint="default" w:ascii="宋体" w:hAnsi="宋体" w:eastAsia="宋体" w:cs="宋体"/>
                <w:color w:val="auto"/>
                <w:highlight w:val="yellow"/>
                <w:lang w:val="en-US" w:eastAsia="zh-CN"/>
              </w:rPr>
              <w:t>弹性</w:t>
            </w:r>
            <w:r>
              <w:rPr>
                <w:rFonts w:hint="eastAsia" w:ascii="宋体" w:hAnsi="宋体" w:eastAsia="宋体" w:cs="宋体"/>
                <w:color w:val="auto"/>
                <w:highlight w:val="yellow"/>
                <w:lang w:val="en-US" w:eastAsia="zh-CN"/>
              </w:rPr>
              <w:t>，</w:t>
            </w:r>
            <w:r>
              <w:rPr>
                <w:rFonts w:hint="default" w:ascii="宋体" w:hAnsi="宋体" w:eastAsia="宋体" w:cs="宋体"/>
                <w:color w:val="auto"/>
                <w:highlight w:val="yellow"/>
                <w:lang w:val="en-US" w:eastAsia="zh-CN"/>
              </w:rPr>
              <w:t>设计、造型美观、实用且满足采购需求</w:t>
            </w:r>
            <w:r>
              <w:rPr>
                <w:rFonts w:hint="eastAsia" w:ascii="宋体" w:hAnsi="宋体" w:eastAsia="宋体" w:cs="宋体"/>
                <w:color w:val="auto"/>
                <w:highlight w:val="yellow"/>
                <w:lang w:val="en-US" w:eastAsia="zh-CN"/>
              </w:rPr>
              <w:t>，随样品提供检测报告复印件加盖公章，否则该项不得分</w:t>
            </w:r>
            <w:r>
              <w:rPr>
                <w:rFonts w:hint="default" w:ascii="宋体" w:hAnsi="宋体" w:eastAsia="宋体" w:cs="宋体"/>
                <w:color w:val="auto"/>
                <w:highlight w:val="yellow"/>
                <w:lang w:val="en-US" w:eastAsia="zh-CN"/>
              </w:rPr>
              <w:t xml:space="preserve">。 </w:t>
            </w:r>
          </w:p>
          <w:p w14:paraId="2E751A43">
            <w:pPr>
              <w:spacing w:line="276" w:lineRule="auto"/>
              <w:rPr>
                <w:rFonts w:hint="default" w:ascii="宋体" w:hAnsi="宋体" w:eastAsia="宋体" w:cs="宋体"/>
                <w:color w:val="auto"/>
                <w:highlight w:val="yellow"/>
                <w:lang w:val="en-US" w:eastAsia="zh-CN"/>
              </w:rPr>
            </w:pPr>
            <w:r>
              <w:rPr>
                <w:rFonts w:hint="eastAsia" w:ascii="宋体" w:hAnsi="宋体" w:eastAsia="宋体" w:cs="宋体"/>
                <w:color w:val="auto"/>
                <w:highlight w:val="yellow"/>
                <w:lang w:val="en-US" w:eastAsia="zh-CN"/>
              </w:rPr>
              <w:t>每种</w:t>
            </w:r>
            <w:r>
              <w:rPr>
                <w:rFonts w:hint="default" w:ascii="宋体" w:hAnsi="宋体" w:eastAsia="宋体" w:cs="宋体"/>
                <w:color w:val="auto"/>
                <w:highlight w:val="yellow"/>
                <w:lang w:val="en-US" w:eastAsia="zh-CN"/>
              </w:rPr>
              <w:t>样品每满足一项评审因素得分为</w:t>
            </w:r>
            <w:r>
              <w:rPr>
                <w:rFonts w:hint="eastAsia" w:ascii="宋体" w:hAnsi="宋体" w:eastAsia="宋体" w:cs="宋体"/>
                <w:color w:val="auto"/>
                <w:highlight w:val="yellow"/>
                <w:lang w:val="en-US" w:eastAsia="zh-CN"/>
              </w:rPr>
              <w:t>2.5</w:t>
            </w:r>
            <w:r>
              <w:rPr>
                <w:rFonts w:hint="default" w:ascii="宋体" w:hAnsi="宋体" w:eastAsia="宋体" w:cs="宋体"/>
                <w:color w:val="auto"/>
                <w:highlight w:val="yellow"/>
                <w:lang w:val="en-US" w:eastAsia="zh-CN"/>
              </w:rPr>
              <w:t>分，最多得</w:t>
            </w:r>
            <w:r>
              <w:rPr>
                <w:rFonts w:hint="eastAsia" w:ascii="宋体" w:hAnsi="宋体" w:eastAsia="宋体" w:cs="宋体"/>
                <w:color w:val="auto"/>
                <w:highlight w:val="yellow"/>
                <w:lang w:val="en-US" w:eastAsia="zh-CN"/>
              </w:rPr>
              <w:t>5</w:t>
            </w:r>
            <w:r>
              <w:rPr>
                <w:rFonts w:hint="default" w:ascii="宋体" w:hAnsi="宋体" w:eastAsia="宋体" w:cs="宋体"/>
                <w:color w:val="auto"/>
                <w:highlight w:val="yellow"/>
                <w:lang w:val="en-US" w:eastAsia="zh-CN"/>
              </w:rPr>
              <w:t>分；未提供样品或样品数量提供不全者不得分。</w:t>
            </w:r>
          </w:p>
          <w:p w14:paraId="76A95BCA">
            <w:pPr>
              <w:spacing w:line="276"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本项共计最多得10分。</w:t>
            </w:r>
          </w:p>
          <w:p w14:paraId="3F20B26A">
            <w:pPr>
              <w:spacing w:line="276"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包2样品</w:t>
            </w:r>
            <w:r>
              <w:rPr>
                <w:rFonts w:hint="default" w:ascii="宋体" w:hAnsi="宋体" w:eastAsia="宋体" w:cs="宋体"/>
                <w:color w:val="auto"/>
                <w:highlight w:val="none"/>
                <w:lang w:val="en-US" w:eastAsia="zh-CN"/>
              </w:rPr>
              <w:t xml:space="preserve">评审内容： </w:t>
            </w:r>
          </w:p>
          <w:p w14:paraId="26CC3845">
            <w:pPr>
              <w:numPr>
                <w:ilvl w:val="0"/>
                <w:numId w:val="0"/>
              </w:numPr>
              <w:spacing w:line="276" w:lineRule="auto"/>
              <w:rPr>
                <w:rFonts w:hint="eastAsia" w:ascii="宋体" w:hAnsi="宋体" w:eastAsia="宋体" w:cs="宋体"/>
                <w:color w:val="auto"/>
                <w:highlight w:val="green"/>
                <w:lang w:val="en-US" w:eastAsia="zh-CN"/>
              </w:rPr>
            </w:pPr>
            <w:r>
              <w:rPr>
                <w:rFonts w:hint="eastAsia" w:ascii="宋体" w:hAnsi="宋体" w:eastAsia="宋体" w:cs="宋体"/>
                <w:color w:val="auto"/>
                <w:kern w:val="2"/>
                <w:sz w:val="21"/>
                <w:szCs w:val="22"/>
                <w:highlight w:val="green"/>
                <w:lang w:val="en-US" w:eastAsia="zh-CN" w:bidi="ar-SA"/>
              </w:rPr>
              <w:t>（1）</w:t>
            </w:r>
            <w:r>
              <w:rPr>
                <w:rFonts w:hint="eastAsia" w:ascii="宋体" w:hAnsi="宋体" w:eastAsia="宋体" w:cs="宋体"/>
                <w:color w:val="auto"/>
                <w:highlight w:val="green"/>
                <w:lang w:val="en-US" w:eastAsia="zh-CN"/>
              </w:rPr>
              <w:t>排球风雨衣1件：5分</w:t>
            </w:r>
          </w:p>
          <w:p w14:paraId="423254AA">
            <w:pPr>
              <w:numPr>
                <w:ilvl w:val="0"/>
                <w:numId w:val="0"/>
              </w:numPr>
              <w:spacing w:line="276" w:lineRule="auto"/>
              <w:rPr>
                <w:rFonts w:hint="eastAsia" w:ascii="宋体" w:hAnsi="宋体" w:eastAsia="宋体" w:cs="宋体"/>
                <w:color w:val="auto"/>
                <w:highlight w:val="green"/>
                <w:lang w:val="en-US" w:eastAsia="zh-CN"/>
              </w:rPr>
            </w:pPr>
            <w:r>
              <w:rPr>
                <w:rFonts w:hint="eastAsia" w:ascii="宋体" w:hAnsi="宋体" w:eastAsia="宋体" w:cs="宋体"/>
                <w:color w:val="auto"/>
                <w:highlight w:val="green"/>
                <w:lang w:val="en-US" w:eastAsia="zh-CN"/>
              </w:rPr>
              <w:t>（2）乒乓球棉马甲1套：5分</w:t>
            </w:r>
          </w:p>
          <w:p w14:paraId="27C7380E">
            <w:pPr>
              <w:spacing w:line="276" w:lineRule="auto"/>
              <w:rPr>
                <w:rFonts w:hint="default" w:ascii="宋体" w:hAnsi="宋体" w:eastAsia="宋体" w:cs="宋体"/>
                <w:color w:val="auto"/>
                <w:highlight w:val="yellow"/>
                <w:lang w:val="en-US" w:eastAsia="zh-CN"/>
              </w:rPr>
            </w:pPr>
            <w:r>
              <w:rPr>
                <w:rFonts w:hint="default" w:ascii="宋体" w:hAnsi="宋体" w:eastAsia="宋体" w:cs="宋体"/>
                <w:color w:val="auto"/>
                <w:highlight w:val="yellow"/>
                <w:lang w:val="en-US" w:eastAsia="zh-CN"/>
              </w:rPr>
              <w:t>评审因素：①</w:t>
            </w:r>
            <w:r>
              <w:rPr>
                <w:rFonts w:hint="eastAsia" w:ascii="宋体" w:hAnsi="宋体" w:eastAsia="宋体" w:cs="宋体"/>
                <w:color w:val="auto"/>
                <w:highlight w:val="yellow"/>
                <w:lang w:val="en-US" w:eastAsia="zh-CN"/>
              </w:rPr>
              <w:t>适配省级专业运动队训练及比赛需要，能够充分体现不同项目特点；</w:t>
            </w:r>
            <w:r>
              <w:rPr>
                <w:rFonts w:hint="default" w:ascii="宋体" w:hAnsi="宋体" w:eastAsia="宋体" w:cs="宋体"/>
                <w:color w:val="auto"/>
                <w:highlight w:val="yellow"/>
                <w:lang w:val="en-US" w:eastAsia="zh-CN"/>
              </w:rPr>
              <w:t>②样品</w:t>
            </w:r>
            <w:r>
              <w:rPr>
                <w:rFonts w:hint="eastAsia" w:ascii="宋体" w:hAnsi="宋体" w:eastAsia="宋体" w:cs="宋体"/>
                <w:color w:val="auto"/>
                <w:highlight w:val="yellow"/>
                <w:lang w:val="en-US" w:eastAsia="zh-CN"/>
              </w:rPr>
              <w:t>服装</w:t>
            </w:r>
            <w:r>
              <w:rPr>
                <w:rFonts w:hint="default" w:ascii="宋体" w:hAnsi="宋体" w:eastAsia="宋体" w:cs="宋体"/>
                <w:color w:val="auto"/>
                <w:highlight w:val="yellow"/>
                <w:lang w:val="en-US" w:eastAsia="zh-CN"/>
              </w:rPr>
              <w:t>透气、</w:t>
            </w:r>
            <w:r>
              <w:rPr>
                <w:rFonts w:hint="eastAsia" w:ascii="宋体" w:hAnsi="宋体" w:eastAsia="宋体" w:cs="宋体"/>
                <w:color w:val="auto"/>
                <w:highlight w:val="yellow"/>
                <w:lang w:val="en-US" w:eastAsia="zh-CN"/>
              </w:rPr>
              <w:t>有</w:t>
            </w:r>
            <w:r>
              <w:rPr>
                <w:rFonts w:hint="default" w:ascii="宋体" w:hAnsi="宋体" w:eastAsia="宋体" w:cs="宋体"/>
                <w:color w:val="auto"/>
                <w:highlight w:val="yellow"/>
                <w:lang w:val="en-US" w:eastAsia="zh-CN"/>
              </w:rPr>
              <w:t>弹性</w:t>
            </w:r>
            <w:r>
              <w:rPr>
                <w:rFonts w:hint="eastAsia" w:ascii="宋体" w:hAnsi="宋体" w:eastAsia="宋体" w:cs="宋体"/>
                <w:color w:val="auto"/>
                <w:highlight w:val="yellow"/>
                <w:lang w:val="en-US" w:eastAsia="zh-CN"/>
              </w:rPr>
              <w:t>，</w:t>
            </w:r>
            <w:r>
              <w:rPr>
                <w:rFonts w:hint="default" w:ascii="宋体" w:hAnsi="宋体" w:eastAsia="宋体" w:cs="宋体"/>
                <w:color w:val="auto"/>
                <w:highlight w:val="yellow"/>
                <w:lang w:val="en-US" w:eastAsia="zh-CN"/>
              </w:rPr>
              <w:t>设计、造型美观、实用且满足采购需求</w:t>
            </w:r>
            <w:r>
              <w:rPr>
                <w:rFonts w:hint="eastAsia" w:ascii="宋体" w:hAnsi="宋体" w:eastAsia="宋体" w:cs="宋体"/>
                <w:color w:val="auto"/>
                <w:highlight w:val="yellow"/>
                <w:lang w:val="en-US" w:eastAsia="zh-CN"/>
              </w:rPr>
              <w:t>，随样品提供检测报告复印件加盖公章，否则该项不得分。</w:t>
            </w:r>
          </w:p>
          <w:p w14:paraId="04490BF6">
            <w:pPr>
              <w:spacing w:line="276" w:lineRule="auto"/>
              <w:rPr>
                <w:rFonts w:hint="default" w:ascii="宋体" w:hAnsi="宋体" w:eastAsia="宋体" w:cs="宋体"/>
                <w:color w:val="auto"/>
                <w:highlight w:val="yellow"/>
                <w:lang w:val="en-US" w:eastAsia="zh-CN"/>
              </w:rPr>
            </w:pPr>
            <w:r>
              <w:rPr>
                <w:rFonts w:hint="eastAsia" w:ascii="宋体" w:hAnsi="宋体" w:eastAsia="宋体" w:cs="宋体"/>
                <w:color w:val="auto"/>
                <w:highlight w:val="yellow"/>
                <w:lang w:val="en-US" w:eastAsia="zh-CN"/>
              </w:rPr>
              <w:t>每种</w:t>
            </w:r>
            <w:r>
              <w:rPr>
                <w:rFonts w:hint="default" w:ascii="宋体" w:hAnsi="宋体" w:eastAsia="宋体" w:cs="宋体"/>
                <w:color w:val="auto"/>
                <w:highlight w:val="yellow"/>
                <w:lang w:val="en-US" w:eastAsia="zh-CN"/>
              </w:rPr>
              <w:t>样品每满足一项评审因素得分为</w:t>
            </w:r>
            <w:r>
              <w:rPr>
                <w:rFonts w:hint="eastAsia" w:ascii="宋体" w:hAnsi="宋体" w:eastAsia="宋体" w:cs="宋体"/>
                <w:color w:val="auto"/>
                <w:highlight w:val="yellow"/>
                <w:lang w:val="en-US" w:eastAsia="zh-CN"/>
              </w:rPr>
              <w:t>2.5</w:t>
            </w:r>
            <w:r>
              <w:rPr>
                <w:rFonts w:hint="default" w:ascii="宋体" w:hAnsi="宋体" w:eastAsia="宋体" w:cs="宋体"/>
                <w:color w:val="auto"/>
                <w:highlight w:val="yellow"/>
                <w:lang w:val="en-US" w:eastAsia="zh-CN"/>
              </w:rPr>
              <w:t>分，最多得</w:t>
            </w:r>
            <w:r>
              <w:rPr>
                <w:rFonts w:hint="eastAsia" w:ascii="宋体" w:hAnsi="宋体" w:eastAsia="宋体" w:cs="宋体"/>
                <w:color w:val="auto"/>
                <w:highlight w:val="yellow"/>
                <w:lang w:val="en-US" w:eastAsia="zh-CN"/>
              </w:rPr>
              <w:t>5</w:t>
            </w:r>
            <w:r>
              <w:rPr>
                <w:rFonts w:hint="default" w:ascii="宋体" w:hAnsi="宋体" w:eastAsia="宋体" w:cs="宋体"/>
                <w:color w:val="auto"/>
                <w:highlight w:val="yellow"/>
                <w:lang w:val="en-US" w:eastAsia="zh-CN"/>
              </w:rPr>
              <w:t>分；未提供样品或样品数量提供不全者不得分。</w:t>
            </w:r>
          </w:p>
          <w:p w14:paraId="608274EF">
            <w:pPr>
              <w:spacing w:line="276" w:lineRule="auto"/>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本项最多得</w:t>
            </w:r>
            <w:r>
              <w:rPr>
                <w:rFonts w:hint="eastAsia" w:ascii="宋体" w:hAnsi="宋体" w:eastAsia="宋体" w:cs="宋体"/>
                <w:color w:val="auto"/>
                <w:highlight w:val="none"/>
                <w:lang w:val="en-US" w:eastAsia="zh-CN"/>
              </w:rPr>
              <w:t>10分。</w:t>
            </w:r>
          </w:p>
        </w:tc>
      </w:tr>
      <w:tr w14:paraId="6FBA0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1" w:hRule="exact"/>
          <w:jc w:val="center"/>
        </w:trPr>
        <w:tc>
          <w:tcPr>
            <w:tcW w:w="714" w:type="dxa"/>
            <w:vMerge w:val="continue"/>
            <w:tcBorders>
              <w:tl2br w:val="nil"/>
              <w:tr2bl w:val="nil"/>
            </w:tcBorders>
            <w:noWrap w:val="0"/>
            <w:vAlign w:val="center"/>
          </w:tcPr>
          <w:p w14:paraId="106F8BB8">
            <w:pPr>
              <w:jc w:val="center"/>
              <w:rPr>
                <w:rFonts w:hint="eastAsia" w:ascii="宋体" w:hAnsi="宋体" w:eastAsia="宋体" w:cs="宋体"/>
                <w:color w:val="auto"/>
                <w:kern w:val="0"/>
                <w:sz w:val="21"/>
                <w:szCs w:val="21"/>
                <w:highlight w:val="none"/>
              </w:rPr>
            </w:pPr>
          </w:p>
        </w:tc>
        <w:tc>
          <w:tcPr>
            <w:tcW w:w="1188" w:type="dxa"/>
            <w:vMerge w:val="continue"/>
            <w:tcBorders>
              <w:tl2br w:val="nil"/>
              <w:tr2bl w:val="nil"/>
            </w:tcBorders>
            <w:noWrap w:val="0"/>
            <w:vAlign w:val="center"/>
          </w:tcPr>
          <w:p w14:paraId="1962544F">
            <w:pPr>
              <w:widowControl/>
              <w:spacing w:line="276" w:lineRule="auto"/>
              <w:jc w:val="center"/>
              <w:rPr>
                <w:rFonts w:hint="eastAsia" w:ascii="宋体" w:hAnsi="宋体" w:eastAsia="宋体" w:cs="宋体"/>
                <w:b/>
                <w:color w:val="auto"/>
                <w:kern w:val="0"/>
                <w:sz w:val="21"/>
                <w:szCs w:val="21"/>
                <w:highlight w:val="none"/>
              </w:rPr>
            </w:pPr>
          </w:p>
        </w:tc>
        <w:tc>
          <w:tcPr>
            <w:tcW w:w="1319" w:type="dxa"/>
            <w:tcBorders>
              <w:tl2br w:val="nil"/>
              <w:tr2bl w:val="nil"/>
            </w:tcBorders>
            <w:noWrap w:val="0"/>
            <w:vAlign w:val="center"/>
          </w:tcPr>
          <w:p w14:paraId="318D5AD4">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售后服务方案（</w:t>
            </w:r>
            <w:r>
              <w:rPr>
                <w:rFonts w:hint="eastAsia" w:ascii="宋体" w:hAnsi="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lang w:val="en-US" w:eastAsia="zh-CN"/>
              </w:rPr>
              <w:t>分）</w:t>
            </w:r>
          </w:p>
        </w:tc>
        <w:tc>
          <w:tcPr>
            <w:tcW w:w="5441" w:type="dxa"/>
            <w:tcBorders>
              <w:tl2br w:val="nil"/>
              <w:tr2bl w:val="nil"/>
            </w:tcBorders>
            <w:noWrap w:val="0"/>
            <w:vAlign w:val="center"/>
          </w:tcPr>
          <w:p w14:paraId="6F2F8F4D">
            <w:pPr>
              <w:spacing w:line="276" w:lineRule="auto"/>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根据</w:t>
            </w:r>
            <w:r>
              <w:rPr>
                <w:rFonts w:hint="eastAsia" w:ascii="宋体" w:hAnsi="宋体" w:eastAsia="宋体" w:cs="宋体"/>
                <w:color w:val="auto"/>
                <w:highlight w:val="none"/>
              </w:rPr>
              <w:t>供应商提供的售后服务方案内容进行综合评审，内容包括：①售后服务流程，②售后服务范围，③质量保证期内的包换、包调、包退等三包政策，④解决质量问题的响应时间</w:t>
            </w:r>
            <w:r>
              <w:rPr>
                <w:rFonts w:hint="eastAsia" w:ascii="宋体" w:hAnsi="宋体" w:eastAsia="宋体" w:cs="宋体"/>
                <w:color w:val="auto"/>
                <w:highlight w:val="none"/>
                <w:lang w:val="en-US" w:eastAsia="zh-CN"/>
              </w:rPr>
              <w:t>和售后服务承诺</w:t>
            </w:r>
            <w:r>
              <w:rPr>
                <w:rFonts w:hint="eastAsia" w:ascii="宋体" w:hAnsi="宋体" w:eastAsia="宋体" w:cs="宋体"/>
                <w:color w:val="auto"/>
                <w:highlight w:val="none"/>
              </w:rPr>
              <w:t>。</w:t>
            </w:r>
          </w:p>
          <w:p w14:paraId="42C6DC4B">
            <w:pPr>
              <w:spacing w:line="276" w:lineRule="auto"/>
              <w:jc w:val="left"/>
              <w:rPr>
                <w:rFonts w:hint="eastAsia" w:ascii="仿宋_GB2312" w:hAnsi="仿宋_GB2312" w:eastAsia="仿宋_GB2312" w:cs="仿宋_GB2312"/>
                <w:lang w:val="en-US" w:eastAsia="zh-CN"/>
              </w:rPr>
            </w:pPr>
            <w:r>
              <w:rPr>
                <w:rFonts w:hint="eastAsia" w:ascii="宋体" w:hAnsi="宋体" w:eastAsia="宋体" w:cs="宋体"/>
                <w:color w:val="auto"/>
                <w:highlight w:val="none"/>
              </w:rPr>
              <w:t>方案包括以上</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项内容且不存在错误的得满分</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分。方案包括以</w:t>
            </w:r>
            <w:r>
              <w:rPr>
                <w:rFonts w:hint="eastAsia" w:ascii="宋体" w:hAnsi="宋体" w:eastAsia="宋体" w:cs="宋体"/>
                <w:color w:val="auto"/>
                <w:highlight w:val="none"/>
                <w:lang w:eastAsia="zh-CN"/>
              </w:rPr>
              <w:t>上各</w:t>
            </w:r>
            <w:r>
              <w:rPr>
                <w:rFonts w:hint="eastAsia" w:ascii="宋体" w:hAnsi="宋体" w:eastAsia="宋体" w:cs="宋体"/>
                <w:color w:val="auto"/>
                <w:highlight w:val="none"/>
              </w:rPr>
              <w:t>项内容且不存在错误的得满分</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分，每缺少一项内容扣2分。各单项内容如存在错误的，每有一处扣1分，单项最多扣2分，扣完为止。</w:t>
            </w:r>
          </w:p>
        </w:tc>
      </w:tr>
    </w:tbl>
    <w:p w14:paraId="3CEAF39C">
      <w:pPr>
        <w:pStyle w:val="56"/>
        <w:numPr>
          <w:ilvl w:val="0"/>
          <w:numId w:val="0"/>
        </w:numPr>
        <w:rPr>
          <w:rFonts w:hint="default"/>
          <w:lang w:val="en-US" w:eastAsia="zh-CN"/>
        </w:rPr>
      </w:pPr>
    </w:p>
    <w:bookmarkEnd w:id="94"/>
    <w:bookmarkEnd w:id="95"/>
    <w:bookmarkEnd w:id="96"/>
    <w:bookmarkEnd w:id="97"/>
    <w:bookmarkEnd w:id="98"/>
    <w:bookmarkEnd w:id="99"/>
    <w:p w14:paraId="66FB8F51">
      <w:pPr>
        <w:rPr>
          <w:b/>
          <w:bCs/>
          <w:color w:val="auto"/>
          <w:sz w:val="24"/>
          <w:szCs w:val="24"/>
          <w:highlight w:val="none"/>
        </w:rPr>
      </w:pPr>
      <w:r>
        <w:rPr>
          <w:rFonts w:hint="eastAsia"/>
          <w:b/>
          <w:bCs/>
          <w:color w:val="auto"/>
          <w:sz w:val="24"/>
          <w:szCs w:val="24"/>
          <w:highlight w:val="none"/>
          <w:lang w:val="en-US" w:eastAsia="zh-CN"/>
        </w:rPr>
        <w:t>1</w:t>
      </w:r>
      <w:r>
        <w:rPr>
          <w:b/>
          <w:bCs/>
          <w:color w:val="auto"/>
          <w:sz w:val="24"/>
          <w:szCs w:val="24"/>
          <w:highlight w:val="none"/>
        </w:rPr>
        <w:t>.</w:t>
      </w:r>
      <w:r>
        <w:rPr>
          <w:rFonts w:hint="eastAsia"/>
          <w:b/>
          <w:bCs/>
          <w:color w:val="auto"/>
          <w:sz w:val="24"/>
          <w:szCs w:val="24"/>
          <w:highlight w:val="none"/>
        </w:rPr>
        <w:t>评标方法与标准</w:t>
      </w:r>
    </w:p>
    <w:p w14:paraId="29D928D8">
      <w:pPr>
        <w:spacing w:line="360" w:lineRule="auto"/>
        <w:ind w:firstLine="420"/>
        <w:rPr>
          <w:color w:val="auto"/>
          <w:sz w:val="21"/>
          <w:szCs w:val="21"/>
          <w:highlight w:val="none"/>
        </w:rPr>
      </w:pPr>
      <w:r>
        <w:rPr>
          <w:rFonts w:hint="eastAsia"/>
          <w:color w:val="auto"/>
          <w:sz w:val="21"/>
          <w:szCs w:val="21"/>
          <w:highlight w:val="none"/>
          <w:lang w:val="en-US" w:eastAsia="zh-CN"/>
        </w:rPr>
        <w:t>1</w:t>
      </w:r>
      <w:r>
        <w:rPr>
          <w:color w:val="auto"/>
          <w:sz w:val="21"/>
          <w:szCs w:val="21"/>
          <w:highlight w:val="none"/>
        </w:rPr>
        <w:t>.1本次招标采用综合评分法。</w:t>
      </w:r>
    </w:p>
    <w:p w14:paraId="4C539ACA">
      <w:pPr>
        <w:spacing w:line="360" w:lineRule="auto"/>
        <w:ind w:firstLine="420"/>
        <w:rPr>
          <w:color w:val="auto"/>
          <w:sz w:val="21"/>
          <w:szCs w:val="21"/>
          <w:highlight w:val="none"/>
        </w:rPr>
      </w:pPr>
      <w:r>
        <w:rPr>
          <w:color w:val="auto"/>
          <w:sz w:val="21"/>
          <w:szCs w:val="21"/>
          <w:highlight w:val="none"/>
        </w:rPr>
        <w:t>评标委员会对符合资格的投标人的投标文件进行符合性审查，以确定其是否满足招标文件的实质性要求，并按照招标文件中规定的评标方法和标准，对符合性审查合格的投标文件进行商务和技术评估，综合比较与评价。按照本章规定的评审因素和评分标准进行打分，并按得分由高到低顺序推荐3名中标候选人。</w:t>
      </w:r>
      <w:r>
        <w:rPr>
          <w:rFonts w:hint="eastAsia" w:asciiTheme="minorEastAsia" w:hAnsiTheme="minorEastAsia"/>
          <w:color w:val="auto"/>
          <w:sz w:val="21"/>
          <w:szCs w:val="21"/>
          <w:highlight w:val="none"/>
        </w:rPr>
        <w:t>如最后得分相同的，按投标报价由低到高顺序排列。得分且投标报价相同的并列。投标文件满足招标文件全部实质性要求，且按照评审因素的量化指标评审得分最高的投标人为排名第一的中标候选人。</w:t>
      </w:r>
    </w:p>
    <w:p w14:paraId="142F989D">
      <w:pPr>
        <w:spacing w:line="360" w:lineRule="auto"/>
        <w:ind w:firstLine="420"/>
        <w:rPr>
          <w:color w:val="auto"/>
          <w:sz w:val="21"/>
          <w:szCs w:val="21"/>
          <w:highlight w:val="none"/>
        </w:rPr>
      </w:pPr>
      <w:r>
        <w:rPr>
          <w:rFonts w:hint="eastAsia"/>
          <w:color w:val="auto"/>
          <w:sz w:val="21"/>
          <w:szCs w:val="21"/>
          <w:highlight w:val="none"/>
          <w:lang w:val="en-US" w:eastAsia="zh-CN"/>
        </w:rPr>
        <w:t>1</w:t>
      </w:r>
      <w:r>
        <w:rPr>
          <w:color w:val="auto"/>
          <w:sz w:val="21"/>
          <w:szCs w:val="21"/>
          <w:highlight w:val="none"/>
        </w:rPr>
        <w:t>.2评标委员会负责具体评标事务，并独立履行相关职责。</w:t>
      </w:r>
    </w:p>
    <w:p w14:paraId="4174FDB8">
      <w:pPr>
        <w:spacing w:line="360" w:lineRule="auto"/>
        <w:ind w:firstLine="420" w:firstLineChars="200"/>
        <w:rPr>
          <w:color w:val="auto"/>
          <w:sz w:val="21"/>
          <w:szCs w:val="21"/>
          <w:highlight w:val="none"/>
        </w:rPr>
      </w:pPr>
      <w:r>
        <w:rPr>
          <w:rFonts w:hint="eastAsia"/>
          <w:color w:val="auto"/>
          <w:sz w:val="21"/>
          <w:szCs w:val="21"/>
          <w:highlight w:val="none"/>
          <w:lang w:val="en-US" w:eastAsia="zh-CN"/>
        </w:rPr>
        <w:t>1</w:t>
      </w:r>
      <w:r>
        <w:rPr>
          <w:color w:val="auto"/>
          <w:sz w:val="21"/>
          <w:szCs w:val="21"/>
          <w:highlight w:val="none"/>
        </w:rPr>
        <w:t>.3</w:t>
      </w:r>
      <w:r>
        <w:rPr>
          <w:rFonts w:hint="eastAsia"/>
          <w:color w:val="auto"/>
          <w:sz w:val="21"/>
          <w:szCs w:val="21"/>
          <w:highlight w:val="none"/>
        </w:rPr>
        <w:t>评标步骤</w:t>
      </w:r>
    </w:p>
    <w:p w14:paraId="18082B39">
      <w:pPr>
        <w:spacing w:line="360" w:lineRule="auto"/>
        <w:rPr>
          <w:rFonts w:hint="eastAsia" w:asciiTheme="minorEastAsia" w:hAnsiTheme="minorEastAsia"/>
          <w:color w:val="auto"/>
          <w:sz w:val="24"/>
          <w:szCs w:val="28"/>
          <w:highlight w:val="none"/>
          <w:lang w:val="en-US" w:eastAsia="zh-CN"/>
        </w:rPr>
      </w:pPr>
      <w:r>
        <w:rPr>
          <w:rFonts w:hint="eastAsia" w:asciiTheme="minorEastAsia" w:hAnsiTheme="minorEastAsia"/>
          <w:b/>
          <w:bCs/>
          <w:color w:val="auto"/>
          <w:sz w:val="24"/>
          <w:szCs w:val="28"/>
          <w:highlight w:val="none"/>
          <w:lang w:val="en-US" w:eastAsia="zh-CN"/>
        </w:rPr>
        <w:t>（一）资格审查</w:t>
      </w:r>
    </w:p>
    <w:p w14:paraId="2CA423DB">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开标结束后采购代理机构依法对投标人的资格进行审查。合格投标人不足3家的，不再进行评标。</w:t>
      </w:r>
    </w:p>
    <w:p w14:paraId="68FA1BE4">
      <w:pPr>
        <w:spacing w:line="360" w:lineRule="auto"/>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b/>
          <w:bCs/>
          <w:color w:val="auto"/>
          <w:sz w:val="24"/>
          <w:szCs w:val="28"/>
          <w:highlight w:val="none"/>
        </w:rPr>
        <w:t>（二）</w:t>
      </w:r>
      <w:r>
        <w:rPr>
          <w:rFonts w:hint="eastAsia" w:asciiTheme="minorEastAsia" w:hAnsiTheme="minorEastAsia"/>
          <w:b/>
          <w:bCs/>
          <w:color w:val="auto"/>
          <w:sz w:val="24"/>
          <w:szCs w:val="28"/>
          <w:highlight w:val="none"/>
          <w:lang w:val="en-US" w:eastAsia="zh-CN"/>
        </w:rPr>
        <w:t>形式评审</w:t>
      </w:r>
    </w:p>
    <w:p w14:paraId="26E8A22E">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评标委员会对所有符合资格</w:t>
      </w:r>
      <w:r>
        <w:rPr>
          <w:rFonts w:hint="eastAsia" w:asciiTheme="minorEastAsia" w:hAnsiTheme="minorEastAsia"/>
          <w:color w:val="auto"/>
          <w:sz w:val="21"/>
          <w:szCs w:val="21"/>
          <w:highlight w:val="none"/>
          <w:lang w:val="en-US" w:eastAsia="zh-CN"/>
        </w:rPr>
        <w:t>审查</w:t>
      </w:r>
      <w:r>
        <w:rPr>
          <w:rFonts w:hint="eastAsia" w:asciiTheme="minorEastAsia" w:hAnsiTheme="minorEastAsia"/>
          <w:color w:val="auto"/>
          <w:sz w:val="21"/>
          <w:szCs w:val="21"/>
          <w:highlight w:val="none"/>
        </w:rPr>
        <w:t>的投标人的投标文件进行</w:t>
      </w:r>
      <w:r>
        <w:rPr>
          <w:rFonts w:hint="eastAsia" w:asciiTheme="minorEastAsia" w:hAnsiTheme="minorEastAsia"/>
          <w:color w:val="auto"/>
          <w:sz w:val="21"/>
          <w:szCs w:val="21"/>
          <w:highlight w:val="none"/>
          <w:lang w:val="en-US" w:eastAsia="zh-CN"/>
        </w:rPr>
        <w:t>形式评审</w:t>
      </w:r>
      <w:r>
        <w:rPr>
          <w:rFonts w:hint="eastAsia" w:asciiTheme="minorEastAsia" w:hAnsiTheme="minorEastAsia"/>
          <w:color w:val="auto"/>
          <w:sz w:val="21"/>
          <w:szCs w:val="21"/>
          <w:highlight w:val="none"/>
        </w:rPr>
        <w:t>，以确定是否满足招标文件的要求。</w:t>
      </w:r>
    </w:p>
    <w:p w14:paraId="0D375BB6">
      <w:pPr>
        <w:spacing w:line="360" w:lineRule="auto"/>
        <w:rPr>
          <w:rFonts w:asciiTheme="minorEastAsia" w:hAnsiTheme="minorEastAsia"/>
          <w:b/>
          <w:bCs/>
          <w:color w:val="auto"/>
          <w:sz w:val="24"/>
          <w:szCs w:val="28"/>
          <w:highlight w:val="none"/>
        </w:rPr>
      </w:pPr>
      <w:r>
        <w:rPr>
          <w:rFonts w:hint="eastAsia" w:asciiTheme="minorEastAsia" w:hAnsiTheme="minorEastAsia"/>
          <w:b/>
          <w:bCs/>
          <w:color w:val="auto"/>
          <w:sz w:val="24"/>
          <w:szCs w:val="28"/>
          <w:highlight w:val="none"/>
          <w:lang w:eastAsia="zh-CN"/>
        </w:rPr>
        <w:t>（</w:t>
      </w:r>
      <w:r>
        <w:rPr>
          <w:rFonts w:hint="eastAsia" w:asciiTheme="minorEastAsia" w:hAnsiTheme="minorEastAsia"/>
          <w:b/>
          <w:bCs/>
          <w:color w:val="auto"/>
          <w:sz w:val="24"/>
          <w:szCs w:val="28"/>
          <w:highlight w:val="none"/>
          <w:lang w:val="en-US" w:eastAsia="zh-CN"/>
        </w:rPr>
        <w:t>三</w:t>
      </w:r>
      <w:r>
        <w:rPr>
          <w:rFonts w:hint="eastAsia" w:asciiTheme="minorEastAsia" w:hAnsiTheme="minorEastAsia"/>
          <w:b/>
          <w:bCs/>
          <w:color w:val="auto"/>
          <w:sz w:val="24"/>
          <w:szCs w:val="28"/>
          <w:highlight w:val="none"/>
          <w:lang w:eastAsia="zh-CN"/>
        </w:rPr>
        <w:t>）</w:t>
      </w:r>
      <w:r>
        <w:rPr>
          <w:rFonts w:hint="eastAsia" w:asciiTheme="minorEastAsia" w:hAnsiTheme="minorEastAsia"/>
          <w:b/>
          <w:bCs/>
          <w:color w:val="auto"/>
          <w:sz w:val="24"/>
          <w:szCs w:val="28"/>
          <w:highlight w:val="none"/>
          <w:lang w:val="en-US" w:eastAsia="zh-CN"/>
        </w:rPr>
        <w:t>符合</w:t>
      </w:r>
      <w:r>
        <w:rPr>
          <w:rFonts w:hint="eastAsia" w:asciiTheme="minorEastAsia" w:hAnsiTheme="minorEastAsia"/>
          <w:b/>
          <w:bCs/>
          <w:color w:val="auto"/>
          <w:sz w:val="24"/>
          <w:szCs w:val="28"/>
          <w:highlight w:val="none"/>
        </w:rPr>
        <w:t>性评审</w:t>
      </w:r>
    </w:p>
    <w:p w14:paraId="069501CE">
      <w:pPr>
        <w:spacing w:line="360" w:lineRule="auto"/>
        <w:ind w:firstLine="420" w:firstLineChars="200"/>
        <w:rPr>
          <w:rFonts w:asciiTheme="minorEastAsia" w:hAnsiTheme="minorEastAsia"/>
          <w:color w:val="auto"/>
          <w:sz w:val="24"/>
          <w:szCs w:val="28"/>
          <w:highlight w:val="none"/>
        </w:rPr>
      </w:pPr>
      <w:r>
        <w:rPr>
          <w:rFonts w:hint="eastAsia" w:asciiTheme="minorEastAsia" w:hAnsiTheme="minorEastAsia"/>
          <w:color w:val="auto"/>
          <w:sz w:val="21"/>
          <w:szCs w:val="21"/>
          <w:highlight w:val="none"/>
        </w:rPr>
        <w:t>评标委员会对所有符合资格</w:t>
      </w:r>
      <w:r>
        <w:rPr>
          <w:rFonts w:hint="eastAsia" w:asciiTheme="minorEastAsia" w:hAnsiTheme="minorEastAsia"/>
          <w:color w:val="auto"/>
          <w:sz w:val="21"/>
          <w:szCs w:val="21"/>
          <w:highlight w:val="none"/>
          <w:lang w:val="en-US" w:eastAsia="zh-CN"/>
        </w:rPr>
        <w:t>审查和形式评审</w:t>
      </w:r>
      <w:r>
        <w:rPr>
          <w:rFonts w:hint="eastAsia" w:asciiTheme="minorEastAsia" w:hAnsiTheme="minorEastAsia"/>
          <w:color w:val="auto"/>
          <w:sz w:val="21"/>
          <w:szCs w:val="21"/>
          <w:highlight w:val="none"/>
        </w:rPr>
        <w:t>的投标人的投标文件进行符合性</w:t>
      </w:r>
      <w:r>
        <w:rPr>
          <w:rFonts w:hint="eastAsia" w:asciiTheme="minorEastAsia" w:hAnsiTheme="minorEastAsia"/>
          <w:color w:val="auto"/>
          <w:sz w:val="21"/>
          <w:szCs w:val="21"/>
          <w:highlight w:val="none"/>
          <w:lang w:val="en-US" w:eastAsia="zh-CN"/>
        </w:rPr>
        <w:t>评审</w:t>
      </w:r>
      <w:r>
        <w:rPr>
          <w:rFonts w:hint="eastAsia" w:asciiTheme="minorEastAsia" w:hAnsiTheme="minorEastAsia"/>
          <w:color w:val="auto"/>
          <w:sz w:val="21"/>
          <w:szCs w:val="21"/>
          <w:highlight w:val="none"/>
        </w:rPr>
        <w:t>，以确定是否满足招标文件的要求。</w:t>
      </w:r>
    </w:p>
    <w:p w14:paraId="4E3A40C3">
      <w:pPr>
        <w:spacing w:line="360" w:lineRule="auto"/>
        <w:rPr>
          <w:rFonts w:hint="eastAsia" w:asciiTheme="minorEastAsia" w:hAnsiTheme="minorEastAsia"/>
          <w:b/>
          <w:bCs/>
          <w:color w:val="auto"/>
          <w:sz w:val="24"/>
          <w:szCs w:val="28"/>
          <w:highlight w:val="none"/>
          <w:lang w:val="en-US" w:eastAsia="zh-CN"/>
        </w:rPr>
      </w:pPr>
      <w:r>
        <w:rPr>
          <w:rFonts w:hint="eastAsia" w:asciiTheme="minorEastAsia" w:hAnsiTheme="minorEastAsia"/>
          <w:b/>
          <w:bCs/>
          <w:color w:val="auto"/>
          <w:sz w:val="24"/>
          <w:szCs w:val="28"/>
          <w:highlight w:val="none"/>
          <w:lang w:val="en-US" w:eastAsia="zh-CN"/>
        </w:rPr>
        <w:t>（四）详细评审</w:t>
      </w:r>
    </w:p>
    <w:p w14:paraId="5D91C395">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评标委员会按照招标文件中规定的评标方法</w:t>
      </w:r>
      <w:r>
        <w:rPr>
          <w:rFonts w:hint="eastAsia" w:asciiTheme="minorEastAsia" w:hAnsiTheme="minorEastAsia"/>
          <w:color w:val="auto"/>
          <w:sz w:val="21"/>
          <w:szCs w:val="21"/>
          <w:highlight w:val="none"/>
          <w:lang w:val="en-US" w:eastAsia="zh-CN"/>
        </w:rPr>
        <w:t>细则</w:t>
      </w:r>
      <w:r>
        <w:rPr>
          <w:rFonts w:hint="eastAsia" w:asciiTheme="minorEastAsia" w:hAnsiTheme="minorEastAsia"/>
          <w:color w:val="auto"/>
          <w:sz w:val="21"/>
          <w:szCs w:val="21"/>
          <w:highlight w:val="none"/>
        </w:rPr>
        <w:t>，对</w:t>
      </w:r>
      <w:r>
        <w:rPr>
          <w:rFonts w:hint="eastAsia" w:asciiTheme="minorEastAsia" w:hAnsiTheme="minorEastAsia"/>
          <w:color w:val="auto"/>
          <w:sz w:val="21"/>
          <w:szCs w:val="21"/>
          <w:highlight w:val="none"/>
          <w:lang w:val="en-US" w:eastAsia="zh-CN"/>
        </w:rPr>
        <w:t>初步评审</w:t>
      </w:r>
      <w:r>
        <w:rPr>
          <w:rFonts w:hint="eastAsia" w:asciiTheme="minorEastAsia" w:hAnsiTheme="minorEastAsia"/>
          <w:color w:val="auto"/>
          <w:sz w:val="21"/>
          <w:szCs w:val="21"/>
          <w:highlight w:val="none"/>
        </w:rPr>
        <w:t>合格的投标文件进行商务和技术评估，综合比较与评价。</w:t>
      </w:r>
    </w:p>
    <w:p w14:paraId="6B4FFA84">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eastAsia="zh-CN"/>
        </w:rPr>
        <w:t>1.</w:t>
      </w:r>
      <w:r>
        <w:rPr>
          <w:rFonts w:hint="eastAsia" w:asciiTheme="minorEastAsia" w:hAnsiTheme="minorEastAsia"/>
          <w:color w:val="auto"/>
          <w:sz w:val="21"/>
          <w:szCs w:val="21"/>
          <w:highlight w:val="none"/>
        </w:rPr>
        <w:t>本次评标采用综合评分法。根据采购需要、商务、技术均能满足招标文件要求，按评标委员会评出的综合得分，由高到低顺序排列，推荐 3 名中标候选人。</w:t>
      </w:r>
    </w:p>
    <w:p w14:paraId="255D7BEB">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评标委员会每位成员独立对每个有效投标人的投标文件进行评价、打分；然后汇总每个投标人的得分，计算得分平均值，以平均值由高到低进行排序，按排序顺序推荐中标候选人。分值计算保留小数点后</w:t>
      </w:r>
      <w:r>
        <w:rPr>
          <w:rFonts w:hint="eastAsia" w:asciiTheme="minorEastAsia" w:hAnsiTheme="minorEastAsia"/>
          <w:color w:val="auto"/>
          <w:sz w:val="21"/>
          <w:szCs w:val="21"/>
          <w:highlight w:val="none"/>
          <w:lang w:val="en-US" w:eastAsia="zh-CN"/>
        </w:rPr>
        <w:t>两</w:t>
      </w:r>
      <w:r>
        <w:rPr>
          <w:rFonts w:hint="eastAsia" w:asciiTheme="minorEastAsia" w:hAnsiTheme="minorEastAsia"/>
          <w:color w:val="auto"/>
          <w:sz w:val="21"/>
          <w:szCs w:val="21"/>
          <w:highlight w:val="none"/>
        </w:rPr>
        <w:t>位，第</w:t>
      </w:r>
      <w:r>
        <w:rPr>
          <w:rFonts w:hint="eastAsia" w:asciiTheme="minorEastAsia" w:hAnsiTheme="minorEastAsia"/>
          <w:color w:val="auto"/>
          <w:sz w:val="21"/>
          <w:szCs w:val="21"/>
          <w:highlight w:val="none"/>
          <w:lang w:val="en-US" w:eastAsia="zh-CN"/>
        </w:rPr>
        <w:t>三</w:t>
      </w:r>
      <w:r>
        <w:rPr>
          <w:rFonts w:hint="eastAsia" w:asciiTheme="minorEastAsia" w:hAnsiTheme="minorEastAsia"/>
          <w:color w:val="auto"/>
          <w:sz w:val="21"/>
          <w:szCs w:val="21"/>
          <w:highlight w:val="none"/>
        </w:rPr>
        <w:t>位四舍五入。</w:t>
      </w:r>
    </w:p>
    <w:p w14:paraId="43779599">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eastAsia="zh-CN"/>
        </w:rPr>
        <w:t>2.</w:t>
      </w:r>
      <w:r>
        <w:rPr>
          <w:rFonts w:hint="eastAsia" w:asciiTheme="minorEastAsia" w:hAnsiTheme="minorEastAsia"/>
          <w:color w:val="auto"/>
          <w:sz w:val="21"/>
          <w:szCs w:val="21"/>
          <w:highlight w:val="none"/>
        </w:rPr>
        <w:t>根据</w:t>
      </w:r>
      <w:r>
        <w:rPr>
          <w:rFonts w:hint="eastAsia" w:asciiTheme="minorEastAsia" w:hAnsiTheme="minorEastAsia"/>
          <w:color w:val="auto"/>
          <w:sz w:val="21"/>
          <w:szCs w:val="21"/>
          <w:highlight w:val="none"/>
          <w:lang w:eastAsia="zh-CN"/>
        </w:rPr>
        <w:t xml:space="preserve">《政府采购促进中小企业发展管理办法》（财库〔2020〕46号） </w:t>
      </w:r>
      <w:r>
        <w:rPr>
          <w:rFonts w:hint="eastAsia" w:asciiTheme="minorEastAsia" w:hAnsiTheme="minorEastAsia"/>
          <w:color w:val="auto"/>
          <w:sz w:val="21"/>
          <w:szCs w:val="21"/>
          <w:highlight w:val="none"/>
        </w:rPr>
        <w:t>、《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w:t>
      </w:r>
      <w:r>
        <w:rPr>
          <w:rFonts w:hint="eastAsia"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rPr>
        <w:t>残疾人福利性单位声明函》或省级以上监狱管理局、戒毒管理局（含新疆生产建设兵团）出具的属于监狱企业的证明文件的投标人，其投标报价扣除</w:t>
      </w:r>
      <w:r>
        <w:rPr>
          <w:rFonts w:hint="eastAsia" w:asciiTheme="minorEastAsia" w:hAnsiTheme="minorEastAsia"/>
          <w:color w:val="auto"/>
          <w:sz w:val="21"/>
          <w:szCs w:val="21"/>
          <w:highlight w:val="none"/>
          <w:lang w:eastAsia="zh-CN"/>
        </w:rPr>
        <w:t>10%</w:t>
      </w:r>
      <w:r>
        <w:rPr>
          <w:rFonts w:hint="eastAsia" w:asciiTheme="minorEastAsia" w:hAnsiTheme="minorEastAsia"/>
          <w:color w:val="auto"/>
          <w:sz w:val="21"/>
          <w:szCs w:val="21"/>
          <w:highlight w:val="none"/>
        </w:rPr>
        <w:t>后参与评审。对于同时属于小微企业、监狱企业或残疾人福利性单位的，不重复进行投标报价扣除。</w:t>
      </w:r>
    </w:p>
    <w:p w14:paraId="02879B73">
      <w:pPr>
        <w:spacing w:line="360" w:lineRule="auto"/>
        <w:ind w:firstLine="420" w:firstLineChars="200"/>
        <w:rPr>
          <w:rFonts w:hint="eastAsia" w:asciiTheme="minorEastAsia" w:hAnsiTheme="minorEastAsia" w:cstheme="minorEastAsia"/>
          <w:b w:val="0"/>
          <w:bCs w:val="0"/>
          <w:color w:val="0000FF"/>
          <w:kern w:val="0"/>
          <w:sz w:val="21"/>
          <w:szCs w:val="21"/>
          <w:highlight w:val="none"/>
          <w:lang w:val="en-US" w:eastAsia="zh-CN"/>
        </w:rPr>
      </w:pPr>
      <w:r>
        <w:rPr>
          <w:rFonts w:hint="eastAsia" w:asciiTheme="minorEastAsia" w:hAnsiTheme="minorEastAsia" w:cstheme="minorEastAsia"/>
          <w:b w:val="0"/>
          <w:bCs w:val="0"/>
          <w:color w:val="0000FF"/>
          <w:kern w:val="0"/>
          <w:sz w:val="21"/>
          <w:szCs w:val="21"/>
          <w:highlight w:val="none"/>
          <w:lang w:val="en-US" w:eastAsia="zh-CN"/>
        </w:rPr>
        <w:t>3.根据《国务院办公厅关于在政府采购中实施本国产品标准及相关政策的通知》（国办发〔2025〕34号）及《财政部关于贯彻落实〈国务院办公厅关于在政府采购中实施本国产品标准及相关政策的通知〉的意见》（财库〔2025〕30号），供应商应出具《关于符合本国产品标准的声明函》或财政部会同有关部门规定的有关证明文件，出具符合要求的《声明函》或有关证明文件的，该产品视为本国产品。</w:t>
      </w:r>
    </w:p>
    <w:p w14:paraId="06AF502F">
      <w:pPr>
        <w:spacing w:line="360" w:lineRule="auto"/>
        <w:ind w:firstLine="420" w:firstLineChars="200"/>
        <w:rPr>
          <w:rFonts w:hint="eastAsia" w:asciiTheme="minorEastAsia" w:hAnsiTheme="minorEastAsia" w:cstheme="minorEastAsia"/>
          <w:b w:val="0"/>
          <w:bCs w:val="0"/>
          <w:color w:val="0000FF"/>
          <w:kern w:val="0"/>
          <w:sz w:val="21"/>
          <w:szCs w:val="21"/>
          <w:highlight w:val="none"/>
          <w:lang w:val="en-US" w:eastAsia="zh-CN"/>
        </w:rPr>
      </w:pPr>
      <w:r>
        <w:rPr>
          <w:rFonts w:hint="eastAsia" w:asciiTheme="minorEastAsia" w:hAnsiTheme="minorEastAsia" w:cstheme="minorEastAsia"/>
          <w:b w:val="0"/>
          <w:bCs w:val="0"/>
          <w:color w:val="0000FF"/>
          <w:kern w:val="0"/>
          <w:sz w:val="21"/>
          <w:szCs w:val="21"/>
          <w:highlight w:val="none"/>
          <w:lang w:val="en-US" w:eastAsia="zh-CN"/>
        </w:rPr>
        <w:t>3.1本国产品标准适用于货物，包括政府采购货物项目和服务项目中涉及的货物。 政府采购活动中既有本国产品又有非本国产品参与竞争的，依法对本国产品给予价格评审优惠，对本国产品的报价给予20%的价格扣除，用扣除后的价格参与评审。</w:t>
      </w:r>
    </w:p>
    <w:p w14:paraId="7BB903CA">
      <w:pPr>
        <w:spacing w:line="360" w:lineRule="auto"/>
        <w:ind w:firstLine="420" w:firstLineChars="200"/>
        <w:rPr>
          <w:rFonts w:hint="eastAsia" w:asciiTheme="minorEastAsia" w:hAnsiTheme="minorEastAsia" w:cstheme="minorEastAsia"/>
          <w:b w:val="0"/>
          <w:bCs w:val="0"/>
          <w:color w:val="0000FF"/>
          <w:kern w:val="0"/>
          <w:sz w:val="21"/>
          <w:szCs w:val="21"/>
          <w:highlight w:val="none"/>
          <w:lang w:val="en-US" w:eastAsia="zh-CN"/>
        </w:rPr>
      </w:pPr>
      <w:r>
        <w:rPr>
          <w:rFonts w:hint="eastAsia" w:asciiTheme="minorEastAsia" w:hAnsiTheme="minorEastAsia" w:cstheme="minorEastAsia"/>
          <w:b w:val="0"/>
          <w:bCs w:val="0"/>
          <w:color w:val="0000FF"/>
          <w:kern w:val="0"/>
          <w:sz w:val="21"/>
          <w:szCs w:val="21"/>
          <w:highlight w:val="none"/>
          <w:lang w:val="en-US" w:eastAsia="zh-CN"/>
        </w:rPr>
        <w:t>3.2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E80FA11">
      <w:pPr>
        <w:spacing w:line="360" w:lineRule="auto"/>
        <w:ind w:firstLine="422" w:firstLineChars="200"/>
        <w:rPr>
          <w:rFonts w:hint="default" w:asciiTheme="minorEastAsia" w:hAnsiTheme="minorEastAsia" w:cstheme="minorEastAsia"/>
          <w:b/>
          <w:bCs/>
          <w:color w:val="0000FF"/>
          <w:kern w:val="0"/>
          <w:sz w:val="21"/>
          <w:szCs w:val="21"/>
          <w:highlight w:val="none"/>
          <w:lang w:val="en-US" w:eastAsia="zh-CN"/>
        </w:rPr>
      </w:pPr>
      <w:r>
        <w:rPr>
          <w:rFonts w:hint="eastAsia" w:asciiTheme="minorEastAsia" w:hAnsiTheme="minorEastAsia" w:cstheme="minorEastAsia"/>
          <w:b/>
          <w:bCs/>
          <w:color w:val="0000FF"/>
          <w:kern w:val="0"/>
          <w:sz w:val="21"/>
          <w:szCs w:val="21"/>
          <w:highlight w:val="none"/>
          <w:lang w:val="en-US" w:eastAsia="zh-CN"/>
        </w:rPr>
        <w:t>3.3当本项目所有投标供应商提供的产品均为本国产品时，仅有本国产品参与竞争的政府采购项目，本国产品不再享受价格扣除评审优惠。</w:t>
      </w:r>
    </w:p>
    <w:p w14:paraId="556939D5">
      <w:pPr>
        <w:spacing w:line="360" w:lineRule="auto"/>
        <w:ind w:firstLine="420" w:firstLineChars="200"/>
        <w:rPr>
          <w:rFonts w:hint="eastAsia" w:asciiTheme="minorEastAsia" w:hAnsiTheme="minorEastAsia"/>
          <w:color w:val="0000FF"/>
          <w:sz w:val="21"/>
          <w:szCs w:val="21"/>
          <w:highlight w:val="none"/>
        </w:rPr>
      </w:pPr>
      <w:r>
        <w:rPr>
          <w:rFonts w:hint="eastAsia" w:asciiTheme="minorEastAsia" w:hAnsiTheme="minorEastAsia" w:cstheme="minorEastAsia"/>
          <w:b w:val="0"/>
          <w:bCs w:val="0"/>
          <w:color w:val="0000FF"/>
          <w:kern w:val="0"/>
          <w:sz w:val="21"/>
          <w:szCs w:val="21"/>
          <w:highlight w:val="none"/>
          <w:lang w:val="en-US" w:eastAsia="zh-CN"/>
        </w:rPr>
        <w:t>4.</w:t>
      </w:r>
      <w:r>
        <w:rPr>
          <w:rFonts w:hint="eastAsia" w:asciiTheme="minorEastAsia" w:hAnsiTheme="minorEastAsia" w:eastAsiaTheme="minorEastAsia" w:cstheme="minorEastAsia"/>
          <w:b w:val="0"/>
          <w:bCs w:val="0"/>
          <w:color w:val="0000FF"/>
          <w:kern w:val="0"/>
          <w:sz w:val="21"/>
          <w:szCs w:val="21"/>
          <w:highlight w:val="none"/>
        </w:rPr>
        <w:t>评标委员</w:t>
      </w:r>
      <w:r>
        <w:rPr>
          <w:rFonts w:hint="eastAsia" w:asciiTheme="minorEastAsia" w:hAnsiTheme="minorEastAsia" w:cstheme="minorEastAsia"/>
          <w:b w:val="0"/>
          <w:bCs w:val="0"/>
          <w:color w:val="0000FF"/>
          <w:kern w:val="0"/>
          <w:sz w:val="21"/>
          <w:szCs w:val="21"/>
          <w:highlight w:val="none"/>
          <w:lang w:val="en-US" w:eastAsia="zh-CN"/>
        </w:rPr>
        <w:t>会按照</w:t>
      </w:r>
      <w:r>
        <w:rPr>
          <w:rFonts w:hint="eastAsia" w:asciiTheme="minorEastAsia" w:hAnsiTheme="minorEastAsia" w:eastAsiaTheme="minorEastAsia" w:cstheme="minorEastAsia"/>
          <w:b w:val="0"/>
          <w:bCs w:val="0"/>
          <w:color w:val="0000FF"/>
          <w:kern w:val="0"/>
          <w:sz w:val="21"/>
          <w:szCs w:val="21"/>
          <w:highlight w:val="none"/>
        </w:rPr>
        <w:t>《关于推动解决政府采购异常低价问题的通知》（财库〔2026〕2 号）</w:t>
      </w:r>
      <w:r>
        <w:rPr>
          <w:rFonts w:hint="eastAsia" w:asciiTheme="minorEastAsia" w:hAnsiTheme="minorEastAsia" w:cstheme="minorEastAsia"/>
          <w:b w:val="0"/>
          <w:bCs w:val="0"/>
          <w:color w:val="0000FF"/>
          <w:kern w:val="0"/>
          <w:sz w:val="21"/>
          <w:szCs w:val="21"/>
          <w:highlight w:val="none"/>
          <w:lang w:val="en-US" w:eastAsia="zh-CN"/>
        </w:rPr>
        <w:t>的要求对</w:t>
      </w:r>
      <w:r>
        <w:rPr>
          <w:rFonts w:hint="eastAsia" w:asciiTheme="minorEastAsia" w:hAnsiTheme="minorEastAsia" w:eastAsiaTheme="minorEastAsia" w:cstheme="minorEastAsia"/>
          <w:b w:val="0"/>
          <w:bCs w:val="0"/>
          <w:color w:val="0000FF"/>
          <w:kern w:val="0"/>
          <w:sz w:val="21"/>
          <w:szCs w:val="21"/>
          <w:highlight w:val="none"/>
        </w:rPr>
        <w:t>投标人的报价</w:t>
      </w:r>
      <w:r>
        <w:rPr>
          <w:rFonts w:hint="eastAsia" w:asciiTheme="minorEastAsia" w:hAnsiTheme="minorEastAsia" w:cstheme="minorEastAsia"/>
          <w:b w:val="0"/>
          <w:bCs w:val="0"/>
          <w:color w:val="0000FF"/>
          <w:kern w:val="0"/>
          <w:sz w:val="21"/>
          <w:szCs w:val="21"/>
          <w:highlight w:val="none"/>
          <w:lang w:val="en-US" w:eastAsia="zh-CN"/>
        </w:rPr>
        <w:t>进行审查</w:t>
      </w:r>
      <w:r>
        <w:rPr>
          <w:rFonts w:hint="eastAsia" w:asciiTheme="minorEastAsia" w:hAnsiTheme="minorEastAsia" w:eastAsiaTheme="minorEastAsia" w:cstheme="minorEastAsia"/>
          <w:b w:val="0"/>
          <w:bCs w:val="0"/>
          <w:color w:val="0000FF"/>
          <w:kern w:val="0"/>
          <w:sz w:val="21"/>
          <w:szCs w:val="21"/>
          <w:highlight w:val="none"/>
        </w:rPr>
        <w:t>，</w:t>
      </w:r>
      <w:r>
        <w:rPr>
          <w:rFonts w:hint="eastAsia" w:asciiTheme="minorEastAsia" w:hAnsiTheme="minorEastAsia" w:cstheme="minorEastAsia"/>
          <w:b w:val="0"/>
          <w:bCs w:val="0"/>
          <w:color w:val="0000FF"/>
          <w:kern w:val="0"/>
          <w:sz w:val="21"/>
          <w:szCs w:val="21"/>
          <w:highlight w:val="none"/>
          <w:lang w:val="en-US" w:eastAsia="zh-CN"/>
        </w:rPr>
        <w:t>若出现通知中所述情形的，评标委员会</w:t>
      </w:r>
      <w:r>
        <w:rPr>
          <w:rFonts w:hint="eastAsia" w:asciiTheme="minorEastAsia" w:hAnsiTheme="minorEastAsia" w:eastAsiaTheme="minorEastAsia" w:cstheme="minorEastAsia"/>
          <w:b w:val="0"/>
          <w:bCs w:val="0"/>
          <w:color w:val="0000FF"/>
          <w:kern w:val="0"/>
          <w:sz w:val="21"/>
          <w:szCs w:val="21"/>
          <w:highlight w:val="none"/>
        </w:rPr>
        <w:t>应当要求其在评标现场合理的时间内提供书面说明及必要的证明材料；</w:t>
      </w:r>
      <w:r>
        <w:rPr>
          <w:rFonts w:hint="eastAsia" w:asciiTheme="minorEastAsia" w:hAnsiTheme="minorEastAsia" w:cstheme="minorEastAsia"/>
          <w:b w:val="0"/>
          <w:bCs w:val="0"/>
          <w:color w:val="0000FF"/>
          <w:kern w:val="0"/>
          <w:sz w:val="21"/>
          <w:szCs w:val="21"/>
          <w:highlight w:val="none"/>
          <w:lang w:val="en-US" w:eastAsia="zh-CN"/>
        </w:rPr>
        <w:t>投标供应商不能提供书面说明、证明材料，或者提供的书面说明、证明材料不能证明其报价合理性的，评审委员会应当将其作为无效投标处理。</w:t>
      </w:r>
    </w:p>
    <w:p w14:paraId="3EC8F581">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5.</w:t>
      </w:r>
      <w:r>
        <w:rPr>
          <w:rFonts w:hint="eastAsia" w:asciiTheme="minorEastAsia" w:hAnsiTheme="minorEastAsia"/>
          <w:color w:val="auto"/>
          <w:sz w:val="21"/>
          <w:szCs w:val="21"/>
          <w:highlight w:val="none"/>
        </w:rPr>
        <w:t>国家相关部委针对节能产品、环境标志产品出台了相关调整优化政府采购执行机制，并相继颁布《财政部发展改革委 生态环境部 市场监管总局 关于调整优化节能产品、环境标志产品政府采购执行机制的通知》（财库〔2019〕9号）、《市场监管总局关于发布参与实施政府采购节能产品、环境标志产品认证机构名录的公告》（市场监管总局2019年4月3日下发）（以下简称“机构名录”）、《关于印发节能产品政府采购品目清单的通知》（财库〔2019〕19号）（以下简称“节能清单”）、 《关于印发环境标志产品政府采购品目清单的通知》（财库〔2019〕18号）（以下简称“环保清单”）。</w:t>
      </w:r>
    </w:p>
    <w:p w14:paraId="78F7F0BD">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根据要求，投标产品中如有属于“节能产品政府采购品目清单”中标记“★”产品的，必须提供经过“机构名录”中的认证机构出具的“节能产品认证证书”，未提供的按无效投标处理。</w:t>
      </w:r>
    </w:p>
    <w:p w14:paraId="177760EE">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对于投标产品属于“节能产品政府采购品目清单”中非标记“★”产品的以及属于 “环境标志产品政府采购品目清单”产品并经“机构名录”中的认证机构出具相应的产品认证证书的</w:t>
      </w:r>
      <w:r>
        <w:rPr>
          <w:rFonts w:hint="eastAsia" w:asciiTheme="minorEastAsia" w:hAnsiTheme="minorEastAsia"/>
          <w:color w:val="auto"/>
          <w:sz w:val="21"/>
          <w:szCs w:val="21"/>
          <w:highlight w:val="none"/>
          <w:lang w:eastAsia="zh-CN"/>
        </w:rPr>
        <w:t>给予</w:t>
      </w:r>
      <w:r>
        <w:rPr>
          <w:rFonts w:hint="eastAsia" w:asciiTheme="minorEastAsia" w:hAnsiTheme="minorEastAsia"/>
          <w:color w:val="auto"/>
          <w:sz w:val="21"/>
          <w:szCs w:val="21"/>
          <w:highlight w:val="none"/>
        </w:rPr>
        <w:t>优先采购体现。采购人采购产品属于节能产品或环境标志产品品目清单范围内，且投标人所投产品具有有效期内的产品认证证书，在评标时予以优先采购，具体优惠措施为：对于同时获得节能产品（强制采购节能产品除外）和环境标志产品认证证</w:t>
      </w:r>
      <w:r>
        <w:rPr>
          <w:rFonts w:hint="eastAsia" w:asciiTheme="minorEastAsia" w:hAnsiTheme="minorEastAsia"/>
          <w:color w:val="auto"/>
          <w:sz w:val="21"/>
          <w:szCs w:val="21"/>
          <w:highlight w:val="none"/>
          <w:lang w:eastAsia="zh-CN"/>
        </w:rPr>
        <w:t>书的</w:t>
      </w:r>
      <w:r>
        <w:rPr>
          <w:rFonts w:hint="eastAsia" w:asciiTheme="minorEastAsia" w:hAnsiTheme="minorEastAsia"/>
          <w:color w:val="auto"/>
          <w:sz w:val="21"/>
          <w:szCs w:val="21"/>
          <w:highlight w:val="none"/>
        </w:rPr>
        <w:t>产品，按一种产品优先采购。</w:t>
      </w:r>
      <w:r>
        <w:rPr>
          <w:rFonts w:hint="eastAsia" w:asciiTheme="minorEastAsia" w:hAnsiTheme="minorEastAsia"/>
          <w:strike w:val="0"/>
          <w:color w:val="auto"/>
          <w:sz w:val="21"/>
          <w:szCs w:val="21"/>
          <w:highlight w:val="none"/>
          <w:lang w:eastAsia="zh-CN"/>
        </w:rPr>
        <w:t>优先采购指最终得分相等时，投标报价也相同时，按技术指标优劣顺序排序，技术指标优劣情况相同的优先选择所投优先采购节能产品和环境标志产品合计金额占自身投标报价比例大的投标人。</w:t>
      </w:r>
    </w:p>
    <w:p w14:paraId="45286B41">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6.</w:t>
      </w:r>
      <w:r>
        <w:rPr>
          <w:rFonts w:hint="eastAsia" w:asciiTheme="minorEastAsia" w:hAnsiTheme="minorEastAsia"/>
          <w:color w:val="auto"/>
          <w:sz w:val="21"/>
          <w:szCs w:val="21"/>
          <w:highlight w:val="none"/>
        </w:rPr>
        <w:t>投标文件报价出现前后不一致的，按照下列规定修正：</w:t>
      </w:r>
    </w:p>
    <w:p w14:paraId="74170B99">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6</w:t>
      </w:r>
      <w:r>
        <w:rPr>
          <w:rFonts w:hint="eastAsia" w:asciiTheme="minorEastAsia" w:hAnsiTheme="minorEastAsia"/>
          <w:color w:val="auto"/>
          <w:sz w:val="21"/>
          <w:szCs w:val="21"/>
          <w:highlight w:val="none"/>
        </w:rPr>
        <w:t>.1</w:t>
      </w:r>
      <w:r>
        <w:rPr>
          <w:rFonts w:hint="eastAsia" w:asciiTheme="minorEastAsia" w:hAnsiTheme="minorEastAsia"/>
          <w:color w:val="auto"/>
          <w:sz w:val="21"/>
          <w:szCs w:val="21"/>
          <w:highlight w:val="none"/>
          <w:lang w:val="en-US" w:eastAsia="zh-CN"/>
        </w:rPr>
        <w:t>开标一览表</w:t>
      </w:r>
      <w:r>
        <w:rPr>
          <w:rFonts w:hint="eastAsia" w:asciiTheme="minorEastAsia" w:hAnsiTheme="minorEastAsia"/>
          <w:color w:val="auto"/>
          <w:sz w:val="21"/>
          <w:szCs w:val="21"/>
          <w:highlight w:val="none"/>
        </w:rPr>
        <w:t>内容与投标文件中相应内容不一致的，以</w:t>
      </w:r>
      <w:r>
        <w:rPr>
          <w:rFonts w:hint="eastAsia" w:asciiTheme="minorEastAsia" w:hAnsiTheme="minorEastAsia"/>
          <w:color w:val="auto"/>
          <w:sz w:val="21"/>
          <w:szCs w:val="21"/>
          <w:highlight w:val="none"/>
          <w:lang w:val="en-US" w:eastAsia="zh-CN"/>
        </w:rPr>
        <w:t>开标一览表</w:t>
      </w:r>
      <w:r>
        <w:rPr>
          <w:rFonts w:hint="eastAsia" w:asciiTheme="minorEastAsia" w:hAnsiTheme="minorEastAsia"/>
          <w:color w:val="auto"/>
          <w:sz w:val="21"/>
          <w:szCs w:val="21"/>
          <w:highlight w:val="none"/>
        </w:rPr>
        <w:t>为准；</w:t>
      </w:r>
    </w:p>
    <w:p w14:paraId="18A6EDEC">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6</w:t>
      </w:r>
      <w:r>
        <w:rPr>
          <w:rFonts w:hint="eastAsia" w:asciiTheme="minorEastAsia" w:hAnsiTheme="minorEastAsia"/>
          <w:color w:val="auto"/>
          <w:sz w:val="21"/>
          <w:szCs w:val="21"/>
          <w:highlight w:val="none"/>
        </w:rPr>
        <w:t>.2大写金额和小写金额不一致的，以大写金额为准；</w:t>
      </w:r>
    </w:p>
    <w:p w14:paraId="7E5955B9">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6</w:t>
      </w:r>
      <w:r>
        <w:rPr>
          <w:rFonts w:hint="eastAsia" w:asciiTheme="minorEastAsia" w:hAnsiTheme="minorEastAsia"/>
          <w:color w:val="auto"/>
          <w:sz w:val="21"/>
          <w:szCs w:val="21"/>
          <w:highlight w:val="none"/>
        </w:rPr>
        <w:t>.3单价金额小数点或者百分比有明显错位的，以开标一览表的总价为准，并修改单价；</w:t>
      </w:r>
    </w:p>
    <w:p w14:paraId="16C23D24">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6</w:t>
      </w:r>
      <w:r>
        <w:rPr>
          <w:rFonts w:hint="eastAsia" w:asciiTheme="minorEastAsia" w:hAnsiTheme="minorEastAsia"/>
          <w:color w:val="auto"/>
          <w:sz w:val="21"/>
          <w:szCs w:val="21"/>
          <w:highlight w:val="none"/>
        </w:rPr>
        <w:t>.4总价金额与按单价汇总金额不一致的，以单价金额计算结果为准。</w:t>
      </w:r>
    </w:p>
    <w:p w14:paraId="0B0A0AB7">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7.</w:t>
      </w:r>
      <w:r>
        <w:rPr>
          <w:rFonts w:hint="eastAsia" w:asciiTheme="minorEastAsia" w:hAnsiTheme="minorEastAsia"/>
          <w:color w:val="auto"/>
          <w:sz w:val="21"/>
          <w:szCs w:val="21"/>
          <w:highlight w:val="none"/>
        </w:rPr>
        <w:t>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14:paraId="3051E111">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8.</w:t>
      </w:r>
      <w:r>
        <w:rPr>
          <w:rFonts w:hint="eastAsia" w:asciiTheme="minorEastAsia" w:hAnsiTheme="minorEastAsia"/>
          <w:color w:val="auto"/>
          <w:sz w:val="21"/>
          <w:szCs w:val="21"/>
          <w:highlight w:val="none"/>
        </w:rPr>
        <w:t>投标文件的澄清</w:t>
      </w:r>
    </w:p>
    <w:p w14:paraId="22C18F60">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8</w:t>
      </w:r>
      <w:r>
        <w:rPr>
          <w:rFonts w:hint="eastAsia" w:asciiTheme="minorEastAsia" w:hAnsiTheme="minorEastAsia"/>
          <w:color w:val="auto"/>
          <w:sz w:val="21"/>
          <w:szCs w:val="21"/>
          <w:highlight w:val="none"/>
        </w:rPr>
        <w:t>.1对于投标文件中含义不明确、同类问题表述不一致或者有明显文字和计算错误的内容，评标委员会应当以书面形式要求投标人作出必要的澄清、说明或者补正。</w:t>
      </w:r>
    </w:p>
    <w:p w14:paraId="5FF835BC">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8</w:t>
      </w:r>
      <w:r>
        <w:rPr>
          <w:rFonts w:hint="eastAsia" w:asciiTheme="minorEastAsia" w:hAnsiTheme="minorEastAsia"/>
          <w:color w:val="auto"/>
          <w:sz w:val="21"/>
          <w:szCs w:val="21"/>
          <w:highlight w:val="none"/>
        </w:rPr>
        <w:t>.2投标人的澄清、说明或者补正不得超出投标文件的范围或者改变投标文件的实质性内容。</w:t>
      </w:r>
    </w:p>
    <w:p w14:paraId="14F0B0EA">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8</w:t>
      </w:r>
      <w:r>
        <w:rPr>
          <w:rFonts w:hint="eastAsia" w:asciiTheme="minorEastAsia" w:hAnsiTheme="minorEastAsia"/>
          <w:color w:val="auto"/>
          <w:sz w:val="21"/>
          <w:szCs w:val="21"/>
          <w:highlight w:val="none"/>
        </w:rPr>
        <w:t>.3 评标委员会对投标人提交的澄清、说明或补正有疑问的，可以要求投标人进一步澄清、 说明或补正，直至满足评标委员会的要求。</w:t>
      </w:r>
    </w:p>
    <w:p w14:paraId="36287AF5">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9.</w:t>
      </w:r>
      <w:r>
        <w:rPr>
          <w:rFonts w:hint="eastAsia" w:asciiTheme="minorEastAsia" w:hAnsiTheme="minorEastAsia"/>
          <w:color w:val="auto"/>
          <w:sz w:val="21"/>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7C5D8FAA">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10.</w:t>
      </w:r>
      <w:r>
        <w:rPr>
          <w:rFonts w:hint="eastAsia" w:asciiTheme="minorEastAsia" w:hAnsiTheme="minorEastAsia"/>
          <w:color w:val="auto"/>
          <w:sz w:val="21"/>
          <w:szCs w:val="21"/>
          <w:highlight w:val="none"/>
        </w:rPr>
        <w:t>评标结果汇总完成后，除下列情形外，任何人不得修改评标结果：</w:t>
      </w:r>
    </w:p>
    <w:p w14:paraId="2E762EA7">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10.1</w:t>
      </w:r>
      <w:r>
        <w:rPr>
          <w:rFonts w:hint="eastAsia" w:asciiTheme="minorEastAsia" w:hAnsiTheme="minorEastAsia"/>
          <w:color w:val="auto"/>
          <w:sz w:val="21"/>
          <w:szCs w:val="21"/>
          <w:highlight w:val="none"/>
        </w:rPr>
        <w:t>分值汇总计算错误的；</w:t>
      </w:r>
    </w:p>
    <w:p w14:paraId="34DD5036">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10.2</w:t>
      </w:r>
      <w:r>
        <w:rPr>
          <w:rFonts w:hint="eastAsia" w:asciiTheme="minorEastAsia" w:hAnsiTheme="minorEastAsia"/>
          <w:color w:val="auto"/>
          <w:sz w:val="21"/>
          <w:szCs w:val="21"/>
          <w:highlight w:val="none"/>
        </w:rPr>
        <w:t>分项评分超出评分标准范围的；</w:t>
      </w:r>
    </w:p>
    <w:p w14:paraId="68E2F15C">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10.3</w:t>
      </w:r>
      <w:r>
        <w:rPr>
          <w:rFonts w:hint="eastAsia" w:asciiTheme="minorEastAsia" w:hAnsiTheme="minorEastAsia"/>
          <w:color w:val="auto"/>
          <w:sz w:val="21"/>
          <w:szCs w:val="21"/>
          <w:highlight w:val="none"/>
        </w:rPr>
        <w:t>评标委员会成员对客观评审因素评分不一致的；</w:t>
      </w:r>
    </w:p>
    <w:p w14:paraId="5E6FE822">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lang w:val="en-US" w:eastAsia="zh-CN"/>
        </w:rPr>
        <w:t>10.4</w:t>
      </w:r>
      <w:r>
        <w:rPr>
          <w:rFonts w:hint="eastAsia" w:asciiTheme="minorEastAsia" w:hAnsiTheme="minorEastAsia"/>
          <w:color w:val="auto"/>
          <w:sz w:val="21"/>
          <w:szCs w:val="21"/>
          <w:highlight w:val="none"/>
        </w:rPr>
        <w:t>经评标委员会认定评分畸高、畸低的。</w:t>
      </w:r>
    </w:p>
    <w:p w14:paraId="165A2336">
      <w:pPr>
        <w:spacing w:line="360" w:lineRule="auto"/>
        <w:ind w:firstLine="420"/>
        <w:rPr>
          <w:rFonts w:hint="eastAsia" w:asciiTheme="minorEastAsia" w:hAnsiTheme="minorEastAsia"/>
          <w:color w:val="auto"/>
          <w:sz w:val="21"/>
          <w:szCs w:val="21"/>
          <w:highlight w:val="none"/>
        </w:rPr>
      </w:pPr>
      <w:r>
        <w:rPr>
          <w:rFonts w:hint="eastAsia" w:asciiTheme="minorEastAsia" w:hAnsiTheme="minorEastAsia"/>
          <w:color w:val="auto"/>
          <w:sz w:val="21"/>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w:t>
      </w:r>
      <w:r>
        <w:rPr>
          <w:rFonts w:hint="eastAsia"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rPr>
        <w:t>重新评审改变评标结果的，书面报告本级财政部门。</w:t>
      </w:r>
    </w:p>
    <w:p w14:paraId="43B4E201">
      <w:pPr>
        <w:spacing w:line="360" w:lineRule="auto"/>
        <w:ind w:firstLine="484" w:firstLineChars="202"/>
        <w:rPr>
          <w:rFonts w:asciiTheme="minorEastAsia" w:hAnsiTheme="minorEastAsia"/>
          <w:color w:val="auto"/>
          <w:sz w:val="24"/>
          <w:szCs w:val="28"/>
          <w:highlight w:val="none"/>
        </w:rPr>
      </w:pPr>
    </w:p>
    <w:p w14:paraId="613C3BCF">
      <w:pPr>
        <w:bidi w:val="0"/>
        <w:rPr>
          <w:rFonts w:hint="eastAsia"/>
          <w:color w:val="auto"/>
        </w:rPr>
      </w:pPr>
      <w:bookmarkStart w:id="128" w:name="_Toc43111186"/>
    </w:p>
    <w:p w14:paraId="00B08E2F">
      <w:pPr>
        <w:rPr>
          <w:rFonts w:hint="eastAsia" w:asciiTheme="minorEastAsia" w:hAnsiTheme="minorEastAsia"/>
          <w:color w:val="auto"/>
          <w:sz w:val="32"/>
          <w:highlight w:val="none"/>
        </w:rPr>
      </w:pPr>
      <w:bookmarkStart w:id="129" w:name="_Toc23828"/>
      <w:bookmarkStart w:id="130" w:name="_Toc30773"/>
      <w:bookmarkStart w:id="131" w:name="_Toc31253"/>
      <w:r>
        <w:rPr>
          <w:rFonts w:hint="eastAsia" w:asciiTheme="minorEastAsia" w:hAnsiTheme="minorEastAsia"/>
          <w:color w:val="auto"/>
          <w:sz w:val="32"/>
          <w:highlight w:val="none"/>
        </w:rPr>
        <w:br w:type="page"/>
      </w:r>
    </w:p>
    <w:bookmarkEnd w:id="128"/>
    <w:bookmarkEnd w:id="129"/>
    <w:bookmarkEnd w:id="130"/>
    <w:bookmarkEnd w:id="131"/>
    <w:p w14:paraId="0BEAB6E7">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ascii="方正仿宋_GB2312" w:hAnsi="方正仿宋_GB2312" w:eastAsia="方正仿宋_GB2312" w:cs="方正仿宋_GB2312"/>
          <w:sz w:val="32"/>
          <w:highlight w:val="none"/>
        </w:rPr>
      </w:pPr>
      <w:bookmarkStart w:id="132" w:name="_Toc16607"/>
      <w:bookmarkStart w:id="133" w:name="_Toc25437"/>
      <w:r>
        <w:rPr>
          <w:rFonts w:hint="eastAsia" w:ascii="方正仿宋_GB2312" w:hAnsi="方正仿宋_GB2312" w:eastAsia="方正仿宋_GB2312" w:cs="方正仿宋_GB2312"/>
          <w:sz w:val="32"/>
          <w:highlight w:val="none"/>
        </w:rPr>
        <w:t>第四章 合同（格式）</w:t>
      </w:r>
      <w:bookmarkEnd w:id="132"/>
      <w:bookmarkEnd w:id="133"/>
    </w:p>
    <w:p w14:paraId="2A70C067">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ascii="方正仿宋_GB2312" w:hAnsi="方正仿宋_GB2312" w:eastAsia="方正仿宋_GB2312" w:cs="方正仿宋_GB2312"/>
          <w:highlight w:val="none"/>
        </w:rPr>
      </w:pPr>
      <w:bookmarkStart w:id="134" w:name="_Toc13286"/>
      <w:bookmarkStart w:id="135" w:name="_Toc17160"/>
      <w:r>
        <w:rPr>
          <w:rFonts w:hint="eastAsia" w:ascii="方正仿宋_GB2312" w:hAnsi="方正仿宋_GB2312" w:eastAsia="方正仿宋_GB2312" w:cs="方正仿宋_GB2312"/>
          <w:sz w:val="32"/>
          <w:highlight w:val="none"/>
        </w:rPr>
        <w:t>合同</w:t>
      </w:r>
      <w:r>
        <w:rPr>
          <w:rFonts w:hint="eastAsia" w:ascii="方正仿宋_GB2312" w:hAnsi="方正仿宋_GB2312" w:eastAsia="方正仿宋_GB2312" w:cs="方正仿宋_GB2312"/>
          <w:sz w:val="24"/>
          <w:szCs w:val="24"/>
          <w:highlight w:val="none"/>
        </w:rPr>
        <w:t>（格式</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签订合同可根据实际协商结果调整</w:t>
      </w:r>
      <w:r>
        <w:rPr>
          <w:rFonts w:hint="eastAsia" w:ascii="方正仿宋_GB2312" w:hAnsi="方正仿宋_GB2312" w:eastAsia="方正仿宋_GB2312" w:cs="方正仿宋_GB2312"/>
          <w:sz w:val="24"/>
          <w:szCs w:val="24"/>
          <w:highlight w:val="none"/>
        </w:rPr>
        <w:t>）</w:t>
      </w:r>
      <w:bookmarkEnd w:id="134"/>
      <w:bookmarkEnd w:id="135"/>
    </w:p>
    <w:p w14:paraId="57324F77">
      <w:pPr>
        <w:spacing w:line="360" w:lineRule="auto"/>
        <w:ind w:left="2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甲方：（需方）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eastAsia="zh-CN"/>
        </w:rPr>
        <w:t>河南省球类运动中心</w:t>
      </w:r>
    </w:p>
    <w:p w14:paraId="45F2AECD">
      <w:pPr>
        <w:spacing w:line="360" w:lineRule="auto"/>
        <w:ind w:left="28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乙方：（供方）</w:t>
      </w:r>
    </w:p>
    <w:p w14:paraId="190A11C2">
      <w:pPr>
        <w:spacing w:line="360" w:lineRule="auto"/>
        <w:ind w:left="280"/>
        <w:rPr>
          <w:rFonts w:hint="eastAsia" w:ascii="宋体" w:hAnsi="宋体" w:eastAsia="宋体" w:cs="宋体"/>
          <w:sz w:val="24"/>
          <w:szCs w:val="24"/>
          <w:highlight w:val="none"/>
        </w:rPr>
      </w:pPr>
      <w:bookmarkStart w:id="136" w:name="_Toc3322_WPSOffice_Level2"/>
      <w:bookmarkStart w:id="137" w:name="_Toc2889_WPSOffice_Level2"/>
      <w:r>
        <w:rPr>
          <w:rFonts w:hint="eastAsia" w:ascii="宋体" w:hAnsi="宋体" w:eastAsia="宋体" w:cs="宋体"/>
          <w:sz w:val="24"/>
          <w:szCs w:val="24"/>
          <w:highlight w:val="none"/>
        </w:rPr>
        <w:t>甲、乙双方根据招标文件、投标文件的内容，并经双方协商一致，达成以下合同条款：</w:t>
      </w:r>
      <w:bookmarkEnd w:id="136"/>
      <w:bookmarkEnd w:id="137"/>
    </w:p>
    <w:p w14:paraId="7F2495F2">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一、本合同所指货物为此次招标采购的货物，详见清单（详细注明：品名、规格型号、数量、单价、产地及技术要求等），合同总价款为：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元（大写：</w:t>
      </w:r>
      <w:r>
        <w:rPr>
          <w:rFonts w:hint="eastAsia" w:ascii="宋体" w:hAnsi="宋体" w:eastAsia="宋体" w:cs="宋体"/>
          <w:sz w:val="24"/>
          <w:szCs w:val="24"/>
          <w:highlight w:val="none"/>
          <w:u w:val="single"/>
        </w:rPr>
        <w:t xml:space="preserve">人民币             </w:t>
      </w:r>
      <w:r>
        <w:rPr>
          <w:rFonts w:hint="eastAsia" w:ascii="宋体" w:hAnsi="宋体" w:eastAsia="宋体" w:cs="宋体"/>
          <w:sz w:val="24"/>
          <w:szCs w:val="24"/>
          <w:highlight w:val="none"/>
        </w:rPr>
        <w:t>元整）。</w:t>
      </w:r>
    </w:p>
    <w:p w14:paraId="4B663A3A">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本合同为固定总价合同，不因人工、材料和设备等价格的波动而影响。</w:t>
      </w:r>
    </w:p>
    <w:p w14:paraId="189EA714">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二、货物质量要求及乙方对质量负责条件和期限：</w:t>
      </w:r>
    </w:p>
    <w:p w14:paraId="476B5829">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 xml:space="preserve">乙方提供的货物是全新的货物，符合国家强制标准、检测标准以及该产品的出厂标准，符合《招标文件》及其修改、补充、澄清要求且达到乙方投标文件及澄清中的技术标准。 </w:t>
      </w:r>
    </w:p>
    <w:p w14:paraId="2C28E602">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三、交货时间、地点、方式： </w:t>
      </w:r>
    </w:p>
    <w:p w14:paraId="44DA3B68">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合同生效，乙方应接到送货通知后5日内</w:t>
      </w:r>
      <w:r>
        <w:rPr>
          <w:rFonts w:hint="eastAsia" w:ascii="宋体" w:hAnsi="宋体" w:eastAsia="宋体" w:cs="宋体"/>
          <w:sz w:val="24"/>
          <w:szCs w:val="24"/>
          <w:highlight w:val="none"/>
          <w:lang w:val="en-US" w:eastAsia="zh-CN"/>
        </w:rPr>
        <w:t>按照甲方</w:t>
      </w:r>
      <w:r>
        <w:rPr>
          <w:rFonts w:hint="eastAsia" w:ascii="宋体" w:hAnsi="宋体" w:eastAsia="宋体" w:cs="宋体"/>
          <w:sz w:val="24"/>
          <w:szCs w:val="24"/>
          <w:highlight w:val="none"/>
        </w:rPr>
        <w:t xml:space="preserve">要求将物资配送至各个需求队伍及指定地点，在紧急情况下要配合采购人随时配送前将货物带包装送达甲方指定地点。货物运送产生的费用由乙方负责。乙方在交付货物时应向甲方提供货物的使用说明书、合格证书及其他相关的资料。 </w:t>
      </w:r>
    </w:p>
    <w:p w14:paraId="4DDB59C6">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四、验收程序和要求： </w:t>
      </w:r>
    </w:p>
    <w:p w14:paraId="1DC01069">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验收时间：所供货物安装调试结束、具备正常使用及验收条件时，由采购人成立验收工作组负责验收。</w:t>
      </w:r>
    </w:p>
    <w:p w14:paraId="74E6760D">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验收工作组：合同履约验收工作应成立验收工作组专门负责，直接参与该项目政府采购活动的主要责任人不得作为验收工作的主要责任人。</w:t>
      </w:r>
    </w:p>
    <w:p w14:paraId="3CE61C0E">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rPr>
        <w:t>验收报告：验收后，由验收工作组等出具验收报告。</w:t>
      </w:r>
    </w:p>
    <w:p w14:paraId="536727BD">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4.</w:t>
      </w:r>
      <w:r>
        <w:rPr>
          <w:rFonts w:hint="eastAsia" w:ascii="宋体" w:hAnsi="宋体" w:eastAsia="宋体" w:cs="宋体"/>
          <w:sz w:val="24"/>
          <w:szCs w:val="24"/>
          <w:highlight w:val="none"/>
        </w:rPr>
        <w:t>根据招标文件要求，甲方保留招标后通过测试验证技术参数的权利。如在验收时发现乙方实际提供的货物参数与投标文件中不一致，视为虚假中标，乙方应承担由此</w:t>
      </w:r>
      <w:r>
        <w:rPr>
          <w:rFonts w:hint="eastAsia" w:ascii="宋体" w:hAnsi="宋体" w:eastAsia="宋体" w:cs="宋体"/>
          <w:sz w:val="24"/>
          <w:szCs w:val="24"/>
          <w:highlight w:val="none"/>
          <w:lang w:eastAsia="zh-CN"/>
        </w:rPr>
        <w:t>带来</w:t>
      </w:r>
      <w:r>
        <w:rPr>
          <w:rFonts w:hint="eastAsia" w:ascii="宋体" w:hAnsi="宋体" w:eastAsia="宋体" w:cs="宋体"/>
          <w:sz w:val="24"/>
          <w:szCs w:val="24"/>
          <w:highlight w:val="none"/>
        </w:rPr>
        <w:t>的一切损失。</w:t>
      </w:r>
    </w:p>
    <w:p w14:paraId="040011B8">
      <w:pPr>
        <w:pStyle w:val="34"/>
        <w:ind w:left="0" w:leftChars="0" w:firstLine="0" w:firstLineChars="0"/>
        <w:rPr>
          <w:rFonts w:hint="eastAsia" w:ascii="宋体" w:hAnsi="宋体" w:eastAsia="宋体" w:cs="宋体"/>
          <w:highlight w:val="none"/>
          <w:u w:val="single"/>
        </w:rPr>
      </w:pPr>
      <w:r>
        <w:rPr>
          <w:rFonts w:hint="eastAsia" w:ascii="宋体" w:hAnsi="宋体" w:eastAsia="宋体" w:cs="宋体"/>
          <w:sz w:val="24"/>
          <w:szCs w:val="24"/>
          <w:highlight w:val="none"/>
        </w:rPr>
        <w:t>五、付款方式：</w:t>
      </w:r>
      <w:r>
        <w:rPr>
          <w:rFonts w:hint="eastAsia" w:ascii="宋体" w:hAnsi="宋体" w:eastAsia="宋体" w:cs="宋体"/>
          <w:sz w:val="24"/>
          <w:szCs w:val="24"/>
          <w:highlight w:val="none"/>
          <w:u w:val="single"/>
        </w:rPr>
        <w:t>合同签订后支付50%预付款，全部货物交付、验收支付剩余50%。</w:t>
      </w:r>
    </w:p>
    <w:p w14:paraId="6BE0A46B">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六、责任和义务 </w:t>
      </w:r>
    </w:p>
    <w:p w14:paraId="4A6E3078">
      <w:pPr>
        <w:spacing w:line="360" w:lineRule="auto"/>
        <w:ind w:left="280"/>
        <w:rPr>
          <w:rFonts w:hint="eastAsia" w:ascii="宋体" w:hAnsi="宋体" w:eastAsia="宋体" w:cs="宋体"/>
          <w:sz w:val="24"/>
          <w:szCs w:val="24"/>
          <w:highlight w:val="none"/>
        </w:rPr>
      </w:pPr>
      <w:bookmarkStart w:id="138" w:name="_Toc6187_WPSOffice_Level2"/>
      <w:bookmarkStart w:id="139" w:name="_Toc6558_WPSOffice_Level2"/>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甲方的责任和义务</w:t>
      </w:r>
      <w:bookmarkEnd w:id="138"/>
      <w:bookmarkEnd w:id="139"/>
    </w:p>
    <w:p w14:paraId="0B501676">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（1）对乙方供货安装调试工作提供必要的场地、给予必要的协助。 </w:t>
      </w:r>
    </w:p>
    <w:p w14:paraId="6179A2B3">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（2）按时验收、及时支付资金； </w:t>
      </w:r>
    </w:p>
    <w:p w14:paraId="3548C3F6">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（3）遵守国家法律法规，不得要求乙方虚开发票，不得要求乙方提供合同以外的其他物品或服务； </w:t>
      </w:r>
    </w:p>
    <w:p w14:paraId="3BE38968">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（4）对乙方未按合同约定履约在验收报告中注明违约情形和事项，并应及时通知财政部门。</w:t>
      </w:r>
      <w:r>
        <w:rPr>
          <w:rFonts w:hint="eastAsia" w:ascii="宋体" w:hAnsi="宋体" w:eastAsia="宋体" w:cs="宋体"/>
          <w:sz w:val="24"/>
          <w:szCs w:val="24"/>
          <w:highlight w:val="none"/>
          <w:lang w:eastAsia="zh-CN"/>
        </w:rPr>
        <w:t>属于</w:t>
      </w:r>
      <w:r>
        <w:rPr>
          <w:rFonts w:hint="eastAsia" w:ascii="宋体" w:hAnsi="宋体" w:eastAsia="宋体" w:cs="宋体"/>
          <w:sz w:val="24"/>
          <w:szCs w:val="24"/>
          <w:highlight w:val="none"/>
        </w:rPr>
        <w:t>假冒伪劣产品的，同时向市场监督部门举报。</w:t>
      </w:r>
    </w:p>
    <w:p w14:paraId="62D0AE82">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（5）其他法律法规规定应尽的义务。 </w:t>
      </w:r>
    </w:p>
    <w:p w14:paraId="4498C4FF">
      <w:pPr>
        <w:spacing w:line="360" w:lineRule="auto"/>
        <w:ind w:left="280"/>
        <w:rPr>
          <w:rFonts w:hint="eastAsia" w:ascii="宋体" w:hAnsi="宋体" w:eastAsia="宋体" w:cs="宋体"/>
          <w:sz w:val="24"/>
          <w:szCs w:val="24"/>
          <w:highlight w:val="none"/>
        </w:rPr>
      </w:pPr>
      <w:bookmarkStart w:id="140" w:name="_Toc21783_WPSOffice_Level2"/>
      <w:bookmarkStart w:id="141" w:name="_Toc17720_WPSOffice_Level2"/>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乙方的责任和义务</w:t>
      </w:r>
      <w:bookmarkEnd w:id="140"/>
      <w:bookmarkEnd w:id="141"/>
    </w:p>
    <w:p w14:paraId="76912AC6">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（1）严格按招标文件要求与投标文件的质量及服务承 诺执行，保质、按期履行。保证提供全新正规产品，不得以次充好；提供优质服务，出现故障及时响应、上门维修。 </w:t>
      </w:r>
    </w:p>
    <w:p w14:paraId="5A089D58">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（2）不得将合同权利义务全部或部分转让给第三人。 </w:t>
      </w:r>
    </w:p>
    <w:p w14:paraId="35FD3D4D">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（3）货物验收合格前，对货物和人员的安全负责，应采取安全措施，确保人员、材料、设备和设施的安全，防止货物验收合格前的人身伤害和财产损失。应对其履行合同所雇佣的全部人员的工伤事故承担责任。 </w:t>
      </w:r>
    </w:p>
    <w:p w14:paraId="6FECA676">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（4）遵守法律、依法纳税。 </w:t>
      </w:r>
    </w:p>
    <w:p w14:paraId="626333CA">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（5）遵守职业道德和行业规范，坚决杜绝送礼、回扣 、报销费用等一切不正当竞争行为和商业贿赂行为。</w:t>
      </w:r>
    </w:p>
    <w:p w14:paraId="00A49459">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（6）其他法律法规规定应尽的义务。</w:t>
      </w:r>
    </w:p>
    <w:p w14:paraId="45FC3517">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七、违约责任： </w:t>
      </w:r>
    </w:p>
    <w:p w14:paraId="4A546594">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 xml:space="preserve">甲方无正当理由拒收货物、拒付货款的，向乙方偿付拒收拒付部分货物款总额5%的违约金。 </w:t>
      </w:r>
    </w:p>
    <w:p w14:paraId="5577D0C3">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 xml:space="preserve">乙方所交货物的规格型号、技术要求、质量品质等不符合合同规定，甲方有权拒收货物，乙方应负责更换并承担因更换而支付的全部实际费用。因更换而造成逾期交货，则按逾期交货处理。 </w:t>
      </w:r>
    </w:p>
    <w:p w14:paraId="4A8407DC">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rPr>
        <w:t>乙方不能交付货物的，乙方向甲方支付未交付部分货物款总额5%的违约金。</w:t>
      </w:r>
    </w:p>
    <w:p w14:paraId="31B4D484">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4.</w:t>
      </w:r>
      <w:r>
        <w:rPr>
          <w:rFonts w:hint="eastAsia" w:ascii="宋体" w:hAnsi="宋体" w:eastAsia="宋体" w:cs="宋体"/>
          <w:sz w:val="24"/>
          <w:szCs w:val="24"/>
          <w:highlight w:val="none"/>
        </w:rPr>
        <w:t>乙方逾期交付货物，乙方向甲方每日偿付逾期交货部分货款总值5%赔偿费。</w:t>
      </w:r>
    </w:p>
    <w:p w14:paraId="6F4D02AC">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八、《招标文件》及其修改补充 、《投标文件》及其修改补充澄清均为本合同的组成部分。</w:t>
      </w:r>
    </w:p>
    <w:p w14:paraId="646588D4">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九、因货物质量问题发生争议，由项目所在地市级市场监督管理部门或双方认可的具备资质的第三方机构进行质量鉴定。</w:t>
      </w:r>
    </w:p>
    <w:p w14:paraId="5DA3C6AB">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十、因履行本合同发生的争议，由双方当事人协商解决，协商不成的采用下列第（一）种方式解决：</w:t>
      </w:r>
    </w:p>
    <w:p w14:paraId="2FD0E539">
      <w:pPr>
        <w:spacing w:line="360" w:lineRule="auto"/>
        <w:ind w:left="280"/>
        <w:rPr>
          <w:rFonts w:hint="eastAsia" w:ascii="宋体" w:hAnsi="宋体" w:eastAsia="宋体" w:cs="宋体"/>
          <w:sz w:val="24"/>
          <w:szCs w:val="24"/>
          <w:highlight w:val="none"/>
        </w:rPr>
      </w:pPr>
      <w:bookmarkStart w:id="142" w:name="_Toc5742_WPSOffice_Level2"/>
      <w:bookmarkStart w:id="143" w:name="_Toc14885_WPSOffice_Level2"/>
      <w:r>
        <w:rPr>
          <w:rFonts w:hint="eastAsia" w:ascii="宋体" w:hAnsi="宋体" w:eastAsia="宋体" w:cs="宋体"/>
          <w:sz w:val="24"/>
          <w:szCs w:val="24"/>
          <w:highlight w:val="none"/>
        </w:rPr>
        <w:t>（一）提交郑州市仲裁委员会仲裁；</w:t>
      </w:r>
      <w:bookmarkEnd w:id="142"/>
      <w:bookmarkEnd w:id="143"/>
    </w:p>
    <w:p w14:paraId="4316AEB6">
      <w:pPr>
        <w:spacing w:line="360" w:lineRule="auto"/>
        <w:ind w:left="280"/>
        <w:rPr>
          <w:rFonts w:hint="eastAsia" w:ascii="宋体" w:hAnsi="宋体" w:eastAsia="宋体" w:cs="宋体"/>
          <w:sz w:val="24"/>
          <w:szCs w:val="24"/>
          <w:highlight w:val="none"/>
        </w:rPr>
      </w:pPr>
      <w:bookmarkStart w:id="144" w:name="_Toc28504_WPSOffice_Level2"/>
      <w:bookmarkStart w:id="145" w:name="_Toc16786_WPSOffice_Level2"/>
      <w:r>
        <w:rPr>
          <w:rFonts w:hint="eastAsia" w:ascii="宋体" w:hAnsi="宋体" w:eastAsia="宋体" w:cs="宋体"/>
          <w:sz w:val="24"/>
          <w:szCs w:val="24"/>
          <w:highlight w:val="none"/>
        </w:rPr>
        <w:t>（二）依法向郑州市人民法院起诉。</w:t>
      </w:r>
      <w:bookmarkEnd w:id="144"/>
      <w:bookmarkEnd w:id="145"/>
    </w:p>
    <w:p w14:paraId="1D25F7F3">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如双方同意通过诉讼解决，可选择（二）。</w:t>
      </w:r>
    </w:p>
    <w:p w14:paraId="6E0B8EC2">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十一、合同生效及其它： </w:t>
      </w:r>
    </w:p>
    <w:p w14:paraId="56FDB096">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本合同经甲乙双方代表签字、加盖公章后生效。本合同一式</w:t>
      </w:r>
      <w:r>
        <w:rPr>
          <w:rFonts w:hint="eastAsia" w:ascii="宋体" w:hAnsi="宋体" w:eastAsia="宋体" w:cs="宋体"/>
          <w:sz w:val="24"/>
          <w:szCs w:val="24"/>
          <w:highlight w:val="none"/>
          <w:lang w:eastAsia="zh-CN"/>
        </w:rPr>
        <w:t>四份</w:t>
      </w:r>
      <w:r>
        <w:rPr>
          <w:rFonts w:hint="eastAsia" w:ascii="宋体" w:hAnsi="宋体" w:eastAsia="宋体" w:cs="宋体"/>
          <w:sz w:val="24"/>
          <w:szCs w:val="24"/>
          <w:highlight w:val="none"/>
        </w:rPr>
        <w:t>，甲乙双方各执贰份。</w:t>
      </w:r>
    </w:p>
    <w:p w14:paraId="4A6DAA89">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甲方：                </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       乙方：                   </w:t>
      </w:r>
    </w:p>
    <w:p w14:paraId="54A8ED83">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地址：  </w:t>
      </w:r>
    </w:p>
    <w:p w14:paraId="50FF7BD4">
      <w:pPr>
        <w:spacing w:line="360" w:lineRule="auto"/>
        <w:ind w:left="28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法定代表人：   </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法定代表人：                    </w:t>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 委托代理人：                 </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委托代理人： </w:t>
      </w:r>
    </w:p>
    <w:p w14:paraId="75AB04C3">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电话：        </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电话： </w:t>
      </w:r>
    </w:p>
    <w:p w14:paraId="4C687152">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开户银行：          </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开户银行： </w:t>
      </w:r>
    </w:p>
    <w:p w14:paraId="2C76C613">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银行账号：</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银行账号：  </w:t>
      </w:r>
    </w:p>
    <w:p w14:paraId="4E921D1A">
      <w:pPr>
        <w:spacing w:line="360" w:lineRule="auto"/>
        <w:ind w:left="280"/>
        <w:rPr>
          <w:rFonts w:hint="eastAsia" w:ascii="宋体" w:hAnsi="宋体" w:eastAsia="宋体" w:cs="宋体"/>
          <w:sz w:val="24"/>
          <w:szCs w:val="24"/>
          <w:highlight w:val="none"/>
        </w:rPr>
      </w:pPr>
      <w:r>
        <w:rPr>
          <w:rFonts w:hint="eastAsia" w:ascii="宋体" w:hAnsi="宋体" w:eastAsia="宋体" w:cs="宋体"/>
          <w:sz w:val="24"/>
          <w:szCs w:val="24"/>
          <w:highlight w:val="none"/>
        </w:rPr>
        <w:t>纳税人识别号：</w:t>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统一社会信用代码： </w:t>
      </w:r>
    </w:p>
    <w:p w14:paraId="06B0B428">
      <w:pPr>
        <w:spacing w:line="360" w:lineRule="auto"/>
        <w:ind w:left="280" w:right="960"/>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年    月   日</w:t>
      </w:r>
    </w:p>
    <w:p w14:paraId="55A3AC50">
      <w:pPr>
        <w:pStyle w:val="53"/>
        <w:rPr>
          <w:rFonts w:hint="eastAsia" w:ascii="宋体" w:hAnsi="宋体" w:eastAsia="宋体" w:cs="宋体"/>
          <w:sz w:val="21"/>
          <w:szCs w:val="21"/>
          <w:lang w:eastAsia="zh-CN"/>
        </w:rPr>
      </w:pPr>
      <w:r>
        <w:rPr>
          <w:rFonts w:hint="eastAsia" w:ascii="宋体" w:hAnsi="宋体" w:eastAsia="宋体" w:cs="宋体"/>
          <w:sz w:val="24"/>
          <w:szCs w:val="24"/>
          <w:highlight w:val="none"/>
        </w:rPr>
        <w:t>附件：采购清单</w:t>
      </w:r>
    </w:p>
    <w:p w14:paraId="38A31603">
      <w:pPr>
        <w:pStyle w:val="53"/>
        <w:rPr>
          <w:rFonts w:hint="eastAsia" w:ascii="宋体" w:hAnsi="宋体" w:eastAsia="宋体" w:cs="宋体"/>
          <w:color w:val="auto"/>
          <w:lang w:val="en-US" w:eastAsia="zh-CN"/>
        </w:rPr>
      </w:pPr>
    </w:p>
    <w:p w14:paraId="2F981B45">
      <w:pPr>
        <w:rPr>
          <w:rFonts w:hint="eastAsia" w:asciiTheme="minorEastAsia" w:hAnsiTheme="minorEastAsia"/>
          <w:color w:val="auto"/>
          <w:sz w:val="32"/>
          <w:highlight w:val="none"/>
          <w:lang w:val="en-US" w:eastAsia="zh-CN"/>
        </w:rPr>
      </w:pPr>
      <w:bookmarkStart w:id="146" w:name="_Toc29313"/>
      <w:bookmarkStart w:id="147" w:name="_Toc12027"/>
      <w:bookmarkStart w:id="148" w:name="_Toc18330"/>
      <w:r>
        <w:rPr>
          <w:rFonts w:hint="eastAsia" w:asciiTheme="minorEastAsia" w:hAnsiTheme="minorEastAsia"/>
          <w:color w:val="auto"/>
          <w:sz w:val="32"/>
          <w:highlight w:val="none"/>
          <w:lang w:val="en-US" w:eastAsia="zh-CN"/>
        </w:rPr>
        <w:br w:type="page"/>
      </w:r>
    </w:p>
    <w:p w14:paraId="05764098">
      <w:pPr>
        <w:pStyle w:val="2"/>
        <w:numPr>
          <w:ilvl w:val="0"/>
          <w:numId w:val="0"/>
        </w:numPr>
        <w:spacing w:before="0" w:after="0"/>
        <w:jc w:val="center"/>
        <w:rPr>
          <w:rFonts w:hint="eastAsia" w:ascii="宋体" w:hAnsi="宋体" w:eastAsia="宋体"/>
          <w:color w:val="auto"/>
          <w:sz w:val="24"/>
          <w:szCs w:val="24"/>
        </w:rPr>
      </w:pPr>
      <w:bookmarkStart w:id="149" w:name="_Toc29040"/>
      <w:r>
        <w:rPr>
          <w:rFonts w:hint="eastAsia" w:asciiTheme="minorEastAsia" w:hAnsiTheme="minorEastAsia"/>
          <w:color w:val="auto"/>
          <w:sz w:val="32"/>
          <w:highlight w:val="none"/>
          <w:lang w:val="en-US" w:eastAsia="zh-CN"/>
        </w:rPr>
        <w:t xml:space="preserve">第五章 </w:t>
      </w:r>
      <w:r>
        <w:rPr>
          <w:rFonts w:hint="eastAsia" w:asciiTheme="minorEastAsia" w:hAnsiTheme="minorEastAsia"/>
          <w:color w:val="auto"/>
          <w:sz w:val="32"/>
          <w:highlight w:val="none"/>
        </w:rPr>
        <w:t>采购需求</w:t>
      </w:r>
      <w:bookmarkEnd w:id="146"/>
      <w:bookmarkEnd w:id="147"/>
      <w:bookmarkEnd w:id="148"/>
      <w:bookmarkEnd w:id="149"/>
    </w:p>
    <w:p w14:paraId="2DF5A6F6">
      <w:pPr>
        <w:spacing w:line="360" w:lineRule="auto"/>
        <w:rPr>
          <w:rFonts w:ascii="宋体" w:hAnsi="宋体" w:eastAsia="宋体"/>
          <w:b/>
          <w:bCs/>
          <w:color w:val="auto"/>
          <w:sz w:val="24"/>
          <w:szCs w:val="24"/>
        </w:rPr>
      </w:pPr>
      <w:r>
        <w:rPr>
          <w:rFonts w:hint="eastAsia" w:ascii="宋体" w:hAnsi="宋体" w:eastAsia="宋体"/>
          <w:b/>
          <w:bCs/>
          <w:color w:val="auto"/>
          <w:sz w:val="24"/>
          <w:szCs w:val="24"/>
        </w:rPr>
        <w:t>一、</w:t>
      </w:r>
      <w:r>
        <w:rPr>
          <w:rFonts w:hint="eastAsia" w:ascii="宋体" w:hAnsi="宋体" w:eastAsia="宋体"/>
          <w:b/>
          <w:bCs/>
          <w:color w:val="auto"/>
          <w:sz w:val="24"/>
          <w:szCs w:val="24"/>
          <w:lang w:val="en-US" w:eastAsia="zh-CN"/>
        </w:rPr>
        <w:t>商务要求</w:t>
      </w:r>
      <w:r>
        <w:rPr>
          <w:rFonts w:ascii="宋体" w:hAnsi="宋体" w:eastAsia="宋体"/>
          <w:b/>
          <w:bCs/>
          <w:color w:val="auto"/>
          <w:sz w:val="24"/>
          <w:szCs w:val="24"/>
        </w:rPr>
        <w:tab/>
      </w:r>
    </w:p>
    <w:p w14:paraId="776A1371">
      <w:pPr>
        <w:numPr>
          <w:ilvl w:val="0"/>
          <w:numId w:val="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1.质量标准：符合</w:t>
      </w:r>
      <w:r>
        <w:rPr>
          <w:rFonts w:hint="eastAsia" w:ascii="宋体" w:hAnsi="宋体" w:eastAsia="宋体" w:cs="宋体"/>
          <w:b/>
          <w:bCs/>
          <w:color w:val="auto"/>
          <w:sz w:val="21"/>
          <w:szCs w:val="21"/>
          <w:highlight w:val="none"/>
        </w:rPr>
        <w:t>国家合格标准</w:t>
      </w:r>
    </w:p>
    <w:p w14:paraId="5302CD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sz w:val="21"/>
          <w:szCs w:val="21"/>
          <w:highlight w:val="none"/>
          <w:lang w:val="en-US" w:eastAsia="zh-CN"/>
        </w:rPr>
      </w:pPr>
      <w:bookmarkStart w:id="150" w:name="_Toc4547"/>
      <w:bookmarkStart w:id="151" w:name="_Toc2183"/>
      <w:r>
        <w:rPr>
          <w:rFonts w:hint="eastAsia" w:ascii="宋体" w:hAnsi="宋体" w:eastAsia="宋体" w:cs="宋体"/>
          <w:b/>
          <w:bCs/>
          <w:sz w:val="21"/>
          <w:szCs w:val="21"/>
          <w:highlight w:val="none"/>
          <w:lang w:val="en-US" w:eastAsia="zh-CN"/>
        </w:rPr>
        <w:t>2.质量保证期及索赔</w:t>
      </w:r>
      <w:bookmarkEnd w:id="150"/>
      <w:bookmarkEnd w:id="151"/>
    </w:p>
    <w:p w14:paraId="44FD0A7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2.1</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质量保证期（保修期）验收合格之日起</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至少</w:t>
      </w:r>
      <w:r>
        <w:rPr>
          <w:rFonts w:hint="eastAsia" w:ascii="宋体" w:hAnsi="宋体" w:eastAsia="宋体" w:cs="宋体"/>
          <w:b w:val="0"/>
          <w:bCs w:val="0"/>
          <w:color w:val="000000" w:themeColor="text1"/>
          <w:kern w:val="0"/>
          <w:sz w:val="21"/>
          <w:szCs w:val="21"/>
          <w:highlight w:val="none"/>
          <w:u w:val="single"/>
          <w:lang w:eastAsia="zh-CN"/>
          <w14:textFill>
            <w14:solidFill>
              <w14:schemeClr w14:val="tx1"/>
            </w14:solidFill>
          </w14:textFill>
        </w:rPr>
        <w:t xml:space="preserve"> 一 </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年。</w:t>
      </w:r>
    </w:p>
    <w:p w14:paraId="73FEE565">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2.2</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在质量保证期内，因供方原因造成货物质量</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和</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规格与合同规定不符</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的</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由</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供方</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予以更换，更换产生的相关</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费用由供方</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自行</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承担。</w:t>
      </w:r>
    </w:p>
    <w:p w14:paraId="20E405C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2.3</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因供方原因造成的退货，所退货物</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价款由供方退回</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需方，</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因退货产生</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的</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相关</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费用（包括利息、银行费用、运杂费和保险费、检验费等）</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由</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供方</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自行</w:t>
      </w:r>
      <w:r>
        <w:rPr>
          <w:rFonts w:hint="eastAsia" w:ascii="宋体" w:hAnsi="宋体" w:eastAsia="宋体" w:cs="宋体"/>
          <w:b w:val="0"/>
          <w:bCs w:val="0"/>
          <w:color w:val="000000" w:themeColor="text1"/>
          <w:kern w:val="0"/>
          <w:sz w:val="21"/>
          <w:szCs w:val="21"/>
          <w:highlight w:val="none"/>
          <w:lang w:eastAsia="zh-CN"/>
          <w14:textFill>
            <w14:solidFill>
              <w14:schemeClr w14:val="tx1"/>
            </w14:solidFill>
          </w14:textFill>
        </w:rPr>
        <w:t>承担。</w:t>
      </w:r>
    </w:p>
    <w:p w14:paraId="66C36D67">
      <w:pPr>
        <w:spacing w:line="360" w:lineRule="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2.4供方对所供货物提供终身的免费保修服务，并且做到在接到需方维修通知后24小时内予以响应。</w:t>
      </w:r>
    </w:p>
    <w:p w14:paraId="50D63A5A">
      <w:pPr>
        <w:spacing w:line="360" w:lineRule="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2.5因需方原因造成的损坏，供方应积极协助处理，费用由需方负担。</w:t>
      </w:r>
    </w:p>
    <w:p w14:paraId="2DE6D81F">
      <w:pPr>
        <w:spacing w:line="360" w:lineRule="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2.6需方向供方提出索赔通知后30天内，供方未能予以答复，视为供方接受。</w:t>
      </w:r>
    </w:p>
    <w:p w14:paraId="119F8159">
      <w:pPr>
        <w:spacing w:line="360" w:lineRule="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2.7</w:t>
      </w:r>
      <w:r>
        <w:rPr>
          <w:rFonts w:hint="eastAsia" w:ascii="宋体" w:hAnsi="宋体" w:eastAsia="宋体" w:cs="宋体"/>
          <w:b w:val="0"/>
          <w:bCs w:val="0"/>
          <w:color w:val="000000" w:themeColor="text1"/>
          <w:sz w:val="21"/>
          <w:szCs w:val="21"/>
          <w:lang w:val="en-US" w:eastAsia="zh-CN"/>
          <w14:textFill>
            <w14:solidFill>
              <w14:schemeClr w14:val="tx1"/>
            </w14:solidFill>
          </w14:textFill>
        </w:rPr>
        <w:t>供应商应派专人与采购人联系人对接，接到送货通知后按照采购人要求配送至各个队伍和指定</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地点。</w:t>
      </w:r>
    </w:p>
    <w:p w14:paraId="60BA47BB">
      <w:pPr>
        <w:widowControl/>
        <w:numPr>
          <w:ilvl w:val="0"/>
          <w:numId w:val="0"/>
        </w:numPr>
        <w:spacing w:line="360" w:lineRule="auto"/>
        <w:rPr>
          <w:rFonts w:hint="default"/>
          <w:color w:val="auto"/>
          <w:highlight w:val="none"/>
          <w:lang w:val="en-US" w:eastAsia="zh-CN"/>
        </w:rPr>
      </w:pPr>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rPr>
        <w:t>付款方式：</w:t>
      </w:r>
      <w:r>
        <w:rPr>
          <w:rFonts w:hint="eastAsia"/>
          <w:color w:val="auto"/>
          <w:highlight w:val="none"/>
          <w:lang w:val="en-US" w:eastAsia="zh-CN"/>
        </w:rPr>
        <w:t>合同签订后支付50%预付款，全部货物交付、验收支付剩余50%。</w:t>
      </w:r>
    </w:p>
    <w:p w14:paraId="08E32FF4">
      <w:pPr>
        <w:rPr>
          <w:rFonts w:hint="eastAsia" w:ascii="宋体" w:hAnsi="宋体" w:eastAsia="宋体"/>
          <w:b/>
          <w:bCs/>
          <w:color w:val="auto"/>
          <w:sz w:val="24"/>
          <w:szCs w:val="24"/>
          <w:lang w:val="en-US" w:eastAsia="zh-CN"/>
        </w:rPr>
      </w:pPr>
      <w:r>
        <w:rPr>
          <w:rFonts w:hint="eastAsia" w:ascii="宋体" w:hAnsi="宋体" w:eastAsia="宋体"/>
          <w:b/>
          <w:bCs/>
          <w:color w:val="auto"/>
          <w:sz w:val="24"/>
          <w:szCs w:val="24"/>
          <w:lang w:val="en-US" w:eastAsia="zh-CN"/>
        </w:rPr>
        <w:br w:type="page"/>
      </w:r>
    </w:p>
    <w:p w14:paraId="05B3A3D4">
      <w:pPr>
        <w:numPr>
          <w:ilvl w:val="0"/>
          <w:numId w:val="4"/>
        </w:numPr>
        <w:spacing w:line="360" w:lineRule="auto"/>
        <w:rPr>
          <w:rFonts w:ascii="宋体" w:hAnsi="宋体" w:eastAsia="宋体"/>
          <w:b/>
          <w:bCs/>
          <w:color w:val="auto"/>
          <w:sz w:val="24"/>
          <w:szCs w:val="24"/>
        </w:rPr>
      </w:pPr>
      <w:r>
        <w:rPr>
          <w:rFonts w:hint="eastAsia" w:ascii="宋体" w:hAnsi="宋体" w:eastAsia="宋体"/>
          <w:b/>
          <w:bCs/>
          <w:color w:val="auto"/>
          <w:sz w:val="24"/>
          <w:szCs w:val="24"/>
        </w:rPr>
        <w:t>技术要求</w:t>
      </w:r>
      <w:r>
        <w:rPr>
          <w:rFonts w:ascii="宋体" w:hAnsi="宋体" w:eastAsia="宋体"/>
          <w:b/>
          <w:bCs/>
          <w:color w:val="auto"/>
          <w:sz w:val="24"/>
          <w:szCs w:val="24"/>
        </w:rPr>
        <w:tab/>
      </w:r>
    </w:p>
    <w:p w14:paraId="7A77EC23">
      <w:pPr>
        <w:numPr>
          <w:ilvl w:val="0"/>
          <w:numId w:val="0"/>
        </w:numPr>
        <w:spacing w:line="360" w:lineRule="auto"/>
        <w:rPr>
          <w:rFonts w:hint="eastAsia" w:ascii="宋体" w:hAnsi="宋体" w:eastAsia="宋体"/>
          <w:b/>
          <w:bCs/>
          <w:color w:val="auto"/>
          <w:sz w:val="24"/>
          <w:szCs w:val="24"/>
          <w:lang w:val="en-US" w:eastAsia="zh-CN"/>
        </w:rPr>
      </w:pPr>
      <w:r>
        <w:rPr>
          <w:rFonts w:hint="eastAsia" w:ascii="宋体" w:hAnsi="宋体" w:eastAsia="宋体"/>
          <w:b/>
          <w:bCs/>
          <w:color w:val="auto"/>
          <w:sz w:val="24"/>
          <w:szCs w:val="24"/>
          <w:lang w:val="en-US" w:eastAsia="zh-CN"/>
        </w:rPr>
        <w:t>包1技术要求</w:t>
      </w:r>
    </w:p>
    <w:tbl>
      <w:tblPr>
        <w:tblStyle w:val="36"/>
        <w:tblpPr w:leftFromText="180" w:rightFromText="180" w:vertAnchor="text" w:horzAnchor="page" w:tblpXSpec="center" w:tblpY="460"/>
        <w:tblOverlap w:val="never"/>
        <w:tblW w:w="96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7"/>
        <w:gridCol w:w="826"/>
        <w:gridCol w:w="7385"/>
        <w:gridCol w:w="555"/>
        <w:gridCol w:w="495"/>
      </w:tblGrid>
      <w:tr w14:paraId="48690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528977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D0CECE"/>
            <w:noWrap w:val="0"/>
            <w:vAlign w:val="center"/>
          </w:tcPr>
          <w:p w14:paraId="028E5344">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产品</w:t>
            </w:r>
          </w:p>
          <w:p w14:paraId="0EFC2A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名称</w:t>
            </w:r>
          </w:p>
        </w:tc>
        <w:tc>
          <w:tcPr>
            <w:tcW w:w="7385"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6359A8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需求参数</w:t>
            </w:r>
          </w:p>
        </w:tc>
        <w:tc>
          <w:tcPr>
            <w:tcW w:w="555"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296973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数量</w:t>
            </w:r>
          </w:p>
        </w:tc>
        <w:tc>
          <w:tcPr>
            <w:tcW w:w="495"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6DBFF9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r>
      <w:tr w14:paraId="357C7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C8811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篮球项目</w:t>
            </w:r>
          </w:p>
        </w:tc>
      </w:tr>
      <w:tr w14:paraId="1CFE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6"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D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C381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篮球</w:t>
            </w:r>
          </w:p>
          <w:p w14:paraId="592D9F2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训练服</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73EEE">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1.</w:t>
            </w:r>
            <w:r>
              <w:rPr>
                <w:rFonts w:hint="eastAsia" w:ascii="宋体" w:hAnsi="宋体" w:eastAsia="宋体" w:cs="宋体"/>
                <w:b w:val="0"/>
                <w:bCs w:val="0"/>
                <w:i w:val="0"/>
                <w:iCs w:val="0"/>
                <w:snapToGrid w:val="0"/>
                <w:color w:val="000000"/>
                <w:kern w:val="0"/>
                <w:sz w:val="20"/>
                <w:szCs w:val="20"/>
                <w:highlight w:val="none"/>
                <w:u w:val="none"/>
                <w:lang w:val="en-US" w:eastAsia="zh-CN" w:bidi="ar"/>
              </w:rPr>
              <w:t>采购专业篮球分体</w:t>
            </w:r>
            <w:r>
              <w:rPr>
                <w:rFonts w:hint="eastAsia" w:ascii="宋体" w:hAnsi="宋体" w:eastAsia="宋体" w:cs="宋体"/>
                <w:i w:val="0"/>
                <w:iCs w:val="0"/>
                <w:snapToGrid w:val="0"/>
                <w:color w:val="000000"/>
                <w:kern w:val="0"/>
                <w:sz w:val="20"/>
                <w:szCs w:val="20"/>
                <w:highlight w:val="none"/>
                <w:u w:val="none"/>
                <w:lang w:val="en-US" w:eastAsia="zh-CN" w:bidi="ar"/>
              </w:rPr>
              <w:t>训练服</w:t>
            </w:r>
            <w:r>
              <w:rPr>
                <w:rFonts w:hint="eastAsia" w:ascii="宋体" w:hAnsi="宋体" w:eastAsia="宋体" w:cs="宋体"/>
                <w:b w:val="0"/>
                <w:bCs w:val="0"/>
                <w:i w:val="0"/>
                <w:iCs w:val="0"/>
                <w:snapToGrid w:val="0"/>
                <w:color w:val="000000"/>
                <w:kern w:val="0"/>
                <w:sz w:val="20"/>
                <w:szCs w:val="20"/>
                <w:highlight w:val="none"/>
                <w:u w:val="none"/>
                <w:lang w:val="en-US" w:eastAsia="zh-CN" w:bidi="ar"/>
              </w:rPr>
              <w:t xml:space="preserve">（上衣+短裤），用于训练及正式赛事。要求速干透气、高弹耐磨、抗变形，禁止以纯棉休闲服装替代。 </w:t>
            </w:r>
          </w:p>
          <w:p w14:paraId="101119D2">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2.</w:t>
            </w:r>
            <w:r>
              <w:rPr>
                <w:rFonts w:hint="eastAsia" w:ascii="宋体" w:hAnsi="宋体" w:eastAsia="宋体" w:cs="宋体"/>
                <w:b w:val="0"/>
                <w:bCs w:val="0"/>
                <w:i w:val="0"/>
                <w:iCs w:val="0"/>
                <w:snapToGrid w:val="0"/>
                <w:color w:val="000000"/>
                <w:kern w:val="0"/>
                <w:sz w:val="20"/>
                <w:szCs w:val="20"/>
                <w:highlight w:val="none"/>
                <w:u w:val="none"/>
                <w:lang w:val="en-US" w:eastAsia="zh-CN" w:bidi="ar"/>
              </w:rPr>
              <w:t>面料：聚酯纤维+氨纶速干弹力针织面料，禁用纯棉质面料。</w:t>
            </w:r>
          </w:p>
          <w:p w14:paraId="10D25703">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3.</w:t>
            </w:r>
            <w:r>
              <w:rPr>
                <w:rFonts w:hint="eastAsia" w:ascii="宋体" w:hAnsi="宋体" w:eastAsia="宋体" w:cs="宋体"/>
                <w:b w:val="0"/>
                <w:bCs w:val="0"/>
                <w:i w:val="0"/>
                <w:iCs w:val="0"/>
                <w:snapToGrid w:val="0"/>
                <w:color w:val="000000"/>
                <w:kern w:val="0"/>
                <w:sz w:val="20"/>
                <w:szCs w:val="20"/>
                <w:highlight w:val="none"/>
                <w:u w:val="none"/>
                <w:lang w:val="en-US" w:eastAsia="zh-CN" w:bidi="ar"/>
              </w:rPr>
              <w:t>功能：具备优异吸湿排汗性能，出汗不贴身，速干效果持久。</w:t>
            </w:r>
          </w:p>
          <w:p w14:paraId="776339B9">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4.</w:t>
            </w:r>
            <w:r>
              <w:rPr>
                <w:rFonts w:hint="eastAsia" w:ascii="宋体" w:hAnsi="宋体" w:eastAsia="宋体" w:cs="宋体"/>
                <w:b w:val="0"/>
                <w:bCs w:val="0"/>
                <w:i w:val="0"/>
                <w:iCs w:val="0"/>
                <w:snapToGrid w:val="0"/>
                <w:color w:val="000000"/>
                <w:kern w:val="0"/>
                <w:sz w:val="20"/>
                <w:szCs w:val="20"/>
                <w:highlight w:val="none"/>
                <w:u w:val="none"/>
                <w:lang w:val="en-US" w:eastAsia="zh-CN" w:bidi="ar"/>
              </w:rPr>
              <w:t>色牢度：耐水洗、耐摩擦色牢度均≥4级，多次穿着洗涤不褪色、不串色。</w:t>
            </w:r>
          </w:p>
          <w:p w14:paraId="6E734C82">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5.</w:t>
            </w:r>
            <w:r>
              <w:rPr>
                <w:rFonts w:hint="eastAsia" w:ascii="宋体" w:hAnsi="宋体" w:eastAsia="宋体" w:cs="宋体"/>
                <w:b w:val="0"/>
                <w:bCs w:val="0"/>
                <w:i w:val="0"/>
                <w:iCs w:val="0"/>
                <w:snapToGrid w:val="0"/>
                <w:color w:val="000000"/>
                <w:kern w:val="0"/>
                <w:sz w:val="20"/>
                <w:szCs w:val="20"/>
                <w:highlight w:val="none"/>
                <w:u w:val="none"/>
                <w:lang w:val="en-US" w:eastAsia="zh-CN" w:bidi="ar"/>
              </w:rPr>
              <w:t>做工：缝线牢固、包边规整，领口、裤腰弹力设计，不开线、不崩线；短裤带内置抽绳。</w:t>
            </w:r>
          </w:p>
          <w:p w14:paraId="3AAE4F63">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6.</w:t>
            </w:r>
            <w:r>
              <w:rPr>
                <w:rFonts w:hint="eastAsia" w:ascii="宋体" w:hAnsi="宋体" w:eastAsia="宋体" w:cs="宋体"/>
                <w:b w:val="0"/>
                <w:bCs w:val="0"/>
                <w:i w:val="0"/>
                <w:iCs w:val="0"/>
                <w:snapToGrid w:val="0"/>
                <w:color w:val="000000"/>
                <w:kern w:val="0"/>
                <w:sz w:val="20"/>
                <w:szCs w:val="20"/>
                <w:highlight w:val="none"/>
                <w:u w:val="none"/>
                <w:lang w:val="en-US" w:eastAsia="zh-CN" w:bidi="ar"/>
              </w:rPr>
              <w:t>安全：有害物质、pH值、异味等指标符合纺织B类安全标准，穿戴安全。</w:t>
            </w:r>
          </w:p>
          <w:p w14:paraId="079AA66B">
            <w:pPr>
              <w:keepNext w:val="0"/>
              <w:keepLines w:val="0"/>
              <w:widowControl/>
              <w:numPr>
                <w:ilvl w:val="0"/>
                <w:numId w:val="0"/>
              </w:numPr>
              <w:suppressLineNumbers w:val="0"/>
              <w:snapToGrid w:val="0"/>
              <w:ind w:left="0"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7.</w:t>
            </w:r>
            <w:r>
              <w:rPr>
                <w:rFonts w:hint="eastAsia" w:ascii="宋体" w:hAnsi="宋体" w:eastAsia="宋体" w:cs="宋体"/>
                <w:b w:val="0"/>
                <w:bCs w:val="0"/>
                <w:i w:val="0"/>
                <w:iCs w:val="0"/>
                <w:snapToGrid w:val="0"/>
                <w:color w:val="000000"/>
                <w:kern w:val="0"/>
                <w:sz w:val="20"/>
                <w:szCs w:val="20"/>
                <w:highlight w:val="none"/>
                <w:u w:val="none"/>
                <w:lang w:val="en-US" w:eastAsia="zh-CN" w:bidi="ar"/>
              </w:rPr>
              <w:t>尺码要求尺码：按需配码。</w:t>
            </w:r>
          </w:p>
          <w:p w14:paraId="6D327379">
            <w:pPr>
              <w:keepNext w:val="0"/>
              <w:keepLines w:val="0"/>
              <w:widowControl/>
              <w:numPr>
                <w:ilvl w:val="0"/>
                <w:numId w:val="0"/>
              </w:numPr>
              <w:suppressLineNumbers w:val="0"/>
              <w:ind w:leftChars="0"/>
              <w:jc w:val="left"/>
              <w:textAlignment w:val="center"/>
              <w:rPr>
                <w:rFonts w:hint="default"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w:t>
            </w:r>
            <w:r>
              <w:rPr>
                <w:rFonts w:hint="eastAsia" w:ascii="宋体" w:hAnsi="宋体" w:eastAsia="宋体" w:cs="宋体"/>
                <w:b/>
                <w:bCs/>
                <w:color w:val="auto"/>
                <w:szCs w:val="21"/>
                <w:highlight w:val="none"/>
                <w:u w:val="single"/>
              </w:rPr>
              <w:t>如产品彩页</w:t>
            </w:r>
            <w:r>
              <w:rPr>
                <w:rFonts w:hint="eastAsia" w:ascii="宋体" w:hAnsi="宋体" w:eastAsia="宋体" w:cs="宋体"/>
                <w:b/>
                <w:bCs/>
                <w:color w:val="auto"/>
                <w:szCs w:val="21"/>
                <w:highlight w:val="none"/>
                <w:u w:val="single"/>
                <w:lang w:val="en-US" w:eastAsia="zh-CN"/>
              </w:rPr>
              <w:t>或</w:t>
            </w:r>
            <w:r>
              <w:rPr>
                <w:rFonts w:hint="eastAsia" w:ascii="宋体" w:hAnsi="宋体" w:eastAsia="宋体" w:cs="宋体"/>
                <w:b/>
                <w:bCs/>
                <w:color w:val="auto"/>
                <w:szCs w:val="21"/>
                <w:highlight w:val="none"/>
                <w:u w:val="single"/>
              </w:rPr>
              <w:t>官网截图及链接</w:t>
            </w:r>
            <w:r>
              <w:rPr>
                <w:rFonts w:hint="eastAsia" w:ascii="宋体" w:hAnsi="宋体" w:eastAsia="宋体" w:cs="宋体"/>
                <w:b/>
                <w:bCs/>
                <w:color w:val="auto"/>
                <w:szCs w:val="21"/>
                <w:highlight w:val="none"/>
                <w:u w:val="single"/>
                <w:lang w:val="en-US" w:eastAsia="zh-CN"/>
              </w:rPr>
              <w:t>或</w:t>
            </w:r>
            <w:r>
              <w:rPr>
                <w:rFonts w:hint="eastAsia" w:ascii="宋体" w:hAnsi="宋体" w:eastAsia="宋体" w:cs="宋体"/>
                <w:b/>
                <w:bCs/>
                <w:color w:val="auto"/>
                <w:szCs w:val="21"/>
                <w:highlight w:val="none"/>
                <w:u w:val="single"/>
              </w:rPr>
              <w:t>检测报告</w:t>
            </w:r>
            <w:r>
              <w:rPr>
                <w:rFonts w:hint="eastAsia" w:ascii="宋体" w:hAnsi="宋体" w:eastAsia="宋体" w:cs="宋体"/>
                <w:b/>
                <w:bCs/>
                <w:color w:val="auto"/>
                <w:szCs w:val="21"/>
                <w:highlight w:val="none"/>
                <w:u w:val="single"/>
                <w:lang w:val="en-US" w:eastAsia="zh-CN"/>
              </w:rPr>
              <w:t>等证明材料，不提供视为不满足</w:t>
            </w:r>
            <w:r>
              <w:rPr>
                <w:rFonts w:hint="eastAsia" w:ascii="宋体" w:hAnsi="宋体" w:eastAsia="宋体" w:cs="宋体"/>
                <w:b/>
                <w:bCs/>
                <w:color w:val="auto"/>
                <w:spacing w:val="-4"/>
                <w:highlight w:val="none"/>
                <w:u w:val="single"/>
                <w:lang w:eastAsia="zh-CN"/>
              </w:rPr>
              <w:t>）</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4396592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220</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0B97A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5BEA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B6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6E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篮球训练用鞋</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D891E">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1.</w:t>
            </w:r>
            <w:r>
              <w:rPr>
                <w:rFonts w:hint="eastAsia" w:ascii="宋体" w:hAnsi="宋体" w:eastAsia="宋体" w:cs="宋体"/>
                <w:b w:val="0"/>
                <w:bCs w:val="0"/>
                <w:i w:val="0"/>
                <w:iCs w:val="0"/>
                <w:snapToGrid w:val="0"/>
                <w:color w:val="000000"/>
                <w:kern w:val="0"/>
                <w:sz w:val="20"/>
                <w:szCs w:val="20"/>
                <w:highlight w:val="none"/>
                <w:u w:val="none"/>
                <w:lang w:val="en-US" w:eastAsia="zh-CN" w:bidi="ar"/>
              </w:rPr>
              <w:t>采购专业室内篮球</w:t>
            </w:r>
            <w:r>
              <w:rPr>
                <w:rFonts w:hint="eastAsia" w:ascii="宋体" w:hAnsi="宋体" w:eastAsia="宋体" w:cs="宋体"/>
                <w:i w:val="0"/>
                <w:iCs w:val="0"/>
                <w:snapToGrid w:val="0"/>
                <w:color w:val="000000"/>
                <w:kern w:val="0"/>
                <w:sz w:val="20"/>
                <w:szCs w:val="20"/>
                <w:highlight w:val="none"/>
                <w:u w:val="none"/>
                <w:lang w:val="en-US" w:eastAsia="zh-CN" w:bidi="ar"/>
              </w:rPr>
              <w:t>训练鞋</w:t>
            </w:r>
            <w:r>
              <w:rPr>
                <w:rFonts w:hint="eastAsia" w:ascii="宋体" w:hAnsi="宋体" w:eastAsia="宋体" w:cs="宋体"/>
                <w:b w:val="0"/>
                <w:bCs w:val="0"/>
                <w:i w:val="0"/>
                <w:iCs w:val="0"/>
                <w:snapToGrid w:val="0"/>
                <w:color w:val="000000"/>
                <w:kern w:val="0"/>
                <w:sz w:val="20"/>
                <w:szCs w:val="20"/>
                <w:highlight w:val="none"/>
                <w:u w:val="none"/>
                <w:lang w:val="en-US" w:eastAsia="zh-CN" w:bidi="ar"/>
              </w:rPr>
              <w:t>，用于球队训练及正式赛事，具备篮球专项弹跳、缓震、变向、抗扭、防护性能。</w:t>
            </w:r>
          </w:p>
          <w:p w14:paraId="289D604C">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2.</w:t>
            </w:r>
            <w:r>
              <w:rPr>
                <w:rFonts w:hint="eastAsia" w:ascii="宋体" w:hAnsi="宋体" w:eastAsia="宋体" w:cs="宋体"/>
                <w:b w:val="0"/>
                <w:bCs w:val="0"/>
                <w:i w:val="0"/>
                <w:iCs w:val="0"/>
                <w:snapToGrid w:val="0"/>
                <w:color w:val="000000"/>
                <w:kern w:val="0"/>
                <w:sz w:val="20"/>
                <w:szCs w:val="20"/>
                <w:highlight w:val="none"/>
                <w:u w:val="none"/>
                <w:lang w:val="en-US" w:eastAsia="zh-CN" w:bidi="ar"/>
              </w:rPr>
              <w:t>鞋型：低帮/中帮设计，强化脚踝包裹与侧向防护。</w:t>
            </w:r>
          </w:p>
          <w:p w14:paraId="582515C5">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3.</w:t>
            </w:r>
            <w:r>
              <w:rPr>
                <w:rFonts w:hint="eastAsia" w:ascii="宋体" w:hAnsi="宋体" w:eastAsia="宋体" w:cs="宋体"/>
                <w:b w:val="0"/>
                <w:bCs w:val="0"/>
                <w:i w:val="0"/>
                <w:iCs w:val="0"/>
                <w:snapToGrid w:val="0"/>
                <w:color w:val="000000"/>
                <w:kern w:val="0"/>
                <w:sz w:val="20"/>
                <w:szCs w:val="20"/>
                <w:highlight w:val="none"/>
                <w:u w:val="none"/>
                <w:lang w:val="en-US" w:eastAsia="zh-CN" w:bidi="ar"/>
              </w:rPr>
              <w:t>鞋面：主体为透气网布/KPU材质，抗撕裂、不易变形。</w:t>
            </w:r>
          </w:p>
          <w:p w14:paraId="6B5E612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4.</w:t>
            </w:r>
            <w:r>
              <w:rPr>
                <w:rFonts w:hint="eastAsia" w:ascii="宋体" w:hAnsi="宋体" w:eastAsia="宋体" w:cs="宋体"/>
                <w:b w:val="0"/>
                <w:bCs w:val="0"/>
                <w:i w:val="0"/>
                <w:iCs w:val="0"/>
                <w:snapToGrid w:val="0"/>
                <w:color w:val="000000"/>
                <w:kern w:val="0"/>
                <w:sz w:val="20"/>
                <w:szCs w:val="20"/>
                <w:highlight w:val="none"/>
                <w:u w:val="none"/>
                <w:lang w:val="en-US" w:eastAsia="zh-CN" w:bidi="ar"/>
              </w:rPr>
              <w:t>中底：高弹缓震材质，前后掌分区缓震结构，落地吸震、起跳回弹性能良好。</w:t>
            </w:r>
          </w:p>
          <w:p w14:paraId="50D4DA45">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5.</w:t>
            </w:r>
            <w:r>
              <w:rPr>
                <w:rFonts w:hint="eastAsia" w:ascii="宋体" w:hAnsi="宋体" w:eastAsia="宋体" w:cs="宋体"/>
                <w:b w:val="0"/>
                <w:bCs w:val="0"/>
                <w:i w:val="0"/>
                <w:iCs w:val="0"/>
                <w:snapToGrid w:val="0"/>
                <w:color w:val="000000"/>
                <w:kern w:val="0"/>
                <w:sz w:val="20"/>
                <w:szCs w:val="20"/>
                <w:highlight w:val="none"/>
                <w:u w:val="none"/>
                <w:lang w:val="en-US" w:eastAsia="zh-CN" w:bidi="ar"/>
              </w:rPr>
              <w:t>稳定结构：中足内置高强度抗扭片，足弓锁定效果佳，急停、变向鞋底不扭曲。</w:t>
            </w:r>
          </w:p>
          <w:p w14:paraId="62A03B05">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6.</w:t>
            </w:r>
            <w:r>
              <w:rPr>
                <w:rFonts w:hint="eastAsia" w:ascii="宋体" w:hAnsi="宋体" w:eastAsia="宋体" w:cs="宋体"/>
                <w:b w:val="0"/>
                <w:bCs w:val="0"/>
                <w:i w:val="0"/>
                <w:iCs w:val="0"/>
                <w:snapToGrid w:val="0"/>
                <w:color w:val="000000"/>
                <w:kern w:val="0"/>
                <w:sz w:val="20"/>
                <w:szCs w:val="20"/>
                <w:highlight w:val="none"/>
                <w:u w:val="none"/>
                <w:lang w:val="en-US" w:eastAsia="zh-CN" w:bidi="ar"/>
              </w:rPr>
              <w:t>外底：室内木地板无痕橡胶大底，不留黑痕，篮球专项纹路，抓地、耐磨性能达标。</w:t>
            </w:r>
          </w:p>
          <w:p w14:paraId="25944E26">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7.</w:t>
            </w:r>
            <w:r>
              <w:rPr>
                <w:rFonts w:hint="eastAsia" w:ascii="宋体" w:hAnsi="宋体" w:eastAsia="宋体" w:cs="宋体"/>
                <w:b w:val="0"/>
                <w:bCs w:val="0"/>
                <w:i w:val="0"/>
                <w:iCs w:val="0"/>
                <w:snapToGrid w:val="0"/>
                <w:color w:val="000000"/>
                <w:kern w:val="0"/>
                <w:sz w:val="20"/>
                <w:szCs w:val="20"/>
                <w:highlight w:val="none"/>
                <w:u w:val="none"/>
                <w:lang w:val="en-US" w:eastAsia="zh-CN" w:bidi="ar"/>
              </w:rPr>
              <w:t>安全性能：有害物质限量达标，无超标甲醛、无禁用芳香胺染料，无刺激性异味。</w:t>
            </w:r>
          </w:p>
          <w:p w14:paraId="0ADFD536">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8.</w:t>
            </w:r>
            <w:r>
              <w:rPr>
                <w:rFonts w:hint="eastAsia" w:ascii="宋体" w:hAnsi="宋体" w:eastAsia="宋体" w:cs="宋体"/>
                <w:b w:val="0"/>
                <w:bCs w:val="0"/>
                <w:i w:val="0"/>
                <w:iCs w:val="0"/>
                <w:snapToGrid w:val="0"/>
                <w:color w:val="000000"/>
                <w:kern w:val="0"/>
                <w:sz w:val="20"/>
                <w:szCs w:val="20"/>
                <w:highlight w:val="none"/>
                <w:u w:val="none"/>
                <w:lang w:val="en-US" w:eastAsia="zh-CN" w:bidi="ar"/>
              </w:rPr>
              <w:t>轻量化要求：轻量化设计，运动灵活。</w:t>
            </w:r>
          </w:p>
          <w:p w14:paraId="1BC6AC94">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9.</w:t>
            </w:r>
            <w:r>
              <w:rPr>
                <w:rFonts w:hint="eastAsia" w:ascii="宋体" w:hAnsi="宋体" w:eastAsia="宋体" w:cs="宋体"/>
                <w:b w:val="0"/>
                <w:bCs w:val="0"/>
                <w:i w:val="0"/>
                <w:iCs w:val="0"/>
                <w:snapToGrid w:val="0"/>
                <w:color w:val="000000"/>
                <w:kern w:val="0"/>
                <w:sz w:val="20"/>
                <w:szCs w:val="20"/>
                <w:highlight w:val="none"/>
                <w:u w:val="none"/>
                <w:lang w:val="en-US" w:eastAsia="zh-CN" w:bidi="ar"/>
              </w:rPr>
              <w:t>尺码要求：按需配码。</w:t>
            </w:r>
          </w:p>
          <w:p w14:paraId="44D5F61A">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b w:val="0"/>
                <w:bCs w:val="0"/>
                <w:i w:val="0"/>
                <w:iCs w:val="0"/>
                <w:snapToGrid w:val="0"/>
                <w:color w:val="000000"/>
                <w:kern w:val="0"/>
                <w:sz w:val="20"/>
                <w:szCs w:val="20"/>
                <w:highlight w:val="none"/>
                <w:u w:val="none"/>
                <w:lang w:val="en-US" w:eastAsia="zh-CN" w:bidi="ar"/>
              </w:rPr>
            </w:pPr>
            <w:r>
              <w:rPr>
                <w:rFonts w:hint="default" w:ascii="宋体" w:hAnsi="宋体" w:eastAsia="宋体" w:cs="宋体"/>
                <w:b w:val="0"/>
                <w:bCs w:val="0"/>
                <w:i w:val="0"/>
                <w:iCs w:val="0"/>
                <w:snapToGrid w:val="0"/>
                <w:color w:val="000000"/>
                <w:kern w:val="0"/>
                <w:sz w:val="20"/>
                <w:szCs w:val="20"/>
                <w:highlight w:val="none"/>
                <w:lang w:val="en-US" w:eastAsia="zh-CN" w:bidi="ar"/>
              </w:rPr>
              <w:t>10.</w:t>
            </w:r>
            <w:r>
              <w:rPr>
                <w:rFonts w:hint="eastAsia" w:ascii="宋体" w:hAnsi="宋体" w:eastAsia="宋体" w:cs="宋体"/>
                <w:b w:val="0"/>
                <w:bCs w:val="0"/>
                <w:i w:val="0"/>
                <w:iCs w:val="0"/>
                <w:snapToGrid w:val="0"/>
                <w:color w:val="000000"/>
                <w:kern w:val="0"/>
                <w:sz w:val="20"/>
                <w:szCs w:val="20"/>
                <w:highlight w:val="none"/>
                <w:u w:val="none"/>
                <w:lang w:val="en-US" w:eastAsia="zh-CN" w:bidi="ar"/>
              </w:rPr>
              <w:t>外观做工：全新正品，无溢胶、开线、色差等外观缺陷，支持正品溯源。</w:t>
            </w:r>
          </w:p>
          <w:p w14:paraId="43E12235">
            <w:pPr>
              <w:keepNext w:val="0"/>
              <w:keepLines w:val="0"/>
              <w:widowControl/>
              <w:numPr>
                <w:ilvl w:val="0"/>
                <w:numId w:val="0"/>
              </w:numPr>
              <w:suppressLineNumbers w:val="0"/>
              <w:ind w:leftChars="0"/>
              <w:jc w:val="left"/>
              <w:textAlignment w:val="center"/>
              <w:rPr>
                <w:rFonts w:hint="default"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w:t>
            </w:r>
            <w:r>
              <w:rPr>
                <w:rFonts w:hint="eastAsia" w:ascii="宋体" w:hAnsi="宋体" w:eastAsia="宋体" w:cs="宋体"/>
                <w:b/>
                <w:bCs/>
                <w:color w:val="auto"/>
                <w:szCs w:val="21"/>
                <w:highlight w:val="none"/>
                <w:u w:val="single"/>
              </w:rPr>
              <w:t>如产品彩页</w:t>
            </w:r>
            <w:r>
              <w:rPr>
                <w:rFonts w:hint="eastAsia" w:ascii="宋体" w:hAnsi="宋体" w:eastAsia="宋体" w:cs="宋体"/>
                <w:b/>
                <w:bCs/>
                <w:color w:val="auto"/>
                <w:szCs w:val="21"/>
                <w:highlight w:val="none"/>
                <w:u w:val="single"/>
                <w:lang w:val="en-US" w:eastAsia="zh-CN"/>
              </w:rPr>
              <w:t>或</w:t>
            </w:r>
            <w:r>
              <w:rPr>
                <w:rFonts w:hint="eastAsia" w:ascii="宋体" w:hAnsi="宋体" w:eastAsia="宋体" w:cs="宋体"/>
                <w:b/>
                <w:bCs/>
                <w:color w:val="auto"/>
                <w:szCs w:val="21"/>
                <w:highlight w:val="none"/>
                <w:u w:val="single"/>
              </w:rPr>
              <w:t>官网截图及链接</w:t>
            </w:r>
            <w:r>
              <w:rPr>
                <w:rFonts w:hint="eastAsia" w:ascii="宋体" w:hAnsi="宋体" w:eastAsia="宋体" w:cs="宋体"/>
                <w:b/>
                <w:bCs/>
                <w:color w:val="auto"/>
                <w:szCs w:val="21"/>
                <w:highlight w:val="none"/>
                <w:u w:val="single"/>
                <w:lang w:val="en-US" w:eastAsia="zh-CN"/>
              </w:rPr>
              <w:t>或</w:t>
            </w:r>
            <w:r>
              <w:rPr>
                <w:rFonts w:hint="eastAsia" w:ascii="宋体" w:hAnsi="宋体" w:eastAsia="宋体" w:cs="宋体"/>
                <w:b/>
                <w:bCs/>
                <w:color w:val="auto"/>
                <w:szCs w:val="21"/>
                <w:highlight w:val="none"/>
                <w:u w:val="single"/>
              </w:rPr>
              <w:t>检测报告</w:t>
            </w:r>
            <w:r>
              <w:rPr>
                <w:rFonts w:hint="eastAsia" w:ascii="宋体" w:hAnsi="宋体" w:eastAsia="宋体" w:cs="宋体"/>
                <w:b/>
                <w:bCs/>
                <w:color w:val="auto"/>
                <w:szCs w:val="21"/>
                <w:highlight w:val="none"/>
                <w:u w:val="single"/>
                <w:lang w:val="en-US" w:eastAsia="zh-CN"/>
              </w:rPr>
              <w:t>等证明材料，不提供视为不满足</w:t>
            </w:r>
            <w:r>
              <w:rPr>
                <w:rFonts w:hint="eastAsia" w:ascii="宋体" w:hAnsi="宋体" w:eastAsia="宋体" w:cs="宋体"/>
                <w:b/>
                <w:bCs/>
                <w:color w:val="auto"/>
                <w:spacing w:val="-4"/>
                <w:highlight w:val="none"/>
                <w:u w:val="single"/>
                <w:lang w:eastAsia="zh-CN"/>
              </w:rPr>
              <w:t>）</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3B6716B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185</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3D915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双</w:t>
            </w:r>
          </w:p>
        </w:tc>
      </w:tr>
      <w:tr w14:paraId="7705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6605A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排球项目</w:t>
            </w:r>
          </w:p>
        </w:tc>
      </w:tr>
      <w:tr w14:paraId="336C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D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6444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排球</w:t>
            </w:r>
          </w:p>
          <w:p w14:paraId="36537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训练服</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80978">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采购专业排球分体训练服（上衣+短裤），用于训练及正式赛事。要求吸湿速干、高弹抗扯、耐洗不褪色，适配起跳、挥臂、倒地等专项动作，禁止以纯棉休闲服装替代。</w:t>
            </w:r>
          </w:p>
          <w:p w14:paraId="771C7BA9">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面料：聚酯纤维+氨纶速干弹力针织面料，禁用纯棉面料。</w:t>
            </w:r>
          </w:p>
          <w:p w14:paraId="582ACC1D">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功能：吸湿排汗、快速干爽，运动不贴身，性能耐洗涤。</w:t>
            </w:r>
          </w:p>
          <w:p w14:paraId="6E156567">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色牢度：耐水洗、耐摩擦色牢度均≥4级，不褪色、不串色；印花号码牢固不脱落。</w:t>
            </w:r>
          </w:p>
          <w:p w14:paraId="47DD56E4">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做工：缝线牢固包边规整，领口袖口弹力设计；短裤配弹力腰头+内置抽绳，不开线、不滑落。</w:t>
            </w:r>
          </w:p>
          <w:p w14:paraId="09B0C37B">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安全：各项有害物质、pH值、异味符合纺织B类安全标准，亲肤无刺激。</w:t>
            </w:r>
          </w:p>
          <w:p w14:paraId="265DA321">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7.</w:t>
            </w:r>
            <w:r>
              <w:rPr>
                <w:rFonts w:hint="eastAsia" w:ascii="宋体" w:hAnsi="宋体" w:eastAsia="宋体" w:cs="宋体"/>
                <w:i w:val="0"/>
                <w:iCs w:val="0"/>
                <w:snapToGrid w:val="0"/>
                <w:color w:val="000000"/>
                <w:kern w:val="0"/>
                <w:sz w:val="20"/>
                <w:szCs w:val="20"/>
                <w:highlight w:val="none"/>
                <w:u w:val="none"/>
                <w:lang w:val="en-US" w:eastAsia="zh-CN" w:bidi="ar"/>
              </w:rPr>
              <w:t>尺码：按需配码。</w:t>
            </w:r>
          </w:p>
          <w:p w14:paraId="01E4519D">
            <w:pPr>
              <w:keepNext w:val="0"/>
              <w:keepLines w:val="0"/>
              <w:widowControl/>
              <w:numPr>
                <w:ilvl w:val="0"/>
                <w:numId w:val="0"/>
              </w:numPr>
              <w:suppressLineNumbers w:val="0"/>
              <w:ind w:leftChars="0"/>
              <w:jc w:val="left"/>
              <w:textAlignment w:val="center"/>
              <w:rPr>
                <w:rFonts w:hint="default" w:ascii="宋体" w:hAnsi="宋体" w:eastAsia="宋体" w:cs="宋体"/>
                <w:b/>
                <w:bCs/>
                <w:color w:val="auto"/>
                <w:spacing w:val="-4"/>
                <w:highlight w:val="none"/>
                <w:u w:val="single"/>
                <w:lang w:val="en-US" w:eastAsia="zh-CN"/>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A61C26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246</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6CE84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2F68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6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A2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排球训练用鞋</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5CE60">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采购产品为专业室内排球训练鞋，适用于专业排球队日常训练、正式赛事使用。要求具备专业排球专项回弹、落地缓震、抗扭稳定、侧向防崴脚、室内无痕防滑性能。</w:t>
            </w:r>
          </w:p>
          <w:p w14:paraId="7DC5294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鞋型要求：低帮结构，提升侧向支撑与运动防护，帮面防护弱化款式。</w:t>
            </w:r>
          </w:p>
          <w:p w14:paraId="4BBB0784">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缓震回弹要求：具备起跳助力、落地缓冲功能，有效降低运动损伤。</w:t>
            </w:r>
          </w:p>
          <w:p w14:paraId="1485CBFB">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稳定抗扭要求：满足排球急停、横向滑步、连续变向高强度使用需求，有效防形变、防崴脚。</w:t>
            </w:r>
          </w:p>
          <w:p w14:paraId="180EA7A5">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外底要求：室内无痕防滑专用橡胶大底，木地板、室内塑胶场地不留黑印，纹路适配排球专项横向移动、跨步制动动作，抓地稳定耐磨。</w:t>
            </w:r>
          </w:p>
          <w:p w14:paraId="2B9EC22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安全要求：产品有害物质限量合规，无超标甲醛、无禁用芳香胺染料，符合专业运动员长期穿戴安全标准。</w:t>
            </w:r>
          </w:p>
          <w:p w14:paraId="302B2A9E">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7.</w:t>
            </w:r>
            <w:r>
              <w:rPr>
                <w:rFonts w:hint="eastAsia" w:ascii="宋体" w:hAnsi="宋体" w:eastAsia="宋体" w:cs="宋体"/>
                <w:i w:val="0"/>
                <w:iCs w:val="0"/>
                <w:snapToGrid w:val="0"/>
                <w:color w:val="000000"/>
                <w:kern w:val="0"/>
                <w:sz w:val="20"/>
                <w:szCs w:val="20"/>
                <w:highlight w:val="none"/>
                <w:u w:val="none"/>
                <w:lang w:val="en-US" w:eastAsia="zh-CN" w:bidi="ar"/>
              </w:rPr>
              <w:t>轻量化要求：移动灵活、起跳无负担。</w:t>
            </w:r>
          </w:p>
          <w:p w14:paraId="51A30AFA">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8.</w:t>
            </w:r>
            <w:r>
              <w:rPr>
                <w:rFonts w:hint="eastAsia" w:ascii="宋体" w:hAnsi="宋体" w:eastAsia="宋体" w:cs="宋体"/>
                <w:i w:val="0"/>
                <w:iCs w:val="0"/>
                <w:snapToGrid w:val="0"/>
                <w:color w:val="000000"/>
                <w:kern w:val="0"/>
                <w:sz w:val="20"/>
                <w:szCs w:val="20"/>
                <w:highlight w:val="none"/>
                <w:u w:val="none"/>
                <w:lang w:val="en-US" w:eastAsia="zh-CN" w:bidi="ar"/>
              </w:rPr>
              <w:t>尺码要求：按需配码。</w:t>
            </w:r>
          </w:p>
          <w:p w14:paraId="73B54914">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9.</w:t>
            </w:r>
            <w:r>
              <w:rPr>
                <w:rFonts w:hint="eastAsia" w:ascii="宋体" w:hAnsi="宋体" w:eastAsia="宋体" w:cs="宋体"/>
                <w:i w:val="0"/>
                <w:iCs w:val="0"/>
                <w:snapToGrid w:val="0"/>
                <w:color w:val="000000"/>
                <w:kern w:val="0"/>
                <w:sz w:val="20"/>
                <w:szCs w:val="20"/>
                <w:highlight w:val="none"/>
                <w:u w:val="none"/>
                <w:lang w:val="en-US" w:eastAsia="zh-CN" w:bidi="ar"/>
              </w:rPr>
              <w:t>外观做工：全新正品，无溢胶、开线、色差等外观缺陷，支持正品溯源。</w:t>
            </w:r>
          </w:p>
          <w:p w14:paraId="5E87AB63">
            <w:pPr>
              <w:keepNext w:val="0"/>
              <w:keepLines w:val="0"/>
              <w:widowControl/>
              <w:numPr>
                <w:ilvl w:val="0"/>
                <w:numId w:val="0"/>
              </w:numPr>
              <w:suppressLineNumbers w:val="0"/>
              <w:ind w:leftChars="0"/>
              <w:jc w:val="left"/>
              <w:textAlignment w:val="center"/>
              <w:rPr>
                <w:rFonts w:hint="default"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BEC68D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213</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12A7F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双</w:t>
            </w:r>
          </w:p>
        </w:tc>
      </w:tr>
      <w:tr w14:paraId="5A0C5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45563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乒乓球项目</w:t>
            </w:r>
          </w:p>
        </w:tc>
      </w:tr>
      <w:tr w14:paraId="6903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F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39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乒乓球</w:t>
            </w:r>
            <w:r>
              <w:rPr>
                <w:rFonts w:hint="eastAsia" w:ascii="宋体" w:hAnsi="宋体" w:eastAsia="宋体" w:cs="宋体"/>
                <w:i w:val="0"/>
                <w:iCs w:val="0"/>
                <w:snapToGrid w:val="0"/>
                <w:color w:val="000000"/>
                <w:kern w:val="0"/>
                <w:sz w:val="20"/>
                <w:szCs w:val="20"/>
                <w:u w:val="none"/>
                <w:lang w:val="en-US" w:eastAsia="zh-CN" w:bidi="ar"/>
              </w:rPr>
              <w:t>训练服</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EBA36">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采购专业乒乓球分体训练服（上衣+短裤），用于训练及正式赛事。要求吸湿速干、高弹抗扯、耐洗不褪色，禁止以纯棉休闲服装替代。</w:t>
            </w:r>
          </w:p>
          <w:p w14:paraId="6382F1BF">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面料：聚酯纤维+氨纶速干弹力针织面料，禁用纯棉面料。</w:t>
            </w:r>
          </w:p>
          <w:p w14:paraId="4C1A6110">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功能：吸湿排汗、快速干爽，运动不贴身，性能耐洗涤。</w:t>
            </w:r>
          </w:p>
          <w:p w14:paraId="0BCF32E1">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色牢度：耐水洗、耐摩擦色牢度均≥4级，不褪色、不串色；印花号码牢固不脱落。</w:t>
            </w:r>
          </w:p>
          <w:p w14:paraId="044DF20B">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做工：缝线牢固包边规整，领口袖口弹力设计；短裤配弹力腰头+内置抽绳，不开线、不滑落。</w:t>
            </w:r>
          </w:p>
          <w:p w14:paraId="4773C69E">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安全：各项有害物质、pH值、异味符合纺织B类安全标准，亲肤无刺激。</w:t>
            </w:r>
          </w:p>
          <w:p w14:paraId="6833195A">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7.</w:t>
            </w:r>
            <w:r>
              <w:rPr>
                <w:rFonts w:hint="eastAsia" w:ascii="宋体" w:hAnsi="宋体" w:eastAsia="宋体" w:cs="宋体"/>
                <w:i w:val="0"/>
                <w:iCs w:val="0"/>
                <w:snapToGrid w:val="0"/>
                <w:color w:val="000000"/>
                <w:kern w:val="0"/>
                <w:sz w:val="20"/>
                <w:szCs w:val="20"/>
                <w:highlight w:val="none"/>
                <w:u w:val="none"/>
                <w:lang w:val="en-US" w:eastAsia="zh-CN" w:bidi="ar"/>
              </w:rPr>
              <w:t>尺码：按需配码。</w:t>
            </w:r>
          </w:p>
          <w:p w14:paraId="6ADEB02D">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color w:val="auto"/>
                <w:spacing w:val="-4"/>
                <w:highlight w:val="none"/>
                <w:u w:val="single"/>
                <w:lang w:val="en-US" w:eastAsia="zh-CN"/>
              </w:rPr>
              <w:t>（需提供相关证明材料加盖公章，</w:t>
            </w:r>
            <w:r>
              <w:rPr>
                <w:rFonts w:hint="eastAsia" w:ascii="宋体" w:hAnsi="宋体" w:eastAsia="宋体" w:cs="宋体"/>
                <w:b/>
                <w:bCs/>
                <w:color w:val="auto"/>
                <w:szCs w:val="21"/>
                <w:highlight w:val="none"/>
                <w:u w:val="single"/>
              </w:rPr>
              <w:t>如产品彩页</w:t>
            </w:r>
            <w:r>
              <w:rPr>
                <w:rFonts w:hint="eastAsia" w:ascii="宋体" w:hAnsi="宋体" w:eastAsia="宋体" w:cs="宋体"/>
                <w:b/>
                <w:bCs/>
                <w:color w:val="auto"/>
                <w:szCs w:val="21"/>
                <w:highlight w:val="none"/>
                <w:u w:val="single"/>
                <w:lang w:val="en-US" w:eastAsia="zh-CN"/>
              </w:rPr>
              <w:t>或</w:t>
            </w:r>
            <w:r>
              <w:rPr>
                <w:rFonts w:hint="eastAsia" w:ascii="宋体" w:hAnsi="宋体" w:eastAsia="宋体" w:cs="宋体"/>
                <w:b/>
                <w:bCs/>
                <w:color w:val="auto"/>
                <w:szCs w:val="21"/>
                <w:highlight w:val="none"/>
                <w:u w:val="single"/>
              </w:rPr>
              <w:t>官网截图及链接</w:t>
            </w:r>
            <w:r>
              <w:rPr>
                <w:rFonts w:hint="eastAsia" w:ascii="宋体" w:hAnsi="宋体" w:eastAsia="宋体" w:cs="宋体"/>
                <w:b/>
                <w:bCs/>
                <w:color w:val="auto"/>
                <w:szCs w:val="21"/>
                <w:highlight w:val="none"/>
                <w:u w:val="single"/>
                <w:lang w:val="en-US" w:eastAsia="zh-CN"/>
              </w:rPr>
              <w:t>或</w:t>
            </w:r>
            <w:r>
              <w:rPr>
                <w:rFonts w:hint="eastAsia" w:ascii="宋体" w:hAnsi="宋体" w:eastAsia="宋体" w:cs="宋体"/>
                <w:b/>
                <w:bCs/>
                <w:color w:val="auto"/>
                <w:szCs w:val="21"/>
                <w:highlight w:val="none"/>
                <w:u w:val="single"/>
              </w:rPr>
              <w:t>检测报告</w:t>
            </w:r>
            <w:r>
              <w:rPr>
                <w:rFonts w:hint="eastAsia" w:ascii="宋体" w:hAnsi="宋体" w:eastAsia="宋体" w:cs="宋体"/>
                <w:b/>
                <w:bCs/>
                <w:color w:val="auto"/>
                <w:szCs w:val="21"/>
                <w:highlight w:val="none"/>
                <w:u w:val="single"/>
                <w:lang w:val="en-US" w:eastAsia="zh-CN"/>
              </w:rPr>
              <w:t>等证明材料，不提供视为不满足</w:t>
            </w:r>
            <w:r>
              <w:rPr>
                <w:rFonts w:hint="eastAsia" w:ascii="宋体" w:hAnsi="宋体" w:eastAsia="宋体" w:cs="宋体"/>
                <w:b/>
                <w:bCs/>
                <w:color w:val="auto"/>
                <w:spacing w:val="-4"/>
                <w:highlight w:val="none"/>
                <w:u w:val="single"/>
                <w:lang w:eastAsia="zh-CN"/>
              </w:rPr>
              <w:t>）</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0B37B0A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174</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3B4B9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5EDB8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C55D">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6E0F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乒乓球训练用鞋</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12D2B">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 xml:space="preserve">1.采购专业室内乒乓球比赛鞋，用于训练及正式赛事，满足快速启动、横向变向、急停、起跳防护需求。 </w:t>
            </w:r>
          </w:p>
          <w:p w14:paraId="2F29CD9E">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2.鞋型：标准低帮款式，宽楦鞋型，免系带旋纽扣，鞋侧加强支撑，防侧翻设计，前掌发泡结构，适配乒乓球快速蹬步、跨步移动。</w:t>
            </w:r>
          </w:p>
          <w:p w14:paraId="4D46E1BE">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3.鞋面：一体织+单层网布+热贴膜，抗撕裂、耐磨、不易变形。</w:t>
            </w:r>
          </w:p>
          <w:p w14:paraId="4E091658">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4.抗扭缓震：双重缓震，足弓内置抗扭片，鞋底不易扭曲、弯折。</w:t>
            </w:r>
          </w:p>
          <w:p w14:paraId="5A9CD13B">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5.外底：聚氨酯+TPU，室内无痕橡胶大底，专项防滑纹路，场地不留黑印，抓地、耐磨达标。</w:t>
            </w:r>
          </w:p>
          <w:p w14:paraId="21E0374D">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6. 安全环保：无禁用染料、甲醛等有害物质，无刺激性异味。</w:t>
            </w:r>
          </w:p>
          <w:p w14:paraId="64458156">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7.轻量化要求：轻量化设计，移动灵活。</w:t>
            </w:r>
          </w:p>
          <w:p w14:paraId="61C40723">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8.外观做工：全新正品，无溢胶、开线、色差等外观缺陷，支持正品溯源。</w:t>
            </w:r>
          </w:p>
          <w:p w14:paraId="5B74ABF4">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9.尺码要求：按需配码。</w:t>
            </w:r>
          </w:p>
          <w:p w14:paraId="407E4943">
            <w:pPr>
              <w:keepNext w:val="0"/>
              <w:keepLines w:val="0"/>
              <w:widowControl/>
              <w:numPr>
                <w:ilvl w:val="0"/>
                <w:numId w:val="0"/>
              </w:numPr>
              <w:suppressLineNumbers w:val="0"/>
              <w:snapToGrid w:val="0"/>
              <w:ind w:left="0" w:leftChars="0" w:firstLine="0" w:firstLineChars="0"/>
              <w:jc w:val="left"/>
              <w:textAlignment w:val="center"/>
              <w:rPr>
                <w:rFonts w:hint="eastAsia" w:ascii="宋体" w:hAnsi="宋体" w:eastAsia="宋体" w:cs="宋体"/>
                <w:b/>
                <w:bCs/>
                <w:color w:val="auto"/>
                <w:spacing w:val="-4"/>
                <w:highlight w:val="none"/>
                <w:u w:val="single"/>
                <w:lang w:val="en-US" w:eastAsia="zh-CN"/>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5932F30">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58</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31A891DA">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双</w:t>
            </w:r>
          </w:p>
        </w:tc>
      </w:tr>
      <w:tr w14:paraId="2C35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22817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网球项目</w:t>
            </w:r>
          </w:p>
        </w:tc>
      </w:tr>
      <w:tr w14:paraId="120E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4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8088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网球</w:t>
            </w:r>
          </w:p>
          <w:p w14:paraId="056E5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训练服</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1362F">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采购专业网球分体训练服（上衣+短裤/短裙），适用于训练及正式赛事，适配室内外场地，要求速干透气、耐日晒、高弹耐磨、抗变形。禁止纯棉休闲服装替代。</w:t>
            </w:r>
          </w:p>
          <w:p w14:paraId="79570B1F">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面料：聚酯纤维+氨纶速干弹力面料，轻薄耐磨，户外款具备耐日晒紫外线能力，禁用纯棉面料。</w:t>
            </w:r>
          </w:p>
          <w:p w14:paraId="06A06795">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功能：吸湿排汗、快速干爽，运动不贴身，多次洗涤后性能稳定。</w:t>
            </w:r>
          </w:p>
          <w:p w14:paraId="6A9EA3A2">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色牢度：耐水洗、干湿摩擦色牢度≥4级，耐光色牢度≥4级；印花、号码牢固不脱落、不褪色。</w:t>
            </w:r>
          </w:p>
          <w:p w14:paraId="2F2F0912">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做工：缝线牢固、包边规整；下装弹力腰头配内置抽绳，运动不滑落、不开线。</w:t>
            </w:r>
          </w:p>
          <w:p w14:paraId="463800E6">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安全：有害物质、pH值、异味等指标符合纺织B类安全标准，亲肤无刺激。</w:t>
            </w:r>
          </w:p>
          <w:p w14:paraId="0FA54A44">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7.</w:t>
            </w:r>
            <w:r>
              <w:rPr>
                <w:rFonts w:hint="eastAsia" w:ascii="宋体" w:hAnsi="宋体" w:eastAsia="宋体" w:cs="宋体"/>
                <w:i w:val="0"/>
                <w:iCs w:val="0"/>
                <w:snapToGrid w:val="0"/>
                <w:color w:val="000000"/>
                <w:kern w:val="0"/>
                <w:sz w:val="20"/>
                <w:szCs w:val="20"/>
                <w:highlight w:val="none"/>
                <w:u w:val="none"/>
                <w:lang w:val="en-US" w:eastAsia="zh-CN" w:bidi="ar"/>
              </w:rPr>
              <w:t>尺码要求：按需配码。</w:t>
            </w:r>
          </w:p>
          <w:p w14:paraId="26DF73E4">
            <w:pPr>
              <w:keepNext w:val="0"/>
              <w:keepLines w:val="0"/>
              <w:widowControl/>
              <w:numPr>
                <w:ilvl w:val="0"/>
                <w:numId w:val="0"/>
              </w:numPr>
              <w:suppressLineNumbers w:val="0"/>
              <w:ind w:left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30AE5D4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147</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257D0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6963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C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FC74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网球训练用鞋</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5BB86">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 xml:space="preserve">采购专业网球训练鞋，用于球队训练及正式赛事，满足冲刺、跨步、急停、起跳等专项动作需求。 </w:t>
            </w:r>
          </w:p>
          <w:p w14:paraId="266A35C1">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鞋型</w:t>
            </w:r>
            <w:r>
              <w:rPr>
                <w:rFonts w:hint="eastAsia" w:ascii="宋体" w:hAnsi="宋体" w:eastAsia="宋体" w:cs="宋体"/>
                <w:i w:val="0"/>
                <w:iCs w:val="0"/>
                <w:snapToGrid w:val="0"/>
                <w:color w:val="000000"/>
                <w:kern w:val="0"/>
                <w:sz w:val="20"/>
                <w:szCs w:val="20"/>
                <w:highlight w:val="none"/>
                <w:u w:val="none"/>
                <w:lang w:val="en-US" w:eastAsia="zh-CN" w:bidi="ar"/>
              </w:rPr>
              <w:t>：中低帮结构，鞋侧加强支撑，加宽前后掌，具备优秀防侧翻性能。</w:t>
            </w:r>
          </w:p>
          <w:p w14:paraId="03E3A714">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鞋面：耐磨网布+合成革加固，易磨损区域强化处理，抗刮擦、不易变形。</w:t>
            </w:r>
          </w:p>
          <w:p w14:paraId="1A9EA664">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中底与抗扭：高弹缓震材质，足弓内置抗扭片，鞋底不易扭曲、弯折。</w:t>
            </w:r>
          </w:p>
          <w:p w14:paraId="40EFF21B">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外底：专项纹路橡胶大底，抓地稳定，室内款做到场地无痕，耐磨性能达标。</w:t>
            </w:r>
          </w:p>
          <w:p w14:paraId="73FEF899">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安全环保：有害物质限值合规，无禁用染料、无超标甲醛，无刺鼻异味。</w:t>
            </w:r>
          </w:p>
          <w:p w14:paraId="114B894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7.</w:t>
            </w:r>
            <w:r>
              <w:rPr>
                <w:rFonts w:hint="eastAsia" w:ascii="宋体" w:hAnsi="宋体" w:eastAsia="宋体" w:cs="宋体"/>
                <w:i w:val="0"/>
                <w:iCs w:val="0"/>
                <w:snapToGrid w:val="0"/>
                <w:color w:val="000000"/>
                <w:kern w:val="0"/>
                <w:sz w:val="20"/>
                <w:szCs w:val="20"/>
                <w:highlight w:val="none"/>
                <w:u w:val="none"/>
                <w:lang w:val="en-US" w:eastAsia="zh-CN" w:bidi="ar"/>
              </w:rPr>
              <w:t>轻量化要求：轻量化设计，移动灵活。</w:t>
            </w:r>
          </w:p>
          <w:p w14:paraId="0DCB2772">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8.</w:t>
            </w:r>
            <w:r>
              <w:rPr>
                <w:rFonts w:hint="eastAsia" w:ascii="宋体" w:hAnsi="宋体" w:eastAsia="宋体" w:cs="宋体"/>
                <w:i w:val="0"/>
                <w:iCs w:val="0"/>
                <w:snapToGrid w:val="0"/>
                <w:color w:val="000000"/>
                <w:kern w:val="0"/>
                <w:sz w:val="20"/>
                <w:szCs w:val="20"/>
                <w:highlight w:val="none"/>
                <w:u w:val="none"/>
                <w:lang w:val="en-US" w:eastAsia="zh-CN" w:bidi="ar"/>
              </w:rPr>
              <w:t>外观要求：全新原厂正品，做工规整，无外观缺陷，支持正品溯源。</w:t>
            </w:r>
          </w:p>
          <w:p w14:paraId="47F5966F">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9.</w:t>
            </w:r>
            <w:r>
              <w:rPr>
                <w:rFonts w:hint="eastAsia" w:ascii="宋体" w:hAnsi="宋体" w:eastAsia="宋体" w:cs="宋体"/>
                <w:i w:val="0"/>
                <w:iCs w:val="0"/>
                <w:snapToGrid w:val="0"/>
                <w:color w:val="000000"/>
                <w:kern w:val="0"/>
                <w:sz w:val="20"/>
                <w:szCs w:val="20"/>
                <w:highlight w:val="none"/>
                <w:u w:val="none"/>
                <w:lang w:val="en-US" w:eastAsia="zh-CN" w:bidi="ar"/>
              </w:rPr>
              <w:t>尺码要求：按需配码。</w:t>
            </w:r>
          </w:p>
          <w:p w14:paraId="7D540A41">
            <w:pPr>
              <w:keepNext w:val="0"/>
              <w:keepLines w:val="0"/>
              <w:widowControl/>
              <w:numPr>
                <w:ilvl w:val="0"/>
                <w:numId w:val="0"/>
              </w:numPr>
              <w:suppressLineNumbers w:val="0"/>
              <w:ind w:left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342D8F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60</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04461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双</w:t>
            </w:r>
          </w:p>
        </w:tc>
      </w:tr>
      <w:tr w14:paraId="7987F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60E2A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垒球项目</w:t>
            </w:r>
          </w:p>
        </w:tc>
      </w:tr>
      <w:tr w14:paraId="61EFE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9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6F91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垒球</w:t>
            </w:r>
          </w:p>
          <w:p w14:paraId="2E74F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训练服</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F8FD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采购专业垒球分体训练服（上衣+七分裤），用于训练及正式赛事，适配户外场地、滑垒、扑接等动作，要求耐磨抗摩擦、吸湿速干、高弹抗变形。禁止纯棉休闲服装替代。</w:t>
            </w:r>
          </w:p>
          <w:p w14:paraId="1FE4E00C">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面料：聚酯纤维速干弹力面料，致密耐磨，强化抗摩擦性能，禁用纯棉面料。</w:t>
            </w:r>
          </w:p>
          <w:p w14:paraId="528C21B9">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功能：吸湿排汗、快速干爽，高强度运动不贴身，性能耐洗涤。</w:t>
            </w:r>
          </w:p>
          <w:p w14:paraId="7ADFF52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色牢度：耐水洗、耐干湿摩擦色牢度均≥4级，不褪色、不串色；印花、号码牢固不脱落。</w:t>
            </w:r>
          </w:p>
          <w:p w14:paraId="6DB4AB7F">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做工：缝线牢固、包边规整；束腰带腰头配腰带，运动不滑落、不开线。</w:t>
            </w:r>
          </w:p>
          <w:p w14:paraId="6711357B">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安全：有害物质、pH值、异味等指标符合纺织B类安全标准，亲肤无刺激。</w:t>
            </w:r>
          </w:p>
          <w:p w14:paraId="1FC87EE4">
            <w:pPr>
              <w:keepNext w:val="0"/>
              <w:keepLines w:val="0"/>
              <w:widowControl/>
              <w:numPr>
                <w:ilvl w:val="0"/>
                <w:numId w:val="0"/>
              </w:numPr>
              <w:suppressLineNumbers w:val="0"/>
              <w:ind w:leftChars="0"/>
              <w:jc w:val="left"/>
              <w:textAlignment w:val="center"/>
              <w:rPr>
                <w:rFonts w:hint="default"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0B9E3DF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68</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12591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7F607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6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52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垒球训练用鞋</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A6A33">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default" w:ascii="宋体" w:hAnsi="宋体" w:eastAsia="宋体" w:cs="宋体"/>
                <w:i w:val="0"/>
                <w:iCs w:val="0"/>
                <w:snapToGrid w:val="0"/>
                <w:color w:val="000000"/>
                <w:sz w:val="20"/>
                <w:szCs w:val="20"/>
                <w:highlight w:val="none"/>
                <w:lang w:val="en-US" w:eastAsia="zh-CN" w:bidi="ar-SA"/>
              </w:rPr>
              <w:t>1.</w:t>
            </w:r>
            <w:r>
              <w:rPr>
                <w:rFonts w:hint="eastAsia" w:ascii="宋体" w:hAnsi="宋体" w:eastAsia="宋体" w:cs="宋体"/>
                <w:i w:val="0"/>
                <w:iCs w:val="0"/>
                <w:color w:val="000000"/>
                <w:sz w:val="20"/>
                <w:szCs w:val="20"/>
                <w:highlight w:val="none"/>
                <w:u w:val="none"/>
              </w:rPr>
              <w:t>采购垒球</w:t>
            </w:r>
            <w:r>
              <w:rPr>
                <w:rFonts w:hint="eastAsia" w:ascii="宋体" w:hAnsi="宋体" w:eastAsia="宋体" w:cs="宋体"/>
                <w:i w:val="0"/>
                <w:iCs w:val="0"/>
                <w:snapToGrid w:val="0"/>
                <w:color w:val="000000"/>
                <w:kern w:val="0"/>
                <w:sz w:val="20"/>
                <w:szCs w:val="20"/>
                <w:highlight w:val="none"/>
                <w:u w:val="none"/>
                <w:lang w:val="en-US" w:eastAsia="zh-CN" w:bidi="ar"/>
              </w:rPr>
              <w:t>训练鞋</w:t>
            </w:r>
            <w:r>
              <w:rPr>
                <w:rFonts w:hint="eastAsia" w:ascii="宋体" w:hAnsi="宋体" w:eastAsia="宋体" w:cs="宋体"/>
                <w:i w:val="0"/>
                <w:iCs w:val="0"/>
                <w:color w:val="000000"/>
                <w:sz w:val="20"/>
                <w:szCs w:val="20"/>
                <w:highlight w:val="none"/>
                <w:u w:val="none"/>
              </w:rPr>
              <w:t>，用于训练及正式比赛，适配草地、红土、人造草场地，满足急停、滑垒、横向移动、防侧翻、足弓支撑等专项需求。</w:t>
            </w:r>
          </w:p>
          <w:p w14:paraId="660D91B9">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default" w:ascii="宋体" w:hAnsi="宋体" w:eastAsia="宋体" w:cs="宋体"/>
                <w:i w:val="0"/>
                <w:iCs w:val="0"/>
                <w:snapToGrid w:val="0"/>
                <w:color w:val="000000"/>
                <w:sz w:val="20"/>
                <w:szCs w:val="20"/>
                <w:highlight w:val="none"/>
                <w:lang w:val="en-US" w:eastAsia="zh-CN" w:bidi="ar-SA"/>
              </w:rPr>
              <w:t>2.</w:t>
            </w:r>
            <w:r>
              <w:rPr>
                <w:rFonts w:hint="eastAsia" w:ascii="宋体" w:hAnsi="宋体" w:eastAsia="宋体" w:cs="宋体"/>
                <w:i w:val="0"/>
                <w:iCs w:val="0"/>
                <w:color w:val="000000"/>
                <w:sz w:val="20"/>
                <w:szCs w:val="20"/>
                <w:highlight w:val="none"/>
                <w:u w:val="none"/>
              </w:rPr>
              <w:t>鞋型：</w:t>
            </w:r>
            <w:r>
              <w:rPr>
                <w:rFonts w:hint="eastAsia" w:ascii="宋体" w:hAnsi="宋体" w:eastAsia="宋体" w:cs="宋体"/>
                <w:i w:val="0"/>
                <w:iCs w:val="0"/>
                <w:color w:val="000000"/>
                <w:sz w:val="20"/>
                <w:szCs w:val="20"/>
                <w:highlight w:val="none"/>
                <w:u w:val="none"/>
                <w:lang w:val="en-US" w:eastAsia="zh-CN"/>
              </w:rPr>
              <w:t>低</w:t>
            </w:r>
            <w:r>
              <w:rPr>
                <w:rFonts w:hint="eastAsia" w:ascii="宋体" w:hAnsi="宋体" w:eastAsia="宋体" w:cs="宋体"/>
                <w:i w:val="0"/>
                <w:iCs w:val="0"/>
                <w:color w:val="000000"/>
                <w:sz w:val="20"/>
                <w:szCs w:val="20"/>
                <w:highlight w:val="none"/>
                <w:u w:val="none"/>
              </w:rPr>
              <w:t>帮结构，鞋头防撞加固，鞋侧加强支撑，防侧翻，后跟稳定。</w:t>
            </w:r>
          </w:p>
          <w:p w14:paraId="783E4590">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default" w:ascii="宋体" w:hAnsi="宋体" w:eastAsia="宋体" w:cs="宋体"/>
                <w:i w:val="0"/>
                <w:iCs w:val="0"/>
                <w:snapToGrid w:val="0"/>
                <w:color w:val="000000"/>
                <w:sz w:val="20"/>
                <w:szCs w:val="20"/>
                <w:highlight w:val="none"/>
                <w:lang w:val="en-US" w:eastAsia="zh-CN" w:bidi="ar-SA"/>
              </w:rPr>
              <w:t>3.</w:t>
            </w:r>
            <w:r>
              <w:rPr>
                <w:rFonts w:hint="eastAsia" w:ascii="宋体" w:hAnsi="宋体" w:eastAsia="宋体" w:cs="宋体"/>
                <w:i w:val="0"/>
                <w:iCs w:val="0"/>
                <w:color w:val="000000"/>
                <w:sz w:val="20"/>
                <w:szCs w:val="20"/>
                <w:highlight w:val="none"/>
                <w:u w:val="none"/>
              </w:rPr>
              <w:t>鞋面：合成革，抗撕裂、抗刮擦、不易变形。</w:t>
            </w:r>
          </w:p>
          <w:p w14:paraId="4AEAAB47">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default" w:ascii="宋体" w:hAnsi="宋体" w:eastAsia="宋体" w:cs="宋体"/>
                <w:i w:val="0"/>
                <w:iCs w:val="0"/>
                <w:snapToGrid w:val="0"/>
                <w:color w:val="000000"/>
                <w:sz w:val="20"/>
                <w:szCs w:val="20"/>
                <w:highlight w:val="none"/>
                <w:lang w:val="en-US" w:eastAsia="zh-CN" w:bidi="ar-SA"/>
              </w:rPr>
              <w:t>4.</w:t>
            </w:r>
            <w:r>
              <w:rPr>
                <w:rFonts w:hint="eastAsia" w:ascii="宋体" w:hAnsi="宋体" w:eastAsia="宋体" w:cs="宋体"/>
                <w:i w:val="0"/>
                <w:iCs w:val="0"/>
                <w:color w:val="000000"/>
                <w:sz w:val="20"/>
                <w:szCs w:val="20"/>
                <w:highlight w:val="none"/>
                <w:u w:val="none"/>
              </w:rPr>
              <w:t>中底抗扭：高弹缓震，足弓内置抗扭片，不易扭曲弯折。</w:t>
            </w:r>
          </w:p>
          <w:p w14:paraId="5036F756">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default" w:ascii="宋体" w:hAnsi="宋体" w:eastAsia="宋体" w:cs="宋体"/>
                <w:i w:val="0"/>
                <w:iCs w:val="0"/>
                <w:snapToGrid w:val="0"/>
                <w:color w:val="000000"/>
                <w:sz w:val="20"/>
                <w:szCs w:val="20"/>
                <w:highlight w:val="none"/>
                <w:lang w:val="en-US" w:eastAsia="zh-CN" w:bidi="ar-SA"/>
              </w:rPr>
              <w:t>5.</w:t>
            </w:r>
            <w:r>
              <w:rPr>
                <w:rFonts w:hint="eastAsia" w:ascii="宋体" w:hAnsi="宋体" w:eastAsia="宋体" w:cs="宋体"/>
                <w:i w:val="0"/>
                <w:iCs w:val="0"/>
                <w:color w:val="000000"/>
                <w:sz w:val="20"/>
                <w:szCs w:val="20"/>
                <w:highlight w:val="none"/>
                <w:u w:val="none"/>
              </w:rPr>
              <w:t>外底鞋钉：耐磨橡胶钉长约5mm，草地/红土/人造草通用纹路，抓地强、耐磨、不易断裂。</w:t>
            </w:r>
          </w:p>
          <w:p w14:paraId="24FA1B83">
            <w:pPr>
              <w:keepNext w:val="0"/>
              <w:keepLines w:val="0"/>
              <w:widowControl/>
              <w:numPr>
                <w:ilvl w:val="0"/>
                <w:numId w:val="0"/>
              </w:numPr>
              <w:suppressLineNumbers w:val="0"/>
              <w:snapToGrid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sz w:val="20"/>
                <w:szCs w:val="20"/>
                <w:highlight w:val="none"/>
                <w:lang w:val="en-US" w:eastAsia="zh-CN" w:bidi="ar-SA"/>
              </w:rPr>
              <w:t>6</w:t>
            </w:r>
            <w:r>
              <w:rPr>
                <w:rFonts w:hint="default" w:ascii="宋体" w:hAnsi="宋体" w:eastAsia="宋体" w:cs="宋体"/>
                <w:i w:val="0"/>
                <w:iCs w:val="0"/>
                <w:snapToGrid w:val="0"/>
                <w:color w:val="000000"/>
                <w:sz w:val="20"/>
                <w:szCs w:val="20"/>
                <w:highlight w:val="none"/>
                <w:lang w:val="en-US" w:eastAsia="zh-CN" w:bidi="ar-SA"/>
              </w:rPr>
              <w:t>.</w:t>
            </w:r>
            <w:r>
              <w:rPr>
                <w:rFonts w:hint="eastAsia" w:ascii="宋体" w:hAnsi="宋体" w:eastAsia="宋体" w:cs="宋体"/>
                <w:i w:val="0"/>
                <w:iCs w:val="0"/>
                <w:color w:val="000000"/>
                <w:sz w:val="20"/>
                <w:szCs w:val="20"/>
                <w:highlight w:val="none"/>
                <w:u w:val="none"/>
              </w:rPr>
              <w:t>安全环保：有害物质合规，无异味。</w:t>
            </w:r>
          </w:p>
          <w:p w14:paraId="2CD70748">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sz w:val="20"/>
                <w:szCs w:val="20"/>
                <w:highlight w:val="none"/>
                <w:lang w:val="en-US" w:eastAsia="zh-CN" w:bidi="ar-SA"/>
              </w:rPr>
              <w:t>7</w:t>
            </w:r>
            <w:r>
              <w:rPr>
                <w:rFonts w:hint="default" w:ascii="宋体" w:hAnsi="宋体" w:eastAsia="宋体" w:cs="宋体"/>
                <w:i w:val="0"/>
                <w:iCs w:val="0"/>
                <w:snapToGrid w:val="0"/>
                <w:color w:val="000000"/>
                <w:sz w:val="20"/>
                <w:szCs w:val="20"/>
                <w:highlight w:val="none"/>
                <w:lang w:val="en-US" w:eastAsia="zh-CN" w:bidi="ar-SA"/>
              </w:rPr>
              <w:t>.</w:t>
            </w:r>
            <w:r>
              <w:rPr>
                <w:rFonts w:hint="eastAsia" w:ascii="宋体" w:hAnsi="宋体" w:eastAsia="宋体" w:cs="宋体"/>
                <w:i w:val="0"/>
                <w:iCs w:val="0"/>
                <w:color w:val="000000"/>
                <w:sz w:val="20"/>
                <w:szCs w:val="20"/>
                <w:highlight w:val="none"/>
                <w:u w:val="none"/>
              </w:rPr>
              <w:t>重量</w:t>
            </w:r>
            <w:r>
              <w:rPr>
                <w:rFonts w:hint="eastAsia" w:ascii="宋体" w:hAnsi="宋体" w:eastAsia="宋体" w:cs="宋体"/>
                <w:i w:val="0"/>
                <w:iCs w:val="0"/>
                <w:color w:val="000000"/>
                <w:sz w:val="20"/>
                <w:szCs w:val="20"/>
                <w:highlight w:val="none"/>
                <w:u w:val="none"/>
                <w:lang w:val="en-US" w:eastAsia="zh-CN"/>
              </w:rPr>
              <w:t>要求</w:t>
            </w:r>
            <w:r>
              <w:rPr>
                <w:rFonts w:hint="eastAsia" w:ascii="宋体" w:hAnsi="宋体" w:eastAsia="宋体" w:cs="宋体"/>
                <w:i w:val="0"/>
                <w:iCs w:val="0"/>
                <w:color w:val="000000"/>
                <w:sz w:val="20"/>
                <w:szCs w:val="20"/>
                <w:highlight w:val="none"/>
                <w:u w:val="none"/>
              </w:rPr>
              <w:t>：轻盈灵活。</w:t>
            </w:r>
          </w:p>
          <w:p w14:paraId="3A544596">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sz w:val="20"/>
                <w:szCs w:val="20"/>
                <w:highlight w:val="none"/>
                <w:lang w:val="en-US" w:eastAsia="zh-CN" w:bidi="ar-SA"/>
              </w:rPr>
              <w:t>8</w:t>
            </w:r>
            <w:r>
              <w:rPr>
                <w:rFonts w:hint="default" w:ascii="宋体" w:hAnsi="宋体" w:eastAsia="宋体" w:cs="宋体"/>
                <w:i w:val="0"/>
                <w:iCs w:val="0"/>
                <w:snapToGrid w:val="0"/>
                <w:color w:val="000000"/>
                <w:sz w:val="20"/>
                <w:szCs w:val="20"/>
                <w:highlight w:val="none"/>
                <w:lang w:val="en-US" w:eastAsia="zh-CN" w:bidi="ar-SA"/>
              </w:rPr>
              <w:t>.</w:t>
            </w:r>
            <w:r>
              <w:rPr>
                <w:rFonts w:hint="eastAsia" w:ascii="宋体" w:hAnsi="宋体" w:eastAsia="宋体" w:cs="宋体"/>
                <w:i w:val="0"/>
                <w:iCs w:val="0"/>
                <w:color w:val="000000"/>
                <w:sz w:val="20"/>
                <w:szCs w:val="20"/>
                <w:highlight w:val="none"/>
                <w:u w:val="none"/>
                <w:lang w:val="en-US" w:eastAsia="zh-CN"/>
              </w:rPr>
              <w:t>外观要求</w:t>
            </w:r>
            <w:r>
              <w:rPr>
                <w:rFonts w:hint="eastAsia" w:ascii="宋体" w:hAnsi="宋体" w:eastAsia="宋体" w:cs="宋体"/>
                <w:i w:val="0"/>
                <w:iCs w:val="0"/>
                <w:color w:val="000000"/>
                <w:sz w:val="20"/>
                <w:szCs w:val="20"/>
                <w:highlight w:val="none"/>
                <w:u w:val="none"/>
              </w:rPr>
              <w:t>：全新正品，无溢胶、开线、色差、断钉、掉钉</w:t>
            </w:r>
            <w:r>
              <w:rPr>
                <w:rFonts w:hint="eastAsia" w:ascii="宋体" w:hAnsi="宋体" w:eastAsia="宋体" w:cs="宋体"/>
                <w:i w:val="0"/>
                <w:iCs w:val="0"/>
                <w:color w:val="000000"/>
                <w:sz w:val="20"/>
                <w:szCs w:val="20"/>
                <w:highlight w:val="none"/>
                <w:u w:val="none"/>
                <w:lang w:eastAsia="zh-CN"/>
              </w:rPr>
              <w:t>，</w:t>
            </w:r>
            <w:r>
              <w:rPr>
                <w:rFonts w:hint="eastAsia" w:ascii="宋体" w:hAnsi="宋体" w:eastAsia="宋体" w:cs="宋体"/>
                <w:i w:val="0"/>
                <w:iCs w:val="0"/>
                <w:snapToGrid w:val="0"/>
                <w:color w:val="000000"/>
                <w:kern w:val="0"/>
                <w:sz w:val="20"/>
                <w:szCs w:val="20"/>
                <w:highlight w:val="none"/>
                <w:u w:val="none"/>
                <w:lang w:val="en-US" w:eastAsia="zh-CN" w:bidi="ar"/>
              </w:rPr>
              <w:t>支持正品溯源</w:t>
            </w:r>
            <w:r>
              <w:rPr>
                <w:rFonts w:hint="eastAsia" w:ascii="宋体" w:hAnsi="宋体" w:eastAsia="宋体" w:cs="宋体"/>
                <w:i w:val="0"/>
                <w:iCs w:val="0"/>
                <w:color w:val="000000"/>
                <w:sz w:val="20"/>
                <w:szCs w:val="20"/>
                <w:highlight w:val="none"/>
                <w:u w:val="none"/>
              </w:rPr>
              <w:t>。</w:t>
            </w:r>
          </w:p>
          <w:p w14:paraId="3033D1CB">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sz w:val="20"/>
                <w:szCs w:val="20"/>
                <w:highlight w:val="none"/>
                <w:lang w:val="en-US" w:eastAsia="zh-CN" w:bidi="ar-SA"/>
              </w:rPr>
              <w:t>9</w:t>
            </w:r>
            <w:r>
              <w:rPr>
                <w:rFonts w:hint="default" w:ascii="宋体" w:hAnsi="宋体" w:eastAsia="宋体" w:cs="宋体"/>
                <w:i w:val="0"/>
                <w:iCs w:val="0"/>
                <w:snapToGrid w:val="0"/>
                <w:color w:val="000000"/>
                <w:sz w:val="20"/>
                <w:szCs w:val="20"/>
                <w:highlight w:val="none"/>
                <w:lang w:val="en-US" w:eastAsia="zh-CN" w:bidi="ar-SA"/>
              </w:rPr>
              <w:t>.</w:t>
            </w:r>
            <w:r>
              <w:rPr>
                <w:rFonts w:hint="eastAsia" w:ascii="宋体" w:hAnsi="宋体" w:eastAsia="宋体" w:cs="宋体"/>
                <w:i w:val="0"/>
                <w:iCs w:val="0"/>
                <w:color w:val="000000"/>
                <w:sz w:val="20"/>
                <w:szCs w:val="20"/>
                <w:highlight w:val="none"/>
                <w:u w:val="none"/>
              </w:rPr>
              <w:t>尺码：按需配码。</w:t>
            </w:r>
          </w:p>
          <w:p w14:paraId="5A7CA05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7821B1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29</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6DFFC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双</w:t>
            </w:r>
          </w:p>
        </w:tc>
      </w:tr>
      <w:tr w14:paraId="234A6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ABD1E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高尔夫项目</w:t>
            </w:r>
          </w:p>
        </w:tc>
      </w:tr>
      <w:tr w14:paraId="5220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6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0C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高尔夫训练服</w:t>
            </w:r>
          </w:p>
        </w:tc>
        <w:tc>
          <w:tcPr>
            <w:tcW w:w="73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2BE9A">
            <w:pPr>
              <w:keepNext w:val="0"/>
              <w:keepLines w:val="0"/>
              <w:widowControl/>
              <w:suppressLineNumbers w:val="0"/>
              <w:snapToGrid w:val="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 xml:space="preserve">上衣：                  </w:t>
            </w:r>
          </w:p>
          <w:p w14:paraId="1F8614C9">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1.</w:t>
            </w:r>
            <w:r>
              <w:rPr>
                <w:rFonts w:hint="eastAsia" w:ascii="宋体" w:hAnsi="宋体" w:eastAsia="宋体" w:cs="宋体"/>
                <w:i w:val="0"/>
                <w:iCs w:val="0"/>
                <w:snapToGrid w:val="0"/>
                <w:color w:val="000000"/>
                <w:kern w:val="0"/>
                <w:sz w:val="20"/>
                <w:szCs w:val="20"/>
                <w:highlight w:val="none"/>
                <w:u w:val="none"/>
                <w:lang w:val="en-US" w:eastAsia="zh-CN" w:bidi="ar"/>
              </w:rPr>
              <w:t>面料要求：锦纶90%、氨纶10%（面料材质允差±5%）；</w:t>
            </w:r>
          </w:p>
          <w:p w14:paraId="1626CDC2">
            <w:pPr>
              <w:keepNext w:val="0"/>
              <w:keepLines w:val="0"/>
              <w:widowControl/>
              <w:suppressLineNumbers w:val="0"/>
              <w:snapToGrid w:val="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裤子：</w:t>
            </w:r>
          </w:p>
          <w:p w14:paraId="538135EC">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2.</w:t>
            </w:r>
            <w:r>
              <w:rPr>
                <w:rFonts w:hint="eastAsia" w:ascii="宋体" w:hAnsi="宋体" w:eastAsia="宋体" w:cs="宋体"/>
                <w:i w:val="0"/>
                <w:iCs w:val="0"/>
                <w:snapToGrid w:val="0"/>
                <w:color w:val="000000"/>
                <w:kern w:val="0"/>
                <w:sz w:val="20"/>
                <w:szCs w:val="20"/>
                <w:highlight w:val="none"/>
                <w:u w:val="none"/>
                <w:lang w:val="en-US" w:eastAsia="zh-CN" w:bidi="ar"/>
              </w:rPr>
              <w:t>面料要求：双面尼龙四面弹面料，锦纶+氨纶；</w:t>
            </w:r>
          </w:p>
          <w:p w14:paraId="48697CC5">
            <w:pPr>
              <w:keepNext w:val="0"/>
              <w:keepLines w:val="0"/>
              <w:widowControl/>
              <w:numPr>
                <w:ilvl w:val="0"/>
                <w:numId w:val="0"/>
              </w:numPr>
              <w:suppressLineNumbers w:val="0"/>
              <w:tabs>
                <w:tab w:val="left" w:pos="630"/>
              </w:tabs>
              <w:snapToGrid w:val="0"/>
              <w:ind w:left="0" w:leftChars="0" w:firstLine="0"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3.</w:t>
            </w:r>
            <w:r>
              <w:rPr>
                <w:rFonts w:hint="eastAsia" w:ascii="宋体" w:hAnsi="宋体" w:eastAsia="宋体" w:cs="宋体"/>
                <w:i w:val="0"/>
                <w:iCs w:val="0"/>
                <w:snapToGrid w:val="0"/>
                <w:color w:val="000000"/>
                <w:kern w:val="0"/>
                <w:sz w:val="20"/>
                <w:szCs w:val="20"/>
                <w:highlight w:val="none"/>
                <w:u w:val="none"/>
                <w:lang w:val="en-US" w:eastAsia="zh-CN" w:bidi="ar"/>
              </w:rPr>
              <w:t>设计要求：适配高尔夫球项目，弹力舒适，吸湿快干，弹力腰头，耐磨耐刮，高色牢度</w:t>
            </w:r>
          </w:p>
          <w:p w14:paraId="22DCAA9C">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4.</w:t>
            </w:r>
            <w:r>
              <w:rPr>
                <w:rFonts w:hint="eastAsia" w:ascii="宋体" w:hAnsi="宋体" w:eastAsia="宋体" w:cs="宋体"/>
                <w:i w:val="0"/>
                <w:iCs w:val="0"/>
                <w:snapToGrid w:val="0"/>
                <w:color w:val="000000"/>
                <w:kern w:val="0"/>
                <w:sz w:val="20"/>
                <w:szCs w:val="20"/>
                <w:highlight w:val="none"/>
                <w:u w:val="none"/>
                <w:lang w:val="en-US" w:eastAsia="zh-CN" w:bidi="ar"/>
              </w:rPr>
              <w:t>尺码范围：按需配码。</w:t>
            </w:r>
          </w:p>
          <w:p w14:paraId="6165A7D0">
            <w:pPr>
              <w:keepNext w:val="0"/>
              <w:keepLines w:val="0"/>
              <w:widowControl/>
              <w:numPr>
                <w:ilvl w:val="0"/>
                <w:numId w:val="0"/>
              </w:numPr>
              <w:suppressLineNumbers w:val="0"/>
              <w:snapToGrid w:val="0"/>
              <w:ind w:left="5" w:leftChars="0" w:hanging="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5.</w:t>
            </w:r>
            <w:r>
              <w:rPr>
                <w:rFonts w:hint="eastAsia" w:ascii="宋体" w:hAnsi="宋体" w:eastAsia="宋体" w:cs="宋体"/>
                <w:i w:val="0"/>
                <w:iCs w:val="0"/>
                <w:snapToGrid w:val="0"/>
                <w:color w:val="000000"/>
                <w:kern w:val="0"/>
                <w:sz w:val="20"/>
                <w:szCs w:val="20"/>
                <w:highlight w:val="none"/>
                <w:u w:val="none"/>
                <w:lang w:val="en-US" w:eastAsia="zh-CN" w:bidi="ar"/>
              </w:rPr>
              <w:t>采购产品为专业高尔夫球比赛服，适用于专业高尔夫球队日常训练、正式赛事使用。</w:t>
            </w:r>
          </w:p>
          <w:p w14:paraId="11C52CFA">
            <w:pPr>
              <w:keepNext w:val="0"/>
              <w:keepLines w:val="0"/>
              <w:widowControl/>
              <w:numPr>
                <w:ilvl w:val="0"/>
                <w:numId w:val="0"/>
              </w:numPr>
              <w:suppressLineNumbers w:val="0"/>
              <w:snapToGrid w:val="0"/>
              <w:ind w:left="425" w:leftChars="0" w:hanging="425" w:firstLine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default" w:ascii="宋体" w:hAnsi="宋体" w:eastAsia="宋体" w:cs="宋体"/>
                <w:i w:val="0"/>
                <w:iCs w:val="0"/>
                <w:snapToGrid w:val="0"/>
                <w:color w:val="000000"/>
                <w:kern w:val="0"/>
                <w:sz w:val="20"/>
                <w:szCs w:val="20"/>
                <w:highlight w:val="none"/>
                <w:lang w:val="en-US" w:eastAsia="zh-CN" w:bidi="ar"/>
              </w:rPr>
              <w:t>6.</w:t>
            </w:r>
            <w:r>
              <w:rPr>
                <w:rFonts w:hint="eastAsia" w:ascii="宋体" w:hAnsi="宋体" w:eastAsia="宋体" w:cs="宋体"/>
                <w:i w:val="0"/>
                <w:iCs w:val="0"/>
                <w:snapToGrid w:val="0"/>
                <w:color w:val="000000"/>
                <w:kern w:val="0"/>
                <w:sz w:val="20"/>
                <w:szCs w:val="20"/>
                <w:highlight w:val="none"/>
                <w:u w:val="none"/>
                <w:lang w:val="en-US" w:eastAsia="zh-CN" w:bidi="ar"/>
              </w:rPr>
              <w:t>安全：有害物质、pH值、异味等指标符合纺织B类安全标准，亲肤无刺激。</w:t>
            </w:r>
          </w:p>
          <w:p w14:paraId="58A82AE4">
            <w:pPr>
              <w:keepNext w:val="0"/>
              <w:keepLines w:val="0"/>
              <w:widowControl/>
              <w:numPr>
                <w:ilvl w:val="0"/>
                <w:numId w:val="0"/>
              </w:numPr>
              <w:suppressLineNumbers w:val="0"/>
              <w:ind w:leftChars="0"/>
              <w:jc w:val="left"/>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b/>
                <w:bCs/>
                <w:color w:val="auto"/>
                <w:spacing w:val="-4"/>
                <w:highlight w:val="none"/>
                <w:u w:val="single"/>
                <w:lang w:val="en-US" w:eastAsia="zh-CN"/>
              </w:rPr>
              <w:t>（需提供相关证明材料加盖公章，如产品彩页或官网截图及链接或检测报告等证明材料，不提供视为不满足）</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10C7EA0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10</w:t>
            </w:r>
          </w:p>
        </w:tc>
        <w:tc>
          <w:tcPr>
            <w:tcW w:w="495" w:type="dxa"/>
            <w:tcBorders>
              <w:top w:val="single" w:color="000000" w:sz="4" w:space="0"/>
              <w:left w:val="single" w:color="000000" w:sz="4" w:space="0"/>
              <w:bottom w:val="single" w:color="000000" w:sz="4" w:space="0"/>
              <w:right w:val="single" w:color="000000" w:sz="4" w:space="0"/>
            </w:tcBorders>
            <w:noWrap/>
            <w:vAlign w:val="center"/>
          </w:tcPr>
          <w:p w14:paraId="4769B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bl>
    <w:p w14:paraId="2D1B1EE2">
      <w:pPr>
        <w:rPr>
          <w:rFonts w:ascii="宋体" w:hAnsi="宋体" w:eastAsia="宋体" w:cs="宋体"/>
          <w:sz w:val="21"/>
          <w:szCs w:val="21"/>
        </w:rPr>
      </w:pPr>
      <w:bookmarkStart w:id="152" w:name="_Toc32527"/>
      <w:r>
        <w:rPr>
          <w:rFonts w:ascii="宋体" w:hAnsi="宋体" w:eastAsia="宋体" w:cs="宋体"/>
          <w:sz w:val="21"/>
          <w:szCs w:val="21"/>
        </w:rPr>
        <w:t xml:space="preserve">注： </w:t>
      </w:r>
    </w:p>
    <w:p w14:paraId="3A460C8C">
      <w:pPr>
        <w:rPr>
          <w:rFonts w:ascii="宋体" w:hAnsi="宋体" w:eastAsia="宋体" w:cs="宋体"/>
          <w:sz w:val="21"/>
          <w:szCs w:val="21"/>
        </w:rPr>
      </w:pPr>
      <w:r>
        <w:rPr>
          <w:rFonts w:hint="eastAsia" w:ascii="宋体" w:hAnsi="宋体" w:eastAsia="宋体" w:cs="宋体"/>
          <w:sz w:val="21"/>
          <w:szCs w:val="21"/>
          <w:lang w:eastAsia="zh-CN"/>
        </w:rPr>
        <w:t>1.</w:t>
      </w:r>
      <w:r>
        <w:rPr>
          <w:rFonts w:ascii="宋体" w:hAnsi="宋体" w:eastAsia="宋体" w:cs="宋体"/>
          <w:sz w:val="21"/>
          <w:szCs w:val="21"/>
        </w:rPr>
        <w:t>货物名称可以不一致。供应商可投同档次或优于上述参数、性能和质量的货物（服务）</w:t>
      </w:r>
      <w:r>
        <w:rPr>
          <w:rFonts w:hint="eastAsia" w:ascii="宋体" w:hAnsi="宋体" w:eastAsia="宋体" w:cs="宋体"/>
          <w:sz w:val="21"/>
          <w:szCs w:val="21"/>
          <w:lang w:eastAsia="zh-CN"/>
        </w:rPr>
        <w:t>。</w:t>
      </w:r>
      <w:r>
        <w:rPr>
          <w:rFonts w:ascii="宋体" w:hAnsi="宋体" w:eastAsia="宋体" w:cs="宋体"/>
          <w:sz w:val="21"/>
          <w:szCs w:val="21"/>
        </w:rPr>
        <w:t xml:space="preserve">所有服装必须符合中华人民共和国现行国家服装、环保等相关标准，相关标准包括但不限于：GB 18401-2010《国家纺织产品基本安全技术规范》、FZ/T 01057-2007《纺织品 纤维鉴别试验方法》、GB/T 8630-2013《纺织品 洗涤和干燥后尺寸变化的测定》及《中华人民共和国产品质量法》。 </w:t>
      </w:r>
    </w:p>
    <w:p w14:paraId="64C9F2C9">
      <w:pPr>
        <w:rPr>
          <w:rFonts w:ascii="宋体" w:hAnsi="宋体" w:eastAsia="宋体" w:cs="宋体"/>
          <w:sz w:val="21"/>
          <w:szCs w:val="21"/>
        </w:rPr>
      </w:pPr>
      <w:r>
        <w:rPr>
          <w:rFonts w:hint="eastAsia" w:ascii="宋体" w:hAnsi="宋体" w:eastAsia="宋体" w:cs="宋体"/>
          <w:sz w:val="21"/>
          <w:szCs w:val="21"/>
          <w:lang w:eastAsia="zh-CN"/>
        </w:rPr>
        <w:t>2.</w:t>
      </w:r>
      <w:r>
        <w:rPr>
          <w:rFonts w:ascii="宋体" w:hAnsi="宋体" w:eastAsia="宋体" w:cs="宋体"/>
          <w:sz w:val="21"/>
          <w:szCs w:val="21"/>
        </w:rPr>
        <w:t>采购人使用成交供应商成交的货物、技术、资料、服务或其他任何一部分时，享有无偿使用权。免受第三方提出的侵犯其专利权、著作权、商标权或</w:t>
      </w:r>
      <w:r>
        <w:rPr>
          <w:rFonts w:hint="eastAsia" w:ascii="宋体" w:hAnsi="宋体" w:eastAsia="宋体" w:cs="宋体"/>
          <w:sz w:val="21"/>
          <w:szCs w:val="21"/>
          <w:lang w:eastAsia="zh-CN"/>
        </w:rPr>
        <w:t>其他</w:t>
      </w:r>
      <w:r>
        <w:rPr>
          <w:rFonts w:ascii="宋体" w:hAnsi="宋体" w:eastAsia="宋体" w:cs="宋体"/>
          <w:sz w:val="21"/>
          <w:szCs w:val="21"/>
        </w:rPr>
        <w:t>知识产权的起诉。如果第三方提出侵权指控，成交供应商应承担由此而引起的一切法律责任和费用。</w:t>
      </w:r>
    </w:p>
    <w:p w14:paraId="6DD3766D">
      <w:pPr>
        <w:rPr>
          <w:rFonts w:ascii="宋体" w:hAnsi="宋体" w:eastAsia="宋体" w:cs="宋体"/>
          <w:sz w:val="21"/>
          <w:szCs w:val="21"/>
        </w:rPr>
      </w:pPr>
    </w:p>
    <w:p w14:paraId="6EBE344E">
      <w:pP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br w:type="page"/>
      </w:r>
    </w:p>
    <w:p w14:paraId="40A4C749">
      <w:pPr>
        <w:rPr>
          <w:rFonts w:hint="eastAsia" w:ascii="方正仿宋_GB2312" w:hAnsi="方正仿宋_GB2312" w:eastAsia="方正仿宋_GB2312" w:cs="方正仿宋_GB2312"/>
          <w:highlight w:val="none"/>
        </w:rPr>
      </w:pPr>
    </w:p>
    <w:p w14:paraId="758FA8F3">
      <w:pPr>
        <w:numPr>
          <w:ilvl w:val="0"/>
          <w:numId w:val="0"/>
        </w:numPr>
        <w:spacing w:line="360" w:lineRule="auto"/>
        <w:rPr>
          <w:rFonts w:hint="eastAsia" w:ascii="宋体" w:hAnsi="宋体" w:eastAsia="宋体"/>
          <w:b/>
          <w:bCs/>
          <w:color w:val="auto"/>
          <w:sz w:val="24"/>
          <w:szCs w:val="24"/>
          <w:lang w:val="en-US" w:eastAsia="zh-CN"/>
        </w:rPr>
      </w:pPr>
      <w:r>
        <w:rPr>
          <w:rFonts w:hint="eastAsia" w:ascii="宋体" w:hAnsi="宋体" w:eastAsia="宋体"/>
          <w:b/>
          <w:bCs/>
          <w:color w:val="auto"/>
          <w:sz w:val="24"/>
          <w:szCs w:val="24"/>
          <w:lang w:val="en-US" w:eastAsia="zh-CN"/>
        </w:rPr>
        <w:t>包2 技术要求</w:t>
      </w:r>
    </w:p>
    <w:tbl>
      <w:tblPr>
        <w:tblStyle w:val="36"/>
        <w:tblpPr w:leftFromText="180" w:rightFromText="180" w:vertAnchor="text" w:horzAnchor="page" w:tblpXSpec="center" w:tblpY="460"/>
        <w:tblOverlap w:val="never"/>
        <w:tblW w:w="94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7"/>
        <w:gridCol w:w="826"/>
        <w:gridCol w:w="6687"/>
        <w:gridCol w:w="840"/>
        <w:gridCol w:w="705"/>
      </w:tblGrid>
      <w:tr w14:paraId="7929B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601AF9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D0CECE"/>
            <w:noWrap w:val="0"/>
            <w:vAlign w:val="center"/>
          </w:tcPr>
          <w:p w14:paraId="497D9B91">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产品</w:t>
            </w:r>
          </w:p>
          <w:p w14:paraId="0A4809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名称</w:t>
            </w:r>
          </w:p>
        </w:tc>
        <w:tc>
          <w:tcPr>
            <w:tcW w:w="6687"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379580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需求参数</w:t>
            </w:r>
          </w:p>
        </w:tc>
        <w:tc>
          <w:tcPr>
            <w:tcW w:w="840"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1E9A75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D0CECE"/>
            <w:noWrap/>
            <w:vAlign w:val="center"/>
          </w:tcPr>
          <w:p w14:paraId="663D71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r>
      <w:tr w14:paraId="79D46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5"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6EC0F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篮球项目</w:t>
            </w:r>
          </w:p>
        </w:tc>
      </w:tr>
      <w:tr w14:paraId="34405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C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898D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篮球训练套装</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F5FA4">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上衣：</w:t>
            </w:r>
          </w:p>
          <w:p w14:paraId="42C0A08D">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1.尺码范围：按需配码，内搭、外穿两用；</w:t>
            </w:r>
          </w:p>
          <w:p w14:paraId="5AE9B447">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2.面料要求：76%聚酯纤维+24%氨纶（面料材质允差±5%）；</w:t>
            </w:r>
          </w:p>
          <w:p w14:paraId="12AAC8FF">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3.功能要求：男女通用，高弹力针织材质、拉伸回弹性能好，透气不闷汗。</w:t>
            </w:r>
          </w:p>
          <w:p w14:paraId="3DDB19D2">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val="en-US" w:eastAsia="zh-CN"/>
              </w:rPr>
              <w:t>4</w:t>
            </w:r>
            <w:r>
              <w:rPr>
                <w:rFonts w:hint="eastAsia" w:ascii="宋体" w:hAnsi="宋体" w:eastAsia="宋体" w:cs="宋体"/>
                <w:i w:val="0"/>
                <w:iCs w:val="0"/>
                <w:color w:val="000000"/>
                <w:sz w:val="20"/>
                <w:szCs w:val="20"/>
                <w:u w:val="none"/>
                <w:lang w:eastAsia="zh-CN"/>
              </w:rPr>
              <w:t>.设计要求：半开半拉链立领长袖针织上衣，袖口为平口收边，直筒衣身，衣服整体保暖性强，下摆平齐，不压胯，可颜色拼接设计，</w:t>
            </w:r>
          </w:p>
          <w:p w14:paraId="4C7DF816">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裤子：</w:t>
            </w:r>
          </w:p>
          <w:p w14:paraId="08659B6C">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val="en-US" w:eastAsia="zh-CN"/>
              </w:rPr>
              <w:t>5</w:t>
            </w:r>
            <w:r>
              <w:rPr>
                <w:rFonts w:hint="eastAsia" w:ascii="宋体" w:hAnsi="宋体" w:eastAsia="宋体" w:cs="宋体"/>
                <w:i w:val="0"/>
                <w:iCs w:val="0"/>
                <w:color w:val="000000"/>
                <w:sz w:val="20"/>
                <w:szCs w:val="20"/>
                <w:u w:val="none"/>
                <w:lang w:eastAsia="zh-CN"/>
              </w:rPr>
              <w:t>.尺码范围：按需配码；</w:t>
            </w:r>
          </w:p>
          <w:p w14:paraId="3A32E9C1">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val="en-US" w:eastAsia="zh-CN"/>
              </w:rPr>
              <w:t>6</w:t>
            </w:r>
            <w:r>
              <w:rPr>
                <w:rFonts w:hint="eastAsia" w:ascii="宋体" w:hAnsi="宋体" w:eastAsia="宋体" w:cs="宋体"/>
                <w:i w:val="0"/>
                <w:iCs w:val="0"/>
                <w:color w:val="000000"/>
                <w:sz w:val="20"/>
                <w:szCs w:val="20"/>
                <w:u w:val="none"/>
                <w:lang w:eastAsia="zh-CN"/>
              </w:rPr>
              <w:t>.面料要求：针织，94%聚酯纤维+6%氨纶（面料材质允差±5%）；</w:t>
            </w:r>
          </w:p>
          <w:p w14:paraId="12F9AA8D">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val="en-US" w:eastAsia="zh-CN"/>
              </w:rPr>
              <w:t>7</w:t>
            </w:r>
            <w:r>
              <w:rPr>
                <w:rFonts w:hint="eastAsia" w:ascii="宋体" w:hAnsi="宋体" w:eastAsia="宋体" w:cs="宋体"/>
                <w:i w:val="0"/>
                <w:iCs w:val="0"/>
                <w:color w:val="000000"/>
                <w:sz w:val="20"/>
                <w:szCs w:val="20"/>
                <w:u w:val="none"/>
                <w:lang w:eastAsia="zh-CN"/>
              </w:rPr>
              <w:t>.功能要求：男女通用，两侧拉链插袋，挺括有型，适度弹力，耐磨抗皱。</w:t>
            </w:r>
          </w:p>
          <w:p w14:paraId="3679E122">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val="en-US" w:eastAsia="zh-CN"/>
              </w:rPr>
              <w:t>8</w:t>
            </w:r>
            <w:r>
              <w:rPr>
                <w:rFonts w:hint="eastAsia" w:ascii="宋体" w:hAnsi="宋体" w:eastAsia="宋体" w:cs="宋体"/>
                <w:i w:val="0"/>
                <w:iCs w:val="0"/>
                <w:color w:val="000000"/>
                <w:sz w:val="20"/>
                <w:szCs w:val="20"/>
                <w:u w:val="none"/>
                <w:lang w:eastAsia="zh-CN"/>
              </w:rPr>
              <w:t>.设计要求：松紧抽绳腰头，内置可调节抽绳，可根据腰围自由收紧，直筒裤管，裤脚平口设计，无束脚罗纹，纯色设计。</w:t>
            </w:r>
          </w:p>
          <w:p w14:paraId="25E51C5A">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1E498B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208</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3DDA3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18FF5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34FE">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89524">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篮球棉马甲</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459C4">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1.尺码范围：按需配码，轻薄可内穿；</w:t>
            </w:r>
          </w:p>
          <w:p w14:paraId="187DC1AD">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2.主要材质要求：85%锦纶+15%氨纶（面料材质允差±5%）；</w:t>
            </w:r>
          </w:p>
          <w:p w14:paraId="1AA5E7B7">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面层：75%锦纶25%氨纶（面料材质允差±5%）</w:t>
            </w:r>
          </w:p>
          <w:p w14:paraId="15257E0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底层：87%聚酯纤维13%氨纶（面料材质允差±5%）</w:t>
            </w:r>
          </w:p>
          <w:p w14:paraId="2040BFA3">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3.填充物材质要求：鸭绒，含绒量≥90%，L码充绒量≥35 克。</w:t>
            </w:r>
          </w:p>
          <w:p w14:paraId="48EDAA57">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4.功能要求：男女通用，衣身采用分段绗缝压纹、锁绒分区，防水透气、保暖、耐磨、防风。</w:t>
            </w:r>
          </w:p>
          <w:p w14:paraId="2DA74ECC">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5.设计要求：立领无袖无帽，全开拉链前中门襟，衣服整体保暖性强，下摆平齐，不压胯，两侧隐藏式拉链口袋，刺绣LOGO，</w:t>
            </w:r>
          </w:p>
          <w:p w14:paraId="3FD744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D4E12B4">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105</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698AB33C">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034A7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2D25">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F8D40">
            <w:pPr>
              <w:keepNext w:val="0"/>
              <w:keepLines w:val="0"/>
              <w:widowControl/>
              <w:suppressLineNumbers w:val="0"/>
              <w:jc w:val="center"/>
              <w:textAlignment w:val="center"/>
              <w:rPr>
                <w:rFonts w:hint="default"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篮球风雨衣</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7BA5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1.尺码要求：按需配码。</w:t>
            </w:r>
          </w:p>
          <w:p w14:paraId="01FC2728">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2.面料要求：面料：82%锦纶+18%氨纶；底料：100%聚酯纤维（面料材质允差±5%）。</w:t>
            </w:r>
          </w:p>
          <w:p w14:paraId="0ACA213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3.材质要求：梭织复合面料。</w:t>
            </w:r>
          </w:p>
          <w:p w14:paraId="1E00F5E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4.设计要求：单色净面，一体式连帽设计，全拉链门襟，两侧拉链插袋，下摆抽绳设计可调解松紧，袖口魔术贴调节，男女分版；女款带收腰、弧形下摆；男款直筒版型，钢压3D立体印花LOGO。</w:t>
            </w:r>
          </w:p>
          <w:p w14:paraId="0AF4527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5.功能要求：防风防泼水，保暖锁温性能，弹性面料，水洗不变形。</w:t>
            </w:r>
          </w:p>
          <w:p w14:paraId="02392964">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C83C38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105</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6D18723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3F3CE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5"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F1C57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排球项目</w:t>
            </w:r>
          </w:p>
        </w:tc>
      </w:tr>
      <w:tr w14:paraId="04EB1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F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8F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排球训练套装</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9AA9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上衣：</w:t>
            </w:r>
          </w:p>
          <w:p w14:paraId="587552F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1.尺码范围：按需配码，内搭、外穿两用；</w:t>
            </w:r>
          </w:p>
          <w:p w14:paraId="6A7211B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2.面料要求：76%聚酯纤维+24%氨纶（面料材质允差±5%）；</w:t>
            </w:r>
          </w:p>
          <w:p w14:paraId="5E262E2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3.功能要求：男女通用，高弹力针织材质、拉伸回弹性能好，透气不闷汗。</w:t>
            </w:r>
          </w:p>
          <w:p w14:paraId="3389CC6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w:t>
            </w:r>
            <w:r>
              <w:rPr>
                <w:rFonts w:hint="eastAsia" w:ascii="宋体" w:hAnsi="宋体" w:eastAsia="宋体" w:cs="宋体"/>
                <w:i w:val="0"/>
                <w:iCs w:val="0"/>
                <w:color w:val="000000"/>
                <w:sz w:val="20"/>
                <w:szCs w:val="20"/>
                <w:u w:val="none"/>
              </w:rPr>
              <w:t>.设计要求：半开半拉链立领长袖针织上衣，袖口为平口收边，直筒衣身，衣服整体保暖性强，下摆平齐，不压胯，可颜色拼接设计，</w:t>
            </w:r>
          </w:p>
          <w:p w14:paraId="732A1713">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裤子：</w:t>
            </w:r>
          </w:p>
          <w:p w14:paraId="14BE5D0C">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5</w:t>
            </w:r>
            <w:r>
              <w:rPr>
                <w:rFonts w:hint="eastAsia" w:ascii="宋体" w:hAnsi="宋体" w:eastAsia="宋体" w:cs="宋体"/>
                <w:i w:val="0"/>
                <w:iCs w:val="0"/>
                <w:color w:val="000000"/>
                <w:sz w:val="20"/>
                <w:szCs w:val="20"/>
                <w:u w:val="none"/>
              </w:rPr>
              <w:t>.尺码范围：按需配码；</w:t>
            </w:r>
          </w:p>
          <w:p w14:paraId="05296AA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6</w:t>
            </w:r>
            <w:r>
              <w:rPr>
                <w:rFonts w:hint="eastAsia" w:ascii="宋体" w:hAnsi="宋体" w:eastAsia="宋体" w:cs="宋体"/>
                <w:i w:val="0"/>
                <w:iCs w:val="0"/>
                <w:color w:val="000000"/>
                <w:sz w:val="20"/>
                <w:szCs w:val="20"/>
                <w:u w:val="none"/>
              </w:rPr>
              <w:t>.面料要求：针织，94%聚酯纤维+6%氨纶（面料材质允差±5%）；</w:t>
            </w:r>
          </w:p>
          <w:p w14:paraId="65F72AE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7</w:t>
            </w:r>
            <w:r>
              <w:rPr>
                <w:rFonts w:hint="eastAsia" w:ascii="宋体" w:hAnsi="宋体" w:eastAsia="宋体" w:cs="宋体"/>
                <w:i w:val="0"/>
                <w:iCs w:val="0"/>
                <w:color w:val="000000"/>
                <w:sz w:val="20"/>
                <w:szCs w:val="20"/>
                <w:u w:val="none"/>
              </w:rPr>
              <w:t>.功能要求：男女通用，两侧拉链插袋，挺括有型，适度弹力，耐磨抗皱。</w:t>
            </w:r>
          </w:p>
          <w:p w14:paraId="4166DCA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8</w:t>
            </w:r>
            <w:r>
              <w:rPr>
                <w:rFonts w:hint="eastAsia" w:ascii="宋体" w:hAnsi="宋体" w:eastAsia="宋体" w:cs="宋体"/>
                <w:i w:val="0"/>
                <w:iCs w:val="0"/>
                <w:color w:val="000000"/>
                <w:sz w:val="20"/>
                <w:szCs w:val="20"/>
                <w:u w:val="none"/>
              </w:rPr>
              <w:t>.设计要求：松紧抽绳腰头，内置可调节抽绳，可根据腰围自由收紧，直筒裤管，裤脚平口设计，无束脚罗纹，纯色设计。</w:t>
            </w:r>
          </w:p>
          <w:p w14:paraId="60BB0BC7">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524BAC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242</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3B72E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741F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4E7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92C20">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排球</w:t>
            </w:r>
          </w:p>
          <w:p w14:paraId="0A994DB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棉马甲</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D7DB4">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1.尺码范围：按需配码，轻薄可内穿；</w:t>
            </w:r>
          </w:p>
          <w:p w14:paraId="1E25CD7B">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2.主要材质要求：85%锦纶+15%氨纶（面料材质允差±5%）；</w:t>
            </w:r>
          </w:p>
          <w:p w14:paraId="6D5A7715">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面层：75%锦纶25%氨纶（面料材质允差±5%）</w:t>
            </w:r>
          </w:p>
          <w:p w14:paraId="05DB1683">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底层：87%聚酯纤维13%氨纶（面料材质允差±5%）</w:t>
            </w:r>
          </w:p>
          <w:p w14:paraId="1E35DD4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3.填充物材质要求：鸭绒，含绒量≥90%，L码充绒量≥35 克。</w:t>
            </w:r>
          </w:p>
          <w:p w14:paraId="77ED49D5">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4.功能要求：男女通用，衣身采用分段绗缝压纹、锁绒分区，防水透气、保暖、耐磨、防风。</w:t>
            </w:r>
          </w:p>
          <w:p w14:paraId="34A1B859">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5.设计要求：立领无袖无帽，全开拉链前中门襟，衣服整体保暖性强，下摆平齐，不压胯，两侧隐藏式拉链口袋，刺绣LOGO，</w:t>
            </w:r>
          </w:p>
          <w:p w14:paraId="1945B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608857C">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122</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60B48F2D">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032E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6C59">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E4423">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排球</w:t>
            </w:r>
          </w:p>
          <w:p w14:paraId="30AAD2B2">
            <w:pPr>
              <w:keepNext w:val="0"/>
              <w:keepLines w:val="0"/>
              <w:widowControl/>
              <w:suppressLineNumbers w:val="0"/>
              <w:jc w:val="center"/>
              <w:textAlignment w:val="center"/>
              <w:rPr>
                <w:rFonts w:hint="default"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风雨衣</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07D89">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1.尺码要求：按需配码。</w:t>
            </w:r>
          </w:p>
          <w:p w14:paraId="10B1A8D2">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2.面料要求：面料：82%锦纶+18%氨纶；底料：100%聚酯纤维（面料材质允差±5%）。</w:t>
            </w:r>
          </w:p>
          <w:p w14:paraId="0A4C51F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3.材质要求：梭织复合面料。</w:t>
            </w:r>
          </w:p>
          <w:p w14:paraId="076BD342">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4.设计要求：单色净面，一体式连帽设计，全拉链门襟，两侧拉链插袋，下摆抽绳设计可调解松紧，袖口魔术贴调节，男女分版；女款带收腰、弧形下摆；男款直筒版型，钢压3D立体印花LOGO。</w:t>
            </w:r>
          </w:p>
          <w:p w14:paraId="505BF11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5.功能要求：防风防泼水，保暖锁温性能，弹性面料，水洗不变形。</w:t>
            </w:r>
          </w:p>
          <w:p w14:paraId="55A630B2">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848EE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122</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0EE8E6D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659C8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4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D22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乒乓球项目</w:t>
            </w:r>
          </w:p>
        </w:tc>
      </w:tr>
      <w:tr w14:paraId="2A55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9"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8EB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0FA58">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乒乓球棉马甲</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EFA45">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1.尺码范围：按需配码，轻薄可内穿；</w:t>
            </w:r>
          </w:p>
          <w:p w14:paraId="7C9216CD">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2.主要材质要求：85%锦纶+15%氨纶（面料材质允差±5%）；</w:t>
            </w:r>
          </w:p>
          <w:p w14:paraId="262D667D">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面层：75%锦纶25%氨纶（面料材质允差±5%）</w:t>
            </w:r>
          </w:p>
          <w:p w14:paraId="418203BC">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底层：87%聚酯纤维13%氨纶（面料材质允差±5%）</w:t>
            </w:r>
          </w:p>
          <w:p w14:paraId="5E622A19">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3.填充物材质要求：鸭绒，含绒量≥90%，L码充绒量≥35 克。</w:t>
            </w:r>
          </w:p>
          <w:p w14:paraId="4011CBC2">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4.功能要求：男女通用，衣身采用分段绗缝压纹、锁绒分区，防水透气、保暖、耐磨、防风。</w:t>
            </w:r>
          </w:p>
          <w:p w14:paraId="513A52A8">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5.设计要求：立领无袖无帽，全开拉链前中门襟，衣服整体保暖性强，下摆平齐，不压胯，两侧隐藏式拉链口袋，刺绣LOGO，</w:t>
            </w:r>
          </w:p>
          <w:p w14:paraId="26BAF52A">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22D7B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58</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284ABD8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1717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363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765ED">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乒乓球风雨衣</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A713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1.尺码要求：按需配码，多色可选。</w:t>
            </w:r>
          </w:p>
          <w:p w14:paraId="7B8399E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2.面料要求：面料：76%锦纶+24%氨纶；底料：87%聚酯纤维+13%氨纶（面料材质允差±5%）。</w:t>
            </w:r>
          </w:p>
          <w:p w14:paraId="080B5C8E">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3.材质要求：高弹经编面料，内里天鹅绒加绒。</w:t>
            </w:r>
          </w:p>
          <w:p w14:paraId="612B1098">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4.设计要求：单色净面，一体式连帽设计，全拉链门襟，两侧拉链插袋，帽子带有抽绳可调解，袖口直出剪裁，男女分版；女款带收腰、弧形下摆；男款直筒版型，胸前刺绣LOGO。</w:t>
            </w:r>
          </w:p>
          <w:p w14:paraId="10E0D857">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5.功能要求：防风防泼水，保暖锁温性能，弹性面料，水洗不变形。</w:t>
            </w:r>
          </w:p>
          <w:p w14:paraId="5EBE367C">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0C7FA41">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58</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021EE68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6EBA5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5"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1FB76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羽毛球项目</w:t>
            </w:r>
          </w:p>
        </w:tc>
      </w:tr>
      <w:tr w14:paraId="38A6F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C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15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羽毛球</w:t>
            </w:r>
            <w:r>
              <w:rPr>
                <w:rFonts w:hint="eastAsia" w:ascii="宋体" w:hAnsi="宋体" w:eastAsia="宋体" w:cs="宋体"/>
                <w:i w:val="0"/>
                <w:iCs w:val="0"/>
                <w:snapToGrid w:val="0"/>
                <w:color w:val="000000"/>
                <w:kern w:val="0"/>
                <w:sz w:val="20"/>
                <w:szCs w:val="20"/>
                <w:u w:val="none"/>
                <w:lang w:val="en-US" w:eastAsia="zh-CN" w:bidi="ar"/>
              </w:rPr>
              <w:t>训练套装</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F917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上衣：</w:t>
            </w:r>
          </w:p>
          <w:p w14:paraId="38D5C49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1.尺码范围：按需配码；</w:t>
            </w:r>
          </w:p>
          <w:p w14:paraId="0139F29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2.面料要求：针织，94%聚酯纤维6%氨纶（面料材质允差±5%）；</w:t>
            </w:r>
          </w:p>
          <w:p w14:paraId="2A78CCE2">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3.功能要求：男女通用，高弹力针织材质、拉伸回弹性能好，透气不闷汗。</w:t>
            </w:r>
          </w:p>
          <w:p w14:paraId="4B943B6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w:t>
            </w:r>
            <w:r>
              <w:rPr>
                <w:rFonts w:hint="eastAsia" w:ascii="宋体" w:hAnsi="宋体" w:eastAsia="宋体" w:cs="宋体"/>
                <w:i w:val="0"/>
                <w:iCs w:val="0"/>
                <w:color w:val="000000"/>
                <w:sz w:val="20"/>
                <w:szCs w:val="20"/>
                <w:u w:val="none"/>
              </w:rPr>
              <w:t>.设计要求：全长主拉链；立领可立可翻，袖口罗纹收口，罗纹平直下摆，衣服整体保暖性强，袖子侧部带有装饰线条细节点缀，拉链口袋，</w:t>
            </w:r>
          </w:p>
          <w:p w14:paraId="79C07E1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裤子：</w:t>
            </w:r>
          </w:p>
          <w:p w14:paraId="1BEC528D">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5</w:t>
            </w:r>
            <w:r>
              <w:rPr>
                <w:rFonts w:hint="eastAsia" w:ascii="宋体" w:hAnsi="宋体" w:eastAsia="宋体" w:cs="宋体"/>
                <w:i w:val="0"/>
                <w:iCs w:val="0"/>
                <w:color w:val="000000"/>
                <w:sz w:val="20"/>
                <w:szCs w:val="20"/>
                <w:u w:val="none"/>
              </w:rPr>
              <w:t>.尺码范围：按需配码；</w:t>
            </w:r>
          </w:p>
          <w:p w14:paraId="1D08723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6</w:t>
            </w:r>
            <w:r>
              <w:rPr>
                <w:rFonts w:hint="eastAsia" w:ascii="宋体" w:hAnsi="宋体" w:eastAsia="宋体" w:cs="宋体"/>
                <w:i w:val="0"/>
                <w:iCs w:val="0"/>
                <w:color w:val="000000"/>
                <w:sz w:val="20"/>
                <w:szCs w:val="20"/>
                <w:u w:val="none"/>
              </w:rPr>
              <w:t>.面料要求：针织，94%聚酯纤维+6%氨纶（面料材质允差±5%）；</w:t>
            </w:r>
          </w:p>
          <w:p w14:paraId="0E66FAA6">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7</w:t>
            </w:r>
            <w:r>
              <w:rPr>
                <w:rFonts w:hint="eastAsia" w:ascii="宋体" w:hAnsi="宋体" w:eastAsia="宋体" w:cs="宋体"/>
                <w:i w:val="0"/>
                <w:iCs w:val="0"/>
                <w:color w:val="000000"/>
                <w:sz w:val="20"/>
                <w:szCs w:val="20"/>
                <w:u w:val="none"/>
              </w:rPr>
              <w:t>.功能要求：男女通用，两侧拉链插袋，挺括有型，适度弹力，耐磨抗皱。</w:t>
            </w:r>
          </w:p>
          <w:p w14:paraId="04A1D00F">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8</w:t>
            </w:r>
            <w:r>
              <w:rPr>
                <w:rFonts w:hint="eastAsia" w:ascii="宋体" w:hAnsi="宋体" w:eastAsia="宋体" w:cs="宋体"/>
                <w:i w:val="0"/>
                <w:iCs w:val="0"/>
                <w:color w:val="000000"/>
                <w:sz w:val="20"/>
                <w:szCs w:val="20"/>
                <w:u w:val="none"/>
              </w:rPr>
              <w:t>.设计要求：松紧抽绳腰头，内置可调节抽绳，可根据腰围自由收紧，直筒裤管，裤脚平口设计，无束脚罗纹，纯色设计。</w:t>
            </w:r>
          </w:p>
          <w:p w14:paraId="68EBAE10">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7E8D00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347E5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660A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52A1">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A9A54">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羽毛球</w:t>
            </w:r>
            <w:r>
              <w:rPr>
                <w:rFonts w:hint="eastAsia" w:ascii="宋体" w:hAnsi="宋体" w:eastAsia="宋体" w:cs="宋体"/>
                <w:b w:val="0"/>
                <w:bCs w:val="0"/>
                <w:i w:val="0"/>
                <w:iCs w:val="0"/>
                <w:snapToGrid w:val="0"/>
                <w:color w:val="000000"/>
                <w:kern w:val="0"/>
                <w:sz w:val="20"/>
                <w:szCs w:val="20"/>
                <w:u w:val="none"/>
                <w:lang w:val="en-US" w:eastAsia="zh-CN" w:bidi="ar"/>
              </w:rPr>
              <w:t>棉马甲</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099B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1.尺码范围：按需配码，轻薄可内穿；</w:t>
            </w:r>
          </w:p>
          <w:p w14:paraId="31953759">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2.主要材质要求：85%锦纶+15%氨纶（面料材质允差±5%）；</w:t>
            </w:r>
          </w:p>
          <w:p w14:paraId="30B2CB5D">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面层：75%锦纶25%氨纶（面料材质允差±5%）</w:t>
            </w:r>
          </w:p>
          <w:p w14:paraId="3148AF9C">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底层：87%聚酯纤维13%氨纶（面料材质允差±5%）</w:t>
            </w:r>
          </w:p>
          <w:p w14:paraId="277F491F">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3.填充物材质要求：鸭绒，含绒量≥90%，L码充绒量≥35 克。</w:t>
            </w:r>
          </w:p>
          <w:p w14:paraId="61903228">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4.功能要求：男女通用，衣身采用分段绗缝压纹、锁绒分区，防水透气、保暖、耐磨、防风。</w:t>
            </w:r>
          </w:p>
          <w:p w14:paraId="539E6026">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5.设计要求：立领无袖无帽，全开拉链前中门襟，衣服整体保暖性强，下摆平齐，不压胯，两侧隐藏式拉链口袋，刺绣LOGO，</w:t>
            </w:r>
          </w:p>
          <w:p w14:paraId="23C84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54F5C4A">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26</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1CAE2969">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44200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07A0">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C2F14">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羽毛球</w:t>
            </w:r>
            <w:r>
              <w:rPr>
                <w:rFonts w:hint="eastAsia" w:ascii="宋体" w:hAnsi="宋体" w:eastAsia="宋体" w:cs="宋体"/>
                <w:b w:val="0"/>
                <w:bCs w:val="0"/>
                <w:i w:val="0"/>
                <w:iCs w:val="0"/>
                <w:snapToGrid w:val="0"/>
                <w:color w:val="000000"/>
                <w:kern w:val="0"/>
                <w:sz w:val="20"/>
                <w:szCs w:val="20"/>
                <w:u w:val="none"/>
                <w:lang w:val="en-US" w:eastAsia="zh-CN" w:bidi="ar"/>
              </w:rPr>
              <w:t>风雨衣</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1F749">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1.尺码要求：按需配码，多色可选。</w:t>
            </w:r>
          </w:p>
          <w:p w14:paraId="7A29AD1D">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2.面料要求：面料：76%锦纶+24%氨纶；底料：87%聚酯纤维+13%氨纶（面料材质允差±5%）。</w:t>
            </w:r>
          </w:p>
          <w:p w14:paraId="138ACB0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3.材质要求：高弹经编面料，内里天鹅绒加绒。</w:t>
            </w:r>
          </w:p>
          <w:p w14:paraId="2548F34D">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4.设计要求：单色净面，一体式连帽设计，全拉链门襟，两侧拉链插袋，帽子带有抽绳可调解，袖口直出剪裁，男女分版；女款带收腰、弧形下摆；男款直筒版型，胸前刺绣LOGO。</w:t>
            </w:r>
          </w:p>
          <w:p w14:paraId="1FB9BB8A">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5.功能要求：防风防泼水，保暖锁温性能，弹性面料，水洗不变形。</w:t>
            </w:r>
          </w:p>
          <w:p w14:paraId="5F4A0140">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4D5A4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26</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6CD060F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r w14:paraId="685D9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5"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35D3C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垒球项目</w:t>
            </w:r>
          </w:p>
        </w:tc>
      </w:tr>
      <w:tr w14:paraId="26E22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1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DC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垒球训练套装</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D5A1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上衣：</w:t>
            </w:r>
          </w:p>
          <w:p w14:paraId="01988BD6">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1.尺码范围：按需配码，内搭、外穿两用；</w:t>
            </w:r>
          </w:p>
          <w:p w14:paraId="67C7B56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2.面料要求：76%聚酯纤维+24%氨纶（面料材质允差±5%）；</w:t>
            </w:r>
          </w:p>
          <w:p w14:paraId="7D61649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3.功能要求：男女通用，高弹力针织材质、拉伸回弹性能好，透气不闷汗。</w:t>
            </w:r>
          </w:p>
          <w:p w14:paraId="753CC4B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w:t>
            </w:r>
            <w:r>
              <w:rPr>
                <w:rFonts w:hint="eastAsia" w:ascii="宋体" w:hAnsi="宋体" w:eastAsia="宋体" w:cs="宋体"/>
                <w:i w:val="0"/>
                <w:iCs w:val="0"/>
                <w:color w:val="000000"/>
                <w:sz w:val="20"/>
                <w:szCs w:val="20"/>
                <w:u w:val="none"/>
              </w:rPr>
              <w:t>.设计要求：半开半拉链立领长袖针织上衣，袖口为平口收边，直筒衣身，衣服整体保暖性强，下摆平齐，不压胯，可颜色拼接设计，</w:t>
            </w:r>
          </w:p>
          <w:p w14:paraId="1B5E02E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裤子：</w:t>
            </w:r>
          </w:p>
          <w:p w14:paraId="214E5C5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5</w:t>
            </w:r>
            <w:r>
              <w:rPr>
                <w:rFonts w:hint="eastAsia" w:ascii="宋体" w:hAnsi="宋体" w:eastAsia="宋体" w:cs="宋体"/>
                <w:i w:val="0"/>
                <w:iCs w:val="0"/>
                <w:color w:val="000000"/>
                <w:sz w:val="20"/>
                <w:szCs w:val="20"/>
                <w:u w:val="none"/>
              </w:rPr>
              <w:t>.尺码范围：按需配码；</w:t>
            </w:r>
          </w:p>
          <w:p w14:paraId="56D921E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6</w:t>
            </w:r>
            <w:r>
              <w:rPr>
                <w:rFonts w:hint="eastAsia" w:ascii="宋体" w:hAnsi="宋体" w:eastAsia="宋体" w:cs="宋体"/>
                <w:i w:val="0"/>
                <w:iCs w:val="0"/>
                <w:color w:val="000000"/>
                <w:sz w:val="20"/>
                <w:szCs w:val="20"/>
                <w:u w:val="none"/>
              </w:rPr>
              <w:t>.面料要求：针织，94%聚酯纤维+6%氨纶（面料材质允差±5%）；</w:t>
            </w:r>
          </w:p>
          <w:p w14:paraId="7EFB447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7</w:t>
            </w:r>
            <w:r>
              <w:rPr>
                <w:rFonts w:hint="eastAsia" w:ascii="宋体" w:hAnsi="宋体" w:eastAsia="宋体" w:cs="宋体"/>
                <w:i w:val="0"/>
                <w:iCs w:val="0"/>
                <w:color w:val="000000"/>
                <w:sz w:val="20"/>
                <w:szCs w:val="20"/>
                <w:u w:val="none"/>
              </w:rPr>
              <w:t>.功能要求：男女通用，两侧拉链插袋，挺括有型，适度弹力，耐磨抗皱。</w:t>
            </w:r>
          </w:p>
          <w:p w14:paraId="1CCE0B72">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8</w:t>
            </w:r>
            <w:r>
              <w:rPr>
                <w:rFonts w:hint="eastAsia" w:ascii="宋体" w:hAnsi="宋体" w:eastAsia="宋体" w:cs="宋体"/>
                <w:i w:val="0"/>
                <w:iCs w:val="0"/>
                <w:color w:val="000000"/>
                <w:sz w:val="20"/>
                <w:szCs w:val="20"/>
                <w:u w:val="none"/>
              </w:rPr>
              <w:t>.设计要求：松紧抽绳腰头，内置可调节抽绳，可根据腰围自由收紧，直筒裤管，裤脚平口设计，无束脚罗纹，纯色设计。</w:t>
            </w:r>
          </w:p>
          <w:p w14:paraId="6686BB1D">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1712F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46</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599DA0B5">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套</w:t>
            </w:r>
          </w:p>
        </w:tc>
      </w:tr>
      <w:tr w14:paraId="0C126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66D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BF49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垒球</w:t>
            </w:r>
            <w:r>
              <w:rPr>
                <w:rFonts w:hint="eastAsia" w:ascii="宋体" w:hAnsi="宋体" w:eastAsia="宋体" w:cs="宋体"/>
                <w:b w:val="0"/>
                <w:bCs w:val="0"/>
                <w:i w:val="0"/>
                <w:iCs w:val="0"/>
                <w:snapToGrid w:val="0"/>
                <w:color w:val="000000"/>
                <w:kern w:val="0"/>
                <w:sz w:val="20"/>
                <w:szCs w:val="20"/>
                <w:u w:val="none"/>
                <w:lang w:val="en-US" w:eastAsia="zh-CN" w:bidi="ar"/>
              </w:rPr>
              <w:t>棉马甲</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B0CFE">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1.尺码范围：按需配码，轻薄可内穿；</w:t>
            </w:r>
          </w:p>
          <w:p w14:paraId="38AC06C1">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2.主要材质要求：85%锦纶+15%氨纶（面料材质允差±5%）；</w:t>
            </w:r>
          </w:p>
          <w:p w14:paraId="56C9E257">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面层：75%锦纶25%氨纶（面料材质允差±5%）</w:t>
            </w:r>
          </w:p>
          <w:p w14:paraId="1E629A0B">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底层：87%聚酯纤维13%氨纶（面料材质允差±5%）</w:t>
            </w:r>
          </w:p>
          <w:p w14:paraId="108D4097">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3.填充物材质要求：鸭绒，含绒量≥90%，L码充绒量≥35 克。</w:t>
            </w:r>
          </w:p>
          <w:p w14:paraId="73E9FA9E">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4.功能要求：男女通用，衣身采用分段绗缝压纹、锁绒分区，防水透气、保暖、耐磨、防风。</w:t>
            </w:r>
          </w:p>
          <w:p w14:paraId="05408094">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5.设计要求：立领无袖无帽，全开拉链前中门襟，衣服整体保暖性强，下摆平齐，不压胯，两侧隐藏式拉链口袋，刺绣LOGO，</w:t>
            </w:r>
          </w:p>
          <w:p w14:paraId="332F8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0BF79B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29</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3F90B27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r>
      <w:tr w14:paraId="22C4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61D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9C80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垒球</w:t>
            </w:r>
            <w:r>
              <w:rPr>
                <w:rFonts w:hint="eastAsia" w:ascii="宋体" w:hAnsi="宋体" w:eastAsia="宋体" w:cs="宋体"/>
                <w:b w:val="0"/>
                <w:bCs w:val="0"/>
                <w:i w:val="0"/>
                <w:iCs w:val="0"/>
                <w:snapToGrid w:val="0"/>
                <w:color w:val="000000"/>
                <w:kern w:val="0"/>
                <w:sz w:val="20"/>
                <w:szCs w:val="20"/>
                <w:u w:val="none"/>
                <w:lang w:val="en-US" w:eastAsia="zh-CN" w:bidi="ar"/>
              </w:rPr>
              <w:t>风雨衣</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904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1.尺码要求：按需配码。</w:t>
            </w:r>
          </w:p>
          <w:p w14:paraId="295EDC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2.面料要求：面料：82%锦纶+18%氨纶；底料：100%聚酯纤维（面料材质允差±5%）。</w:t>
            </w:r>
          </w:p>
          <w:p w14:paraId="27747D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3.材质要求：梭织复合面料。</w:t>
            </w:r>
          </w:p>
          <w:p w14:paraId="09151B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4.设计要求：单色净面，一体式连帽设计，全拉链门襟，两侧拉链插袋，下摆抽绳设计可调解松紧，袖口魔术贴调节，男女分版；女款带收腰、弧形下摆；男款直筒版型，钢压3D立体印花LOGO。</w:t>
            </w:r>
          </w:p>
          <w:p w14:paraId="351DFC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5.功能要求：防风防泼水，保暖锁温性能，弹性面料，水洗不变形。</w:t>
            </w:r>
          </w:p>
          <w:p w14:paraId="429F71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F29925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29</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02E8C1BA">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r>
      <w:tr w14:paraId="3B87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5" w:type="dxa"/>
            <w:gridSpan w:val="5"/>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D0CB9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高尔夫球项目</w:t>
            </w:r>
          </w:p>
        </w:tc>
      </w:tr>
      <w:tr w14:paraId="68A4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D3AE">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80AD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高尔夫</w:t>
            </w:r>
            <w:r>
              <w:rPr>
                <w:rFonts w:hint="eastAsia" w:ascii="宋体" w:hAnsi="宋体" w:eastAsia="宋体" w:cs="宋体"/>
                <w:i w:val="0"/>
                <w:iCs w:val="0"/>
                <w:snapToGrid w:val="0"/>
                <w:color w:val="000000"/>
                <w:kern w:val="0"/>
                <w:sz w:val="20"/>
                <w:szCs w:val="20"/>
                <w:u w:val="none"/>
                <w:lang w:val="en-US" w:eastAsia="zh-CN" w:bidi="ar"/>
              </w:rPr>
              <w:t>训练套装</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18B76">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上衣：</w:t>
            </w:r>
          </w:p>
          <w:p w14:paraId="201569F5">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1.尺码范围：按需配码，内搭、外穿两用；</w:t>
            </w:r>
          </w:p>
          <w:p w14:paraId="2E0BDD86">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2.面料要求：76%聚酯纤维+24%氨纶（面料材质允差±5%）；</w:t>
            </w:r>
          </w:p>
          <w:p w14:paraId="534F83D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3.功能要求：男女通用，高弹力针织材质、拉伸回弹性能好，透气不闷汗。</w:t>
            </w:r>
          </w:p>
          <w:p w14:paraId="08FC304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w:t>
            </w:r>
            <w:r>
              <w:rPr>
                <w:rFonts w:hint="eastAsia" w:ascii="宋体" w:hAnsi="宋体" w:eastAsia="宋体" w:cs="宋体"/>
                <w:i w:val="0"/>
                <w:iCs w:val="0"/>
                <w:color w:val="000000"/>
                <w:sz w:val="20"/>
                <w:szCs w:val="20"/>
                <w:u w:val="none"/>
              </w:rPr>
              <w:t>.设计要求：半开半拉链立领长袖针织上衣，袖口为平口收边，直筒衣身，衣服整体保暖性强，下摆平齐，不压胯，可颜色拼接设计，</w:t>
            </w:r>
          </w:p>
          <w:p w14:paraId="69235E8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裤子：</w:t>
            </w:r>
          </w:p>
          <w:p w14:paraId="4D15A0B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5</w:t>
            </w:r>
            <w:r>
              <w:rPr>
                <w:rFonts w:hint="eastAsia" w:ascii="宋体" w:hAnsi="宋体" w:eastAsia="宋体" w:cs="宋体"/>
                <w:i w:val="0"/>
                <w:iCs w:val="0"/>
                <w:color w:val="000000"/>
                <w:sz w:val="20"/>
                <w:szCs w:val="20"/>
                <w:u w:val="none"/>
              </w:rPr>
              <w:t>.尺码范围：按需配码；</w:t>
            </w:r>
          </w:p>
          <w:p w14:paraId="0525960C">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6</w:t>
            </w:r>
            <w:r>
              <w:rPr>
                <w:rFonts w:hint="eastAsia" w:ascii="宋体" w:hAnsi="宋体" w:eastAsia="宋体" w:cs="宋体"/>
                <w:i w:val="0"/>
                <w:iCs w:val="0"/>
                <w:color w:val="000000"/>
                <w:sz w:val="20"/>
                <w:szCs w:val="20"/>
                <w:u w:val="none"/>
              </w:rPr>
              <w:t>.面料要求：针织，94%聚酯纤维+6%氨纶（面料材质允差±5%）；</w:t>
            </w:r>
          </w:p>
          <w:p w14:paraId="2587B833">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7</w:t>
            </w:r>
            <w:r>
              <w:rPr>
                <w:rFonts w:hint="eastAsia" w:ascii="宋体" w:hAnsi="宋体" w:eastAsia="宋体" w:cs="宋体"/>
                <w:i w:val="0"/>
                <w:iCs w:val="0"/>
                <w:color w:val="000000"/>
                <w:sz w:val="20"/>
                <w:szCs w:val="20"/>
                <w:u w:val="none"/>
              </w:rPr>
              <w:t>.功能要求：男女通用，两侧拉链插袋，挺括有型，适度弹力，耐磨抗皱。</w:t>
            </w:r>
          </w:p>
          <w:p w14:paraId="30431C4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8</w:t>
            </w:r>
            <w:r>
              <w:rPr>
                <w:rFonts w:hint="eastAsia" w:ascii="宋体" w:hAnsi="宋体" w:eastAsia="宋体" w:cs="宋体"/>
                <w:i w:val="0"/>
                <w:iCs w:val="0"/>
                <w:color w:val="000000"/>
                <w:sz w:val="20"/>
                <w:szCs w:val="20"/>
                <w:u w:val="none"/>
              </w:rPr>
              <w:t>.设计要求：松紧抽绳腰头，内置可调节抽绳，可根据腰围自由收紧，直筒裤管，裤脚平口设计，无束脚罗纹，纯色设计。</w:t>
            </w:r>
          </w:p>
          <w:p w14:paraId="163B1337">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u w:val="none"/>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8ACDE4">
            <w:pPr>
              <w:keepNext w:val="0"/>
              <w:keepLines w:val="0"/>
              <w:widowControl/>
              <w:suppressLineNumbers w:val="0"/>
              <w:jc w:val="center"/>
              <w:textAlignment w:val="center"/>
              <w:rPr>
                <w:rFonts w:hint="default" w:ascii="宋体" w:hAnsi="宋体" w:eastAsia="宋体" w:cs="宋体"/>
                <w:i w:val="0"/>
                <w:iCs w:val="0"/>
                <w:color w:val="000000"/>
                <w:sz w:val="20"/>
                <w:szCs w:val="20"/>
                <w:highlight w:val="yellow"/>
                <w:u w:val="none"/>
                <w:lang w:val="en-US" w:eastAsia="zh-CN"/>
              </w:rPr>
            </w:pPr>
            <w:r>
              <w:rPr>
                <w:rFonts w:hint="eastAsia" w:ascii="宋体" w:hAnsi="宋体" w:eastAsia="宋体" w:cs="宋体"/>
                <w:i w:val="0"/>
                <w:iCs w:val="0"/>
                <w:color w:val="000000"/>
                <w:sz w:val="20"/>
                <w:szCs w:val="20"/>
                <w:highlight w:val="none"/>
                <w:u w:val="none"/>
                <w:lang w:val="en-US" w:eastAsia="zh-CN"/>
              </w:rPr>
              <w:t>10</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5EEBCE32">
            <w:pPr>
              <w:keepNext w:val="0"/>
              <w:keepLines w:val="0"/>
              <w:widowControl/>
              <w:suppressLineNumbers w:val="0"/>
              <w:jc w:val="center"/>
              <w:textAlignment w:val="center"/>
              <w:rPr>
                <w:rFonts w:hint="eastAsia" w:ascii="宋体" w:hAnsi="宋体" w:eastAsia="宋体" w:cs="宋体"/>
                <w:i w:val="0"/>
                <w:iCs w:val="0"/>
                <w:color w:val="000000"/>
                <w:sz w:val="20"/>
                <w:szCs w:val="20"/>
                <w:highlight w:val="yellow"/>
                <w:u w:val="none"/>
              </w:rPr>
            </w:pPr>
            <w:r>
              <w:rPr>
                <w:rFonts w:hint="eastAsia" w:ascii="宋体" w:hAnsi="宋体" w:eastAsia="宋体" w:cs="宋体"/>
                <w:i w:val="0"/>
                <w:iCs w:val="0"/>
                <w:snapToGrid w:val="0"/>
                <w:color w:val="000000"/>
                <w:kern w:val="0"/>
                <w:sz w:val="20"/>
                <w:szCs w:val="20"/>
                <w:u w:val="none"/>
                <w:lang w:val="en-US" w:eastAsia="zh-CN" w:bidi="ar"/>
              </w:rPr>
              <w:t>套</w:t>
            </w:r>
          </w:p>
        </w:tc>
      </w:tr>
      <w:tr w14:paraId="56B6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2110">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snapToGrid w:val="0"/>
                <w:color w:val="000000"/>
                <w:kern w:val="0"/>
                <w:sz w:val="20"/>
                <w:szCs w:val="20"/>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59B0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zh-CN" w:bidi="ar"/>
              </w:rPr>
            </w:pPr>
            <w:r>
              <w:rPr>
                <w:rFonts w:hint="eastAsia" w:ascii="宋体" w:hAnsi="宋体" w:eastAsia="宋体" w:cs="宋体"/>
                <w:i w:val="0"/>
                <w:iCs w:val="0"/>
                <w:snapToGrid w:val="0"/>
                <w:color w:val="000000"/>
                <w:kern w:val="0"/>
                <w:sz w:val="20"/>
                <w:szCs w:val="20"/>
                <w:highlight w:val="none"/>
                <w:u w:val="none"/>
                <w:lang w:val="en-US" w:eastAsia="zh-CN" w:bidi="ar"/>
              </w:rPr>
              <w:t>高尔夫</w:t>
            </w:r>
            <w:r>
              <w:rPr>
                <w:rFonts w:hint="eastAsia" w:ascii="宋体" w:hAnsi="宋体" w:eastAsia="宋体" w:cs="宋体"/>
                <w:b w:val="0"/>
                <w:bCs w:val="0"/>
                <w:i w:val="0"/>
                <w:iCs w:val="0"/>
                <w:snapToGrid w:val="0"/>
                <w:color w:val="000000"/>
                <w:kern w:val="0"/>
                <w:sz w:val="20"/>
                <w:szCs w:val="20"/>
                <w:u w:val="none"/>
                <w:lang w:val="en-US" w:eastAsia="zh-CN" w:bidi="ar"/>
              </w:rPr>
              <w:t>棉马甲</w:t>
            </w:r>
          </w:p>
        </w:tc>
        <w:tc>
          <w:tcPr>
            <w:tcW w:w="66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BB2E4">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1.尺码范围：按需配码，轻薄可内穿；</w:t>
            </w:r>
          </w:p>
          <w:p w14:paraId="0932CB08">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2.主要材质要求：85%锦纶+15%氨纶（面料材质允差±5%）；</w:t>
            </w:r>
          </w:p>
          <w:p w14:paraId="571DE8CC">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面层：75%锦纶25%氨纶（面料材质允差±5%）</w:t>
            </w:r>
          </w:p>
          <w:p w14:paraId="70B7FC90">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底层：87%聚酯纤维13%氨纶（面料材质允差±5%）</w:t>
            </w:r>
          </w:p>
          <w:p w14:paraId="70BFD243">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3.填充物材质要求：鸭绒，含绒量≥90%，L码充绒量≥35 克。</w:t>
            </w:r>
          </w:p>
          <w:p w14:paraId="1365613A">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4.功能要求：男女通用，衣身采用分段绗缝压纹、锁绒分区，防水透气、保暖、耐磨、防风。</w:t>
            </w:r>
          </w:p>
          <w:p w14:paraId="18CF039B">
            <w:pPr>
              <w:keepNext w:val="0"/>
              <w:keepLines w:val="0"/>
              <w:widowControl/>
              <w:suppressLineNumbers w:val="0"/>
              <w:jc w:val="left"/>
              <w:textAlignment w:val="center"/>
              <w:rPr>
                <w:rFonts w:hint="eastAsia" w:ascii="宋体" w:hAnsi="宋体" w:eastAsia="宋体" w:cs="宋体"/>
                <w:b w:val="0"/>
                <w:bCs w:val="0"/>
                <w:i w:val="0"/>
                <w:iCs w:val="0"/>
                <w:snapToGrid w:val="0"/>
                <w:color w:val="000000"/>
                <w:kern w:val="0"/>
                <w:sz w:val="20"/>
                <w:szCs w:val="20"/>
                <w:u w:val="none"/>
                <w:lang w:val="en-US" w:eastAsia="zh-CN" w:bidi="ar"/>
              </w:rPr>
            </w:pPr>
            <w:r>
              <w:rPr>
                <w:rFonts w:hint="eastAsia" w:ascii="宋体" w:hAnsi="宋体" w:eastAsia="宋体" w:cs="宋体"/>
                <w:b w:val="0"/>
                <w:bCs w:val="0"/>
                <w:i w:val="0"/>
                <w:iCs w:val="0"/>
                <w:snapToGrid w:val="0"/>
                <w:color w:val="000000"/>
                <w:kern w:val="0"/>
                <w:sz w:val="20"/>
                <w:szCs w:val="20"/>
                <w:u w:val="none"/>
                <w:lang w:val="en-US" w:eastAsia="zh-CN" w:bidi="ar"/>
              </w:rPr>
              <w:t>5.设计要求：立领无袖无帽，全开拉链前中门襟，衣服整体保暖性强，下摆平齐，不压胯，两侧隐藏式拉链口袋，刺绣LOGO，</w:t>
            </w:r>
          </w:p>
          <w:p w14:paraId="5D666E2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val="0"/>
                <w:bCs w:val="0"/>
                <w:i w:val="0"/>
                <w:iCs w:val="0"/>
                <w:snapToGrid w:val="0"/>
                <w:color w:val="000000"/>
                <w:kern w:val="0"/>
                <w:sz w:val="20"/>
                <w:szCs w:val="20"/>
                <w:u w:val="none"/>
                <w:lang w:val="en-US" w:eastAsia="zh-CN" w:bidi="ar"/>
              </w:rPr>
              <w:t>（需提供相关证明材料加盖公章，如产品彩页或官网截图及链接或检测报告等证明材料，不提供视为不满足）</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E86B662">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14</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3899229B">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件</w:t>
            </w:r>
          </w:p>
        </w:tc>
      </w:tr>
    </w:tbl>
    <w:p w14:paraId="317CD26C">
      <w:pPr>
        <w:rPr>
          <w:rFonts w:ascii="宋体" w:hAnsi="宋体" w:eastAsia="宋体" w:cs="宋体"/>
          <w:sz w:val="21"/>
          <w:szCs w:val="21"/>
        </w:rPr>
      </w:pPr>
      <w:r>
        <w:rPr>
          <w:rFonts w:ascii="宋体" w:hAnsi="宋体" w:eastAsia="宋体" w:cs="宋体"/>
          <w:sz w:val="21"/>
          <w:szCs w:val="21"/>
        </w:rPr>
        <w:t xml:space="preserve">注： </w:t>
      </w:r>
    </w:p>
    <w:p w14:paraId="545E6279">
      <w:pPr>
        <w:rPr>
          <w:rFonts w:ascii="宋体" w:hAnsi="宋体" w:eastAsia="宋体" w:cs="宋体"/>
          <w:sz w:val="21"/>
          <w:szCs w:val="21"/>
        </w:rPr>
      </w:pPr>
      <w:r>
        <w:rPr>
          <w:rFonts w:hint="eastAsia" w:ascii="宋体" w:hAnsi="宋体" w:eastAsia="宋体" w:cs="宋体"/>
          <w:sz w:val="21"/>
          <w:szCs w:val="21"/>
          <w:lang w:eastAsia="zh-CN"/>
        </w:rPr>
        <w:t>1.</w:t>
      </w:r>
      <w:r>
        <w:rPr>
          <w:rFonts w:ascii="宋体" w:hAnsi="宋体" w:eastAsia="宋体" w:cs="宋体"/>
          <w:sz w:val="21"/>
          <w:szCs w:val="21"/>
        </w:rPr>
        <w:t>货物名称可以不一致。供应商可投同档次或优于上述参数、性能和质量的货物（服务）</w:t>
      </w:r>
      <w:r>
        <w:rPr>
          <w:rFonts w:hint="eastAsia" w:ascii="宋体" w:hAnsi="宋体" w:eastAsia="宋体" w:cs="宋体"/>
          <w:sz w:val="21"/>
          <w:szCs w:val="21"/>
          <w:lang w:eastAsia="zh-CN"/>
        </w:rPr>
        <w:t>。</w:t>
      </w:r>
      <w:r>
        <w:rPr>
          <w:rFonts w:ascii="宋体" w:hAnsi="宋体" w:eastAsia="宋体" w:cs="宋体"/>
          <w:sz w:val="21"/>
          <w:szCs w:val="21"/>
        </w:rPr>
        <w:t xml:space="preserve">所有服装必须符合中华人民共和国现行国家服装、环保等相关标准，相关标准包括但不限于：GB 18401-2010《国家纺织产品基本安全技术规范》、FZ/T 01057-2007《纺织品 纤维鉴别试验方法》、GB/T 8630-2013《纺织品 洗涤和干燥后尺寸变化的测定》及《中华人民共和国产品质量法》。 </w:t>
      </w:r>
    </w:p>
    <w:p w14:paraId="4B4C516F">
      <w:pPr>
        <w:rPr>
          <w:rFonts w:ascii="宋体" w:hAnsi="宋体" w:eastAsia="宋体" w:cs="宋体"/>
          <w:sz w:val="21"/>
          <w:szCs w:val="21"/>
        </w:rPr>
      </w:pPr>
      <w:r>
        <w:rPr>
          <w:rFonts w:hint="eastAsia" w:ascii="宋体" w:hAnsi="宋体" w:eastAsia="宋体" w:cs="宋体"/>
          <w:sz w:val="21"/>
          <w:szCs w:val="21"/>
          <w:lang w:eastAsia="zh-CN"/>
        </w:rPr>
        <w:t>2.</w:t>
      </w:r>
      <w:r>
        <w:rPr>
          <w:rFonts w:ascii="宋体" w:hAnsi="宋体" w:eastAsia="宋体" w:cs="宋体"/>
          <w:sz w:val="21"/>
          <w:szCs w:val="21"/>
        </w:rPr>
        <w:t>采购人使用成交供应商成交的货物、技术、资料、服务或其他任何一部分时，享有无偿使用权。免受第三方提出的侵犯其专利权、著作权、商标权或</w:t>
      </w:r>
      <w:r>
        <w:rPr>
          <w:rFonts w:hint="eastAsia" w:ascii="宋体" w:hAnsi="宋体" w:eastAsia="宋体" w:cs="宋体"/>
          <w:sz w:val="21"/>
          <w:szCs w:val="21"/>
          <w:lang w:eastAsia="zh-CN"/>
        </w:rPr>
        <w:t>其他</w:t>
      </w:r>
      <w:r>
        <w:rPr>
          <w:rFonts w:ascii="宋体" w:hAnsi="宋体" w:eastAsia="宋体" w:cs="宋体"/>
          <w:sz w:val="21"/>
          <w:szCs w:val="21"/>
        </w:rPr>
        <w:t>知识产权的起诉。如果第三方提出侵权指控，成交供应商应承担由此而引起的一切法律责任和费用。</w:t>
      </w:r>
    </w:p>
    <w:p w14:paraId="4324D6C2">
      <w:pP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br w:type="page"/>
      </w:r>
    </w:p>
    <w:p w14:paraId="2EAA7CB8">
      <w:pPr>
        <w:pageBreakBefore w:val="0"/>
        <w:widowControl w:val="0"/>
        <w:tabs>
          <w:tab w:val="left" w:pos="840"/>
        </w:tabs>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宋体" w:hAnsi="宋体" w:eastAsia="宋体" w:cs="宋体"/>
          <w:highlight w:val="none"/>
        </w:rPr>
      </w:pPr>
      <w:r>
        <w:rPr>
          <w:rFonts w:hint="eastAsia" w:ascii="宋体" w:hAnsi="宋体" w:eastAsia="宋体" w:cs="宋体"/>
          <w:highlight w:val="none"/>
        </w:rPr>
        <w:t>三、其他要求</w:t>
      </w:r>
      <w:bookmarkEnd w:id="152"/>
    </w:p>
    <w:p w14:paraId="4F45165B">
      <w:pPr>
        <w:keepNext/>
        <w:keepLines/>
        <w:pageBreakBefore w:val="0"/>
        <w:widowControl w:val="0"/>
        <w:tabs>
          <w:tab w:val="left" w:pos="840"/>
        </w:tabs>
        <w:kinsoku/>
        <w:wordWrap/>
        <w:overflowPunct/>
        <w:topLinePunct w:val="0"/>
        <w:autoSpaceDE/>
        <w:autoSpaceDN/>
        <w:bidi w:val="0"/>
        <w:adjustRightInd/>
        <w:snapToGrid/>
        <w:spacing w:line="480" w:lineRule="auto"/>
        <w:ind w:left="0" w:leftChars="0" w:firstLine="0" w:firstLineChars="0"/>
        <w:jc w:val="both"/>
        <w:textAlignment w:val="auto"/>
        <w:outlineLvl w:val="9"/>
        <w:rPr>
          <w:rFonts w:hint="eastAsia" w:ascii="宋体" w:hAnsi="宋体" w:eastAsia="宋体" w:cs="宋体"/>
          <w:b w:val="0"/>
          <w:kern w:val="2"/>
          <w:sz w:val="21"/>
          <w:szCs w:val="22"/>
          <w:highlight w:val="none"/>
          <w:lang w:val="en-US" w:eastAsia="zh-CN" w:bidi="ar-SA"/>
        </w:rPr>
      </w:pPr>
      <w:r>
        <w:rPr>
          <w:rFonts w:hint="eastAsia" w:ascii="宋体" w:hAnsi="宋体" w:eastAsia="宋体" w:cs="宋体"/>
          <w:b w:val="0"/>
          <w:kern w:val="2"/>
          <w:sz w:val="21"/>
          <w:szCs w:val="22"/>
          <w:highlight w:val="none"/>
          <w:lang w:val="en-US" w:eastAsia="zh-CN" w:bidi="ar-SA"/>
        </w:rPr>
        <w:t>1.供货方案：针对本项目供货要求，供应商提供详细的供货方案，包括但不限于供货团队，供货流程，包装运输方案，供货时间安排，供货应急预案。</w:t>
      </w:r>
    </w:p>
    <w:p w14:paraId="58FB0D82">
      <w:pPr>
        <w:keepNext/>
        <w:keepLines/>
        <w:pageBreakBefore w:val="0"/>
        <w:widowControl w:val="0"/>
        <w:tabs>
          <w:tab w:val="left" w:pos="840"/>
        </w:tabs>
        <w:kinsoku/>
        <w:wordWrap/>
        <w:overflowPunct/>
        <w:topLinePunct w:val="0"/>
        <w:autoSpaceDE/>
        <w:autoSpaceDN/>
        <w:bidi w:val="0"/>
        <w:adjustRightInd/>
        <w:snapToGrid/>
        <w:spacing w:line="480" w:lineRule="auto"/>
        <w:ind w:left="0" w:leftChars="0" w:firstLine="0" w:firstLineChars="0"/>
        <w:jc w:val="both"/>
        <w:textAlignment w:val="auto"/>
        <w:outlineLvl w:val="9"/>
        <w:rPr>
          <w:rFonts w:hint="eastAsia" w:ascii="宋体" w:hAnsi="宋体" w:eastAsia="宋体" w:cs="宋体"/>
          <w:b w:val="0"/>
          <w:kern w:val="2"/>
          <w:sz w:val="21"/>
          <w:szCs w:val="22"/>
          <w:highlight w:val="none"/>
          <w:lang w:val="en-US" w:eastAsia="zh-CN" w:bidi="ar-SA"/>
        </w:rPr>
      </w:pPr>
      <w:r>
        <w:rPr>
          <w:rFonts w:hint="eastAsia" w:ascii="宋体" w:hAnsi="宋体" w:eastAsia="宋体" w:cs="宋体"/>
          <w:b w:val="0"/>
          <w:kern w:val="2"/>
          <w:sz w:val="21"/>
          <w:szCs w:val="22"/>
          <w:highlight w:val="none"/>
          <w:lang w:val="en-US" w:eastAsia="zh-CN" w:bidi="ar-SA"/>
        </w:rPr>
        <w:t>2.产品质量控制方案：针对本项目采购内容和技术要求，供应商提供具体的质量保障措施，内容包括但不限于：货物渠道，货物质量检验及方法，验收、交付前的货物质量保证措施，防损措施，出现货物质量问题时的应急预案。</w:t>
      </w:r>
    </w:p>
    <w:p w14:paraId="74154F4B">
      <w:pPr>
        <w:keepNext/>
        <w:keepLines/>
        <w:pageBreakBefore w:val="0"/>
        <w:widowControl w:val="0"/>
        <w:tabs>
          <w:tab w:val="left" w:pos="840"/>
        </w:tabs>
        <w:kinsoku/>
        <w:wordWrap/>
        <w:overflowPunct/>
        <w:topLinePunct w:val="0"/>
        <w:autoSpaceDE/>
        <w:autoSpaceDN/>
        <w:bidi w:val="0"/>
        <w:adjustRightInd/>
        <w:snapToGrid/>
        <w:spacing w:line="480" w:lineRule="auto"/>
        <w:ind w:left="0" w:leftChars="0" w:firstLine="0" w:firstLineChars="0"/>
        <w:jc w:val="both"/>
        <w:textAlignment w:val="auto"/>
        <w:outlineLvl w:val="9"/>
        <w:rPr>
          <w:rFonts w:hint="eastAsia" w:ascii="宋体" w:hAnsi="宋体" w:eastAsia="宋体" w:cs="宋体"/>
          <w:b w:val="0"/>
          <w:kern w:val="2"/>
          <w:sz w:val="21"/>
          <w:szCs w:val="22"/>
          <w:highlight w:val="none"/>
          <w:lang w:val="en-US" w:eastAsia="zh-CN" w:bidi="ar-SA"/>
        </w:rPr>
      </w:pPr>
      <w:r>
        <w:rPr>
          <w:rFonts w:hint="eastAsia" w:ascii="宋体" w:hAnsi="宋体" w:eastAsia="宋体" w:cs="宋体"/>
          <w:b w:val="0"/>
          <w:kern w:val="2"/>
          <w:sz w:val="21"/>
          <w:szCs w:val="22"/>
          <w:highlight w:val="none"/>
          <w:lang w:val="en-US" w:eastAsia="zh-CN" w:bidi="ar-SA"/>
        </w:rPr>
        <w:t>3.售后服务：合同履行期限期间，采购人要求调换特殊体型的服装、特殊型号的鞋子或出现其他问题的（包括但不限于扣子及配饰丢失、磨损、服装开线、破损、不合体等），中标人须在 2 小时内响应，48小时内解决问题（包括但不限于修复或更换等），并承担质保期内发生的一切费用及因货物缺陷给实际采购人造成的一切损失。中标人如不能解决，应提供实际采购人可以接受的解决方案。</w:t>
      </w:r>
    </w:p>
    <w:p w14:paraId="782E423C">
      <w:pPr>
        <w:keepNext/>
        <w:keepLines/>
        <w:pageBreakBefore w:val="0"/>
        <w:widowControl w:val="0"/>
        <w:tabs>
          <w:tab w:val="left" w:pos="840"/>
        </w:tabs>
        <w:kinsoku/>
        <w:wordWrap/>
        <w:overflowPunct/>
        <w:topLinePunct w:val="0"/>
        <w:autoSpaceDE/>
        <w:autoSpaceDN/>
        <w:bidi w:val="0"/>
        <w:adjustRightInd/>
        <w:snapToGrid/>
        <w:spacing w:line="480" w:lineRule="auto"/>
        <w:ind w:left="0" w:leftChars="0" w:firstLine="0" w:firstLineChars="0"/>
        <w:jc w:val="both"/>
        <w:textAlignment w:val="auto"/>
        <w:outlineLvl w:val="9"/>
        <w:rPr>
          <w:rFonts w:hint="eastAsia" w:ascii="宋体" w:hAnsi="宋体" w:eastAsia="宋体" w:cs="宋体"/>
          <w:b w:val="0"/>
          <w:kern w:val="2"/>
          <w:sz w:val="21"/>
          <w:szCs w:val="22"/>
          <w:highlight w:val="none"/>
          <w:lang w:val="en-US" w:eastAsia="zh-CN" w:bidi="ar-SA"/>
        </w:rPr>
      </w:pPr>
      <w:r>
        <w:rPr>
          <w:rFonts w:hint="eastAsia" w:ascii="宋体" w:hAnsi="宋体" w:eastAsia="宋体" w:cs="宋体"/>
          <w:b w:val="0"/>
          <w:kern w:val="2"/>
          <w:sz w:val="21"/>
          <w:szCs w:val="22"/>
          <w:highlight w:val="none"/>
          <w:lang w:val="en-US" w:eastAsia="zh-CN" w:bidi="ar-SA"/>
        </w:rPr>
        <w:t>4.包装要求：交付前，中标人须按国家相关标准及采购人要求包装、贮存，做到安全、牢固。货物的包装和发运须符合货物特性要求。货物须采用纸皮包装箱进行包装，商品包装和快递包装应符合《商品包装政府采购需求标准（试行）》和《快递包装政府采购需求标准（试行）》规定。包装箱外注明品名、型号、数量及单位名称、部门等相关信息，以便于实际采购人收货和发放。中标人负责组织相关人员将货物运输到实际采购人指定地点，配合实际采购人做好货物的装卸及发放工作，并承担所产生的费用。为了保证货物在长途运输和装卸过程中的安全，货物包装应符合国家或行业标准规定。由于包装不善导致货物失缺或损坏，由中标人承担一切责任。</w:t>
      </w:r>
    </w:p>
    <w:p w14:paraId="54391735">
      <w:pPr>
        <w:keepNext/>
        <w:keepLines/>
        <w:pageBreakBefore w:val="0"/>
        <w:widowControl w:val="0"/>
        <w:tabs>
          <w:tab w:val="left" w:pos="840"/>
        </w:tabs>
        <w:kinsoku/>
        <w:wordWrap/>
        <w:overflowPunct/>
        <w:topLinePunct w:val="0"/>
        <w:autoSpaceDE/>
        <w:autoSpaceDN/>
        <w:bidi w:val="0"/>
        <w:adjustRightInd/>
        <w:snapToGrid/>
        <w:spacing w:line="480" w:lineRule="auto"/>
        <w:ind w:left="0" w:leftChars="0" w:firstLine="0" w:firstLineChars="0"/>
        <w:jc w:val="both"/>
        <w:textAlignment w:val="auto"/>
        <w:outlineLvl w:val="9"/>
        <w:rPr>
          <w:rFonts w:hint="eastAsia" w:ascii="宋体" w:hAnsi="宋体" w:eastAsia="宋体" w:cs="宋体"/>
          <w:b w:val="0"/>
          <w:kern w:val="2"/>
          <w:sz w:val="21"/>
          <w:szCs w:val="22"/>
          <w:highlight w:val="none"/>
          <w:lang w:val="en-US" w:eastAsia="zh-CN" w:bidi="ar-SA"/>
        </w:rPr>
      </w:pPr>
      <w:r>
        <w:rPr>
          <w:rFonts w:hint="eastAsia" w:ascii="宋体" w:hAnsi="宋体" w:eastAsia="宋体" w:cs="宋体"/>
          <w:b w:val="0"/>
          <w:kern w:val="2"/>
          <w:sz w:val="21"/>
          <w:szCs w:val="22"/>
          <w:highlight w:val="none"/>
          <w:lang w:val="en-US" w:eastAsia="zh-CN" w:bidi="ar-SA"/>
        </w:rPr>
        <w:t>5.在项目合同履行期限内，如因相关规范或实际需求更新技术参数（如款式颜色等）调整，要以新的技术参数为准，因此产生的费用包含在投标报价中，实际采购人不再追加任何费用。</w:t>
      </w:r>
    </w:p>
    <w:p w14:paraId="02E00DB2">
      <w:pPr>
        <w:keepNext/>
        <w:keepLines/>
        <w:pageBreakBefore w:val="0"/>
        <w:widowControl w:val="0"/>
        <w:tabs>
          <w:tab w:val="left" w:pos="840"/>
        </w:tabs>
        <w:kinsoku/>
        <w:wordWrap/>
        <w:overflowPunct/>
        <w:topLinePunct w:val="0"/>
        <w:autoSpaceDE/>
        <w:autoSpaceDN/>
        <w:bidi w:val="0"/>
        <w:adjustRightInd/>
        <w:snapToGrid/>
        <w:spacing w:line="480" w:lineRule="auto"/>
        <w:ind w:left="0" w:leftChars="0" w:firstLine="0" w:firstLineChars="0"/>
        <w:jc w:val="both"/>
        <w:textAlignment w:val="auto"/>
        <w:outlineLvl w:val="9"/>
        <w:rPr>
          <w:rFonts w:hint="eastAsia" w:ascii="宋体" w:hAnsi="宋体" w:eastAsia="宋体" w:cs="宋体"/>
          <w:b w:val="0"/>
          <w:kern w:val="2"/>
          <w:sz w:val="21"/>
          <w:szCs w:val="22"/>
          <w:highlight w:val="none"/>
          <w:lang w:val="en-US" w:eastAsia="zh-CN" w:bidi="ar-SA"/>
        </w:rPr>
      </w:pPr>
      <w:r>
        <w:rPr>
          <w:rFonts w:hint="eastAsia" w:ascii="宋体" w:hAnsi="宋体" w:eastAsia="宋体" w:cs="宋体"/>
          <w:b/>
          <w:bCs/>
          <w:kern w:val="2"/>
          <w:sz w:val="21"/>
          <w:szCs w:val="22"/>
          <w:highlight w:val="none"/>
          <w:u w:val="single"/>
          <w:lang w:val="en-US" w:eastAsia="zh-CN" w:bidi="ar-SA"/>
        </w:rPr>
        <w:t>6.样品提供：</w:t>
      </w:r>
      <w:r>
        <w:rPr>
          <w:rFonts w:hint="eastAsia"/>
          <w:b/>
          <w:bCs/>
          <w:color w:val="auto"/>
          <w:highlight w:val="none"/>
          <w:u w:val="single"/>
          <w:lang w:val="en-US" w:eastAsia="zh-CN"/>
        </w:rPr>
        <w:t>包1投标单位提供网球训练服1套，篮球训练服1套。包2投标单位提供排球风雨衣1件，乒乓球棉马甲1件。</w:t>
      </w:r>
    </w:p>
    <w:p w14:paraId="4D7B9B95">
      <w:pPr>
        <w:rPr>
          <w:rFonts w:hint="eastAsia" w:ascii="方正仿宋_GB2312" w:hAnsi="方正仿宋_GB2312" w:eastAsia="方正仿宋_GB2312" w:cs="方正仿宋_GB2312"/>
          <w:b w:val="0"/>
          <w:kern w:val="2"/>
          <w:sz w:val="21"/>
          <w:szCs w:val="22"/>
          <w:highlight w:val="none"/>
          <w:lang w:val="en-US" w:eastAsia="zh-CN" w:bidi="ar-SA"/>
        </w:rPr>
      </w:pPr>
      <w:r>
        <w:rPr>
          <w:rFonts w:hint="eastAsia" w:ascii="方正仿宋_GB2312" w:hAnsi="方正仿宋_GB2312" w:eastAsia="方正仿宋_GB2312" w:cs="方正仿宋_GB2312"/>
          <w:b w:val="0"/>
          <w:kern w:val="2"/>
          <w:sz w:val="21"/>
          <w:szCs w:val="22"/>
          <w:highlight w:val="none"/>
          <w:lang w:val="en-US" w:eastAsia="zh-CN" w:bidi="ar-SA"/>
        </w:rPr>
        <w:br w:type="page"/>
      </w:r>
    </w:p>
    <w:p w14:paraId="69135673">
      <w:pPr>
        <w:pStyle w:val="53"/>
        <w:rPr>
          <w:rFonts w:hint="eastAsia"/>
          <w:color w:val="auto"/>
        </w:rPr>
      </w:pPr>
    </w:p>
    <w:p w14:paraId="3C719DA8">
      <w:pPr>
        <w:spacing w:before="0" w:after="0"/>
        <w:jc w:val="center"/>
        <w:outlineLvl w:val="9"/>
        <w:rPr>
          <w:rFonts w:hint="eastAsia" w:asciiTheme="minorEastAsia" w:hAnsiTheme="minorEastAsia"/>
          <w:color w:val="auto"/>
          <w:sz w:val="32"/>
          <w:highlight w:val="none"/>
          <w:lang w:eastAsia="zh-CN"/>
        </w:rPr>
      </w:pPr>
    </w:p>
    <w:p w14:paraId="31409654">
      <w:pPr>
        <w:pStyle w:val="2"/>
        <w:spacing w:before="0" w:after="0"/>
        <w:jc w:val="center"/>
        <w:rPr>
          <w:rFonts w:asciiTheme="minorEastAsia" w:hAnsiTheme="minorEastAsia"/>
          <w:color w:val="auto"/>
          <w:sz w:val="32"/>
          <w:highlight w:val="none"/>
        </w:rPr>
      </w:pPr>
      <w:bookmarkStart w:id="153" w:name="_Toc31273"/>
      <w:bookmarkStart w:id="154" w:name="_Toc16733"/>
      <w:bookmarkStart w:id="155" w:name="_Toc23727"/>
      <w:bookmarkStart w:id="156" w:name="_Toc21505"/>
      <w:r>
        <w:rPr>
          <w:rFonts w:hint="eastAsia" w:asciiTheme="minorEastAsia" w:hAnsiTheme="minorEastAsia"/>
          <w:color w:val="auto"/>
          <w:sz w:val="32"/>
          <w:highlight w:val="none"/>
          <w:lang w:eastAsia="zh-CN"/>
        </w:rPr>
        <w:t>第六章</w:t>
      </w:r>
      <w:r>
        <w:rPr>
          <w:rFonts w:hint="eastAsia" w:asciiTheme="minorEastAsia" w:hAnsiTheme="minorEastAsia"/>
          <w:color w:val="auto"/>
          <w:sz w:val="32"/>
          <w:highlight w:val="none"/>
        </w:rPr>
        <w:t xml:space="preserve"> 投标文件格式</w:t>
      </w:r>
      <w:bookmarkEnd w:id="153"/>
      <w:bookmarkEnd w:id="154"/>
      <w:bookmarkEnd w:id="155"/>
      <w:bookmarkEnd w:id="156"/>
    </w:p>
    <w:p w14:paraId="3E03FFEC">
      <w:pPr>
        <w:jc w:val="left"/>
        <w:rPr>
          <w:rFonts w:asciiTheme="minorEastAsia" w:hAnsiTheme="minorEastAsia"/>
          <w:b/>
          <w:color w:val="auto"/>
          <w:sz w:val="28"/>
          <w:highlight w:val="none"/>
        </w:rPr>
      </w:pPr>
      <w:r>
        <w:rPr>
          <w:rFonts w:hint="eastAsia" w:asciiTheme="minorEastAsia" w:hAnsiTheme="minorEastAsia"/>
          <w:b/>
          <w:color w:val="auto"/>
          <w:sz w:val="28"/>
          <w:highlight w:val="none"/>
        </w:rPr>
        <w:t xml:space="preserve">封面格式                     </w:t>
      </w:r>
    </w:p>
    <w:p w14:paraId="7EF278E6">
      <w:pPr>
        <w:jc w:val="left"/>
        <w:rPr>
          <w:rFonts w:asciiTheme="minorEastAsia" w:hAnsiTheme="minorEastAsia"/>
          <w:b/>
          <w:color w:val="auto"/>
          <w:sz w:val="28"/>
          <w:highlight w:val="none"/>
        </w:rPr>
      </w:pPr>
    </w:p>
    <w:p w14:paraId="6A4C3686">
      <w:pPr>
        <w:jc w:val="left"/>
        <w:rPr>
          <w:rFonts w:asciiTheme="minorEastAsia" w:hAnsiTheme="minorEastAsia"/>
          <w:b/>
          <w:color w:val="auto"/>
          <w:sz w:val="28"/>
          <w:highlight w:val="none"/>
        </w:rPr>
      </w:pPr>
    </w:p>
    <w:p w14:paraId="33FEE0FC">
      <w:pPr>
        <w:jc w:val="center"/>
        <w:rPr>
          <w:rFonts w:hint="default" w:asciiTheme="minorEastAsia" w:hAnsiTheme="minorEastAsia" w:eastAsiaTheme="minorEastAsia"/>
          <w:b/>
          <w:color w:val="auto"/>
          <w:sz w:val="28"/>
          <w:highlight w:val="none"/>
          <w:lang w:val="en-US" w:eastAsia="zh-CN"/>
        </w:rPr>
      </w:pPr>
      <w:r>
        <w:rPr>
          <w:rFonts w:hint="eastAsia" w:asciiTheme="minorEastAsia" w:hAnsiTheme="minorEastAsia"/>
          <w:b/>
          <w:color w:val="auto"/>
          <w:sz w:val="28"/>
          <w:highlight w:val="none"/>
        </w:rPr>
        <w:t>（项目名称</w:t>
      </w:r>
      <w:r>
        <w:rPr>
          <w:rFonts w:hint="eastAsia" w:asciiTheme="minorEastAsia" w:hAnsiTheme="minorEastAsia"/>
          <w:b/>
          <w:color w:val="auto"/>
          <w:sz w:val="28"/>
          <w:highlight w:val="none"/>
          <w:lang w:val="en-US" w:eastAsia="zh-CN"/>
        </w:rPr>
        <w:t>+包号</w:t>
      </w:r>
      <w:r>
        <w:rPr>
          <w:rFonts w:hint="eastAsia" w:asciiTheme="minorEastAsia" w:hAnsiTheme="minorEastAsia"/>
          <w:b/>
          <w:color w:val="auto"/>
          <w:sz w:val="28"/>
          <w:highlight w:val="none"/>
        </w:rPr>
        <w:t>）</w:t>
      </w:r>
    </w:p>
    <w:p w14:paraId="3AEFED55">
      <w:pPr>
        <w:jc w:val="left"/>
        <w:rPr>
          <w:rFonts w:asciiTheme="minorEastAsia" w:hAnsiTheme="minorEastAsia"/>
          <w:b/>
          <w:color w:val="auto"/>
          <w:sz w:val="28"/>
          <w:highlight w:val="none"/>
        </w:rPr>
      </w:pPr>
    </w:p>
    <w:p w14:paraId="7D738543">
      <w:pPr>
        <w:jc w:val="center"/>
        <w:rPr>
          <w:rFonts w:hint="eastAsia" w:asciiTheme="minorEastAsia" w:hAnsiTheme="minorEastAsia"/>
          <w:b/>
          <w:color w:val="auto"/>
          <w:sz w:val="28"/>
          <w:highlight w:val="none"/>
          <w:lang w:val="en-US" w:eastAsia="zh-CN"/>
        </w:rPr>
      </w:pPr>
    </w:p>
    <w:p w14:paraId="4234E230">
      <w:pPr>
        <w:jc w:val="left"/>
        <w:rPr>
          <w:rFonts w:asciiTheme="minorEastAsia" w:hAnsiTheme="minorEastAsia"/>
          <w:b/>
          <w:color w:val="auto"/>
          <w:sz w:val="28"/>
          <w:highlight w:val="none"/>
        </w:rPr>
      </w:pPr>
    </w:p>
    <w:p w14:paraId="12CED579">
      <w:pPr>
        <w:jc w:val="center"/>
        <w:rPr>
          <w:rFonts w:asciiTheme="minorEastAsia" w:hAnsiTheme="minorEastAsia"/>
          <w:b/>
          <w:color w:val="auto"/>
          <w:sz w:val="44"/>
          <w:highlight w:val="none"/>
        </w:rPr>
      </w:pPr>
      <w:r>
        <w:rPr>
          <w:rFonts w:hint="eastAsia" w:asciiTheme="minorEastAsia" w:hAnsiTheme="minorEastAsia"/>
          <w:b/>
          <w:color w:val="auto"/>
          <w:sz w:val="44"/>
          <w:highlight w:val="none"/>
        </w:rPr>
        <w:t>投  标 文 件</w:t>
      </w:r>
    </w:p>
    <w:p w14:paraId="1119D6C0">
      <w:pPr>
        <w:jc w:val="center"/>
        <w:rPr>
          <w:rFonts w:hint="eastAsia" w:asciiTheme="minorEastAsia" w:hAnsiTheme="minorEastAsia"/>
          <w:b/>
          <w:color w:val="auto"/>
          <w:sz w:val="28"/>
          <w:highlight w:val="none"/>
        </w:rPr>
      </w:pPr>
    </w:p>
    <w:p w14:paraId="0DB4038B">
      <w:pPr>
        <w:jc w:val="center"/>
        <w:rPr>
          <w:rFonts w:asciiTheme="minorEastAsia" w:hAnsiTheme="minorEastAsia"/>
          <w:b/>
          <w:color w:val="auto"/>
          <w:sz w:val="28"/>
          <w:highlight w:val="none"/>
        </w:rPr>
      </w:pPr>
      <w:r>
        <w:rPr>
          <w:rFonts w:hint="eastAsia" w:asciiTheme="minorEastAsia" w:hAnsiTheme="minorEastAsia"/>
          <w:b/>
          <w:color w:val="auto"/>
          <w:sz w:val="28"/>
          <w:highlight w:val="none"/>
          <w:lang w:val="en-US" w:eastAsia="zh-CN"/>
        </w:rPr>
        <w:t>项目</w:t>
      </w:r>
      <w:r>
        <w:rPr>
          <w:rFonts w:hint="eastAsia" w:asciiTheme="minorEastAsia" w:hAnsiTheme="minorEastAsia"/>
          <w:b/>
          <w:color w:val="auto"/>
          <w:sz w:val="28"/>
          <w:highlight w:val="none"/>
        </w:rPr>
        <w:t>编号：</w:t>
      </w:r>
    </w:p>
    <w:p w14:paraId="4836C360">
      <w:pPr>
        <w:jc w:val="left"/>
        <w:rPr>
          <w:rFonts w:asciiTheme="minorEastAsia" w:hAnsiTheme="minorEastAsia"/>
          <w:b/>
          <w:color w:val="auto"/>
          <w:sz w:val="28"/>
          <w:highlight w:val="none"/>
        </w:rPr>
      </w:pPr>
    </w:p>
    <w:p w14:paraId="39C05620">
      <w:pPr>
        <w:jc w:val="left"/>
        <w:rPr>
          <w:rFonts w:asciiTheme="minorEastAsia" w:hAnsiTheme="minorEastAsia"/>
          <w:b/>
          <w:color w:val="auto"/>
          <w:sz w:val="28"/>
          <w:highlight w:val="none"/>
        </w:rPr>
      </w:pPr>
    </w:p>
    <w:p w14:paraId="7BC69537">
      <w:pPr>
        <w:jc w:val="left"/>
        <w:rPr>
          <w:rFonts w:asciiTheme="minorEastAsia" w:hAnsiTheme="minorEastAsia"/>
          <w:b/>
          <w:color w:val="auto"/>
          <w:sz w:val="28"/>
          <w:highlight w:val="none"/>
        </w:rPr>
      </w:pPr>
    </w:p>
    <w:p w14:paraId="0F8D0E32">
      <w:pPr>
        <w:jc w:val="left"/>
        <w:rPr>
          <w:rFonts w:asciiTheme="minorEastAsia" w:hAnsiTheme="minorEastAsia"/>
          <w:b/>
          <w:color w:val="auto"/>
          <w:sz w:val="28"/>
          <w:highlight w:val="none"/>
        </w:rPr>
      </w:pPr>
    </w:p>
    <w:p w14:paraId="5ACDCD35">
      <w:pPr>
        <w:jc w:val="left"/>
        <w:rPr>
          <w:rFonts w:asciiTheme="minorEastAsia" w:hAnsiTheme="minorEastAsia"/>
          <w:b/>
          <w:color w:val="auto"/>
          <w:sz w:val="28"/>
          <w:highlight w:val="none"/>
        </w:rPr>
      </w:pPr>
    </w:p>
    <w:p w14:paraId="6058DF2F">
      <w:pPr>
        <w:jc w:val="left"/>
        <w:rPr>
          <w:rFonts w:asciiTheme="minorEastAsia" w:hAnsiTheme="minorEastAsia"/>
          <w:b/>
          <w:color w:val="auto"/>
          <w:sz w:val="28"/>
          <w:highlight w:val="none"/>
        </w:rPr>
      </w:pPr>
    </w:p>
    <w:p w14:paraId="0663F2F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asciiTheme="minorEastAsia" w:hAnsiTheme="minorEastAsia"/>
          <w:b/>
          <w:color w:val="auto"/>
          <w:sz w:val="28"/>
          <w:highlight w:val="none"/>
        </w:rPr>
      </w:pPr>
      <w:r>
        <w:rPr>
          <w:rFonts w:hint="eastAsia" w:asciiTheme="minorEastAsia" w:hAnsiTheme="minorEastAsia"/>
          <w:b/>
          <w:color w:val="auto"/>
          <w:sz w:val="28"/>
          <w:highlight w:val="none"/>
        </w:rPr>
        <w:t>投标人：（</w:t>
      </w:r>
      <w:r>
        <w:rPr>
          <w:rFonts w:hint="eastAsia" w:asciiTheme="minorEastAsia" w:hAnsiTheme="minorEastAsia"/>
          <w:b/>
          <w:color w:val="auto"/>
          <w:sz w:val="28"/>
          <w:highlight w:val="none"/>
          <w:lang w:val="en-US" w:eastAsia="zh-CN"/>
        </w:rPr>
        <w:t>加盖公章</w:t>
      </w:r>
      <w:r>
        <w:rPr>
          <w:rFonts w:hint="eastAsia" w:asciiTheme="minorEastAsia" w:hAnsiTheme="minorEastAsia"/>
          <w:b/>
          <w:color w:val="auto"/>
          <w:sz w:val="28"/>
          <w:highlight w:val="none"/>
        </w:rPr>
        <w:t>）</w:t>
      </w:r>
    </w:p>
    <w:p w14:paraId="3C1EBE5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asciiTheme="minorEastAsia" w:hAnsiTheme="minorEastAsia"/>
          <w:b/>
          <w:color w:val="auto"/>
          <w:sz w:val="28"/>
          <w:highlight w:val="none"/>
        </w:rPr>
      </w:pPr>
      <w:r>
        <w:rPr>
          <w:rFonts w:hint="eastAsia" w:asciiTheme="minorEastAsia" w:hAnsiTheme="minorEastAsia"/>
          <w:b/>
          <w:color w:val="auto"/>
          <w:sz w:val="28"/>
          <w:highlight w:val="none"/>
        </w:rPr>
        <w:t>法定代表人或其委托代理人：（签字或盖章）</w:t>
      </w:r>
    </w:p>
    <w:p w14:paraId="74D4CC8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asciiTheme="minorEastAsia" w:hAnsiTheme="minorEastAsia"/>
          <w:b/>
          <w:color w:val="auto"/>
          <w:sz w:val="28"/>
          <w:highlight w:val="none"/>
        </w:rPr>
      </w:pPr>
      <w:r>
        <w:rPr>
          <w:rFonts w:hint="eastAsia" w:asciiTheme="minorEastAsia" w:hAnsiTheme="minorEastAsia"/>
          <w:b/>
          <w:color w:val="auto"/>
          <w:sz w:val="28"/>
          <w:highlight w:val="none"/>
        </w:rPr>
        <w:t>年         月</w:t>
      </w:r>
    </w:p>
    <w:p w14:paraId="2EDF633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asciiTheme="minorEastAsia" w:hAnsiTheme="minorEastAsia"/>
          <w:b/>
          <w:color w:val="auto"/>
          <w:sz w:val="28"/>
          <w:highlight w:val="none"/>
        </w:rPr>
      </w:pPr>
    </w:p>
    <w:p w14:paraId="477C30C3">
      <w:pPr>
        <w:jc w:val="center"/>
        <w:rPr>
          <w:rFonts w:asciiTheme="minorEastAsia" w:hAnsiTheme="minorEastAsia"/>
          <w:b/>
          <w:color w:val="auto"/>
          <w:sz w:val="28"/>
          <w:highlight w:val="none"/>
        </w:rPr>
      </w:pPr>
    </w:p>
    <w:p w14:paraId="7BB4EA75">
      <w:pPr>
        <w:widowControl/>
        <w:jc w:val="left"/>
        <w:rPr>
          <w:rFonts w:asciiTheme="minorEastAsia" w:hAnsiTheme="minorEastAsia"/>
          <w:color w:val="auto"/>
          <w:highlight w:val="none"/>
        </w:rPr>
      </w:pPr>
    </w:p>
    <w:p w14:paraId="23E62F3D">
      <w:pPr>
        <w:pStyle w:val="28"/>
        <w:spacing w:before="0" w:after="0"/>
        <w:outlineLvl w:val="9"/>
        <w:rPr>
          <w:rFonts w:hint="eastAsia"/>
          <w:color w:val="auto"/>
          <w:sz w:val="28"/>
          <w:highlight w:val="none"/>
        </w:rPr>
      </w:pPr>
    </w:p>
    <w:p w14:paraId="40E04883">
      <w:pPr>
        <w:pStyle w:val="28"/>
        <w:spacing w:before="0" w:after="0"/>
        <w:outlineLvl w:val="9"/>
        <w:rPr>
          <w:rFonts w:hint="eastAsia"/>
          <w:color w:val="auto"/>
          <w:sz w:val="28"/>
          <w:highlight w:val="none"/>
        </w:rPr>
      </w:pPr>
    </w:p>
    <w:p w14:paraId="018C7719">
      <w:pPr>
        <w:pStyle w:val="28"/>
        <w:spacing w:before="0" w:after="0"/>
        <w:outlineLvl w:val="9"/>
        <w:rPr>
          <w:rFonts w:hint="eastAsia"/>
          <w:color w:val="auto"/>
          <w:sz w:val="28"/>
          <w:highlight w:val="none"/>
        </w:rPr>
      </w:pPr>
    </w:p>
    <w:p w14:paraId="39C68E61">
      <w:pPr>
        <w:pStyle w:val="28"/>
        <w:spacing w:before="0" w:after="0"/>
        <w:outlineLvl w:val="9"/>
        <w:rPr>
          <w:rFonts w:hint="eastAsia"/>
          <w:color w:val="auto"/>
          <w:sz w:val="28"/>
          <w:highlight w:val="none"/>
        </w:rPr>
      </w:pPr>
    </w:p>
    <w:p w14:paraId="113B1B0C">
      <w:pPr>
        <w:pStyle w:val="28"/>
        <w:spacing w:before="0" w:after="0"/>
        <w:outlineLvl w:val="9"/>
        <w:rPr>
          <w:rFonts w:hint="eastAsia"/>
          <w:color w:val="auto"/>
          <w:sz w:val="28"/>
          <w:highlight w:val="none"/>
        </w:rPr>
      </w:pPr>
    </w:p>
    <w:p w14:paraId="0E117C80">
      <w:pPr>
        <w:pStyle w:val="28"/>
        <w:spacing w:before="0" w:after="0"/>
        <w:outlineLvl w:val="9"/>
        <w:rPr>
          <w:rFonts w:hint="eastAsia"/>
          <w:color w:val="auto"/>
          <w:sz w:val="28"/>
          <w:highlight w:val="none"/>
        </w:rPr>
      </w:pPr>
    </w:p>
    <w:p w14:paraId="5F4A4FD7">
      <w:pPr>
        <w:pStyle w:val="28"/>
        <w:spacing w:before="0" w:after="0"/>
        <w:outlineLvl w:val="9"/>
        <w:rPr>
          <w:rFonts w:hint="eastAsia"/>
          <w:color w:val="auto"/>
          <w:sz w:val="28"/>
          <w:highlight w:val="none"/>
        </w:rPr>
      </w:pPr>
    </w:p>
    <w:p w14:paraId="47A2B9AA">
      <w:pPr>
        <w:pStyle w:val="28"/>
        <w:spacing w:before="0" w:after="0"/>
        <w:rPr>
          <w:color w:val="auto"/>
          <w:sz w:val="28"/>
          <w:highlight w:val="none"/>
        </w:rPr>
      </w:pPr>
      <w:bookmarkStart w:id="157" w:name="_Toc22840"/>
      <w:bookmarkStart w:id="158" w:name="_Toc22715"/>
      <w:bookmarkStart w:id="159" w:name="_Toc32606"/>
      <w:bookmarkStart w:id="160" w:name="_Toc23418"/>
      <w:r>
        <w:rPr>
          <w:rFonts w:hint="eastAsia"/>
          <w:color w:val="auto"/>
          <w:sz w:val="28"/>
          <w:highlight w:val="none"/>
        </w:rPr>
        <w:t>第一部分资格证明文件</w:t>
      </w:r>
      <w:bookmarkEnd w:id="157"/>
      <w:bookmarkEnd w:id="158"/>
      <w:bookmarkEnd w:id="159"/>
      <w:bookmarkEnd w:id="160"/>
    </w:p>
    <w:p w14:paraId="629D967B">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036E9D41">
      <w:pPr>
        <w:pStyle w:val="4"/>
        <w:spacing w:before="0" w:after="0"/>
        <w:jc w:val="center"/>
        <w:rPr>
          <w:color w:val="auto"/>
          <w:sz w:val="28"/>
          <w:szCs w:val="36"/>
          <w:highlight w:val="none"/>
        </w:rPr>
      </w:pPr>
      <w:bookmarkStart w:id="161" w:name="_Toc8449"/>
      <w:bookmarkStart w:id="162" w:name="_Toc5057"/>
      <w:bookmarkStart w:id="163" w:name="_Toc29109"/>
      <w:bookmarkStart w:id="164" w:name="_Toc2479"/>
      <w:bookmarkStart w:id="165" w:name="_Toc21022"/>
      <w:r>
        <w:rPr>
          <w:rFonts w:hint="eastAsia"/>
          <w:color w:val="auto"/>
          <w:sz w:val="28"/>
          <w:szCs w:val="36"/>
          <w:highlight w:val="none"/>
        </w:rPr>
        <w:t>一、法定代表人授权委托书</w:t>
      </w:r>
      <w:bookmarkEnd w:id="161"/>
      <w:bookmarkEnd w:id="162"/>
      <w:bookmarkEnd w:id="163"/>
      <w:bookmarkEnd w:id="164"/>
      <w:bookmarkEnd w:id="165"/>
    </w:p>
    <w:p w14:paraId="1FE84C98">
      <w:pPr>
        <w:topLinePunct/>
        <w:spacing w:line="440" w:lineRule="exact"/>
        <w:ind w:firstLine="480" w:firstLineChars="200"/>
        <w:rPr>
          <w:rFonts w:hint="eastAsia" w:ascii="宋体" w:hAnsi="宋体" w:eastAsia="宋体" w:cs="宋体"/>
          <w:color w:val="auto"/>
          <w:sz w:val="24"/>
          <w:szCs w:val="24"/>
        </w:rPr>
      </w:pPr>
      <w:r>
        <w:rPr>
          <w:rFonts w:hint="eastAsia" w:asciiTheme="minorEastAsia" w:hAnsiTheme="minorEastAsia"/>
          <w:color w:val="auto"/>
          <w:sz w:val="24"/>
          <w:szCs w:val="24"/>
          <w:highlight w:val="none"/>
        </w:rPr>
        <w:t xml:space="preserve">  </w:t>
      </w:r>
      <w:r>
        <w:rPr>
          <w:rFonts w:hint="eastAsia" w:ascii="宋体" w:hAnsi="宋体" w:eastAsia="宋体" w:cs="宋体"/>
          <w:color w:val="auto"/>
          <w:sz w:val="24"/>
          <w:szCs w:val="24"/>
        </w:rPr>
        <w:t>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（姓名）为我方代理人。代理人根据授权，以我方名义签署、澄清、说明、补正、递交、撤回、修改</w:t>
      </w:r>
      <w:r>
        <w:rPr>
          <w:rFonts w:hint="eastAsia" w:ascii="宋体" w:hAnsi="宋体" w:eastAsia="宋体" w:cs="宋体"/>
          <w:color w:val="auto"/>
          <w:sz w:val="24"/>
          <w:szCs w:val="24"/>
          <w:u w:val="single"/>
        </w:rPr>
        <w:t xml:space="preserve">           （项目名称</w:t>
      </w:r>
      <w:r>
        <w:rPr>
          <w:rFonts w:hint="eastAsia" w:ascii="宋体" w:hAnsi="宋体" w:eastAsia="宋体" w:cs="宋体"/>
          <w:color w:val="auto"/>
          <w:sz w:val="24"/>
          <w:szCs w:val="24"/>
          <w:u w:val="single"/>
          <w:lang w:val="en-US" w:eastAsia="zh-CN"/>
        </w:rPr>
        <w:t>+包号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投标文件、签订合同和处理有关事宜，其法律后果由我方承担。</w:t>
      </w:r>
    </w:p>
    <w:p w14:paraId="02B68224">
      <w:pPr>
        <w:pStyle w:val="12"/>
        <w:keepNext w:val="0"/>
        <w:keepLines w:val="0"/>
        <w:pageBreakBefore w:val="0"/>
        <w:widowControl w:val="0"/>
        <w:kinsoku/>
        <w:wordWrap w:val="0"/>
        <w:overflowPunct/>
        <w:topLinePunct w:val="0"/>
        <w:bidi w:val="0"/>
        <w:adjustRightInd/>
        <w:snapToGrid/>
        <w:spacing w:before="36" w:after="0" w:line="386" w:lineRule="auto"/>
        <w:ind w:left="100" w:right="0"/>
        <w:jc w:val="left"/>
        <w:textAlignment w:val="auto"/>
        <w:rPr>
          <w:rFonts w:hint="eastAsia" w:ascii="宋体" w:hAnsi="宋体" w:eastAsia="宋体" w:cstheme="minorBidi"/>
          <w:color w:val="auto"/>
          <w:spacing w:val="-1"/>
          <w:kern w:val="0"/>
          <w:sz w:val="24"/>
          <w:szCs w:val="24"/>
          <w:lang w:eastAsia="en-US"/>
        </w:rPr>
      </w:pPr>
    </w:p>
    <w:p w14:paraId="54B7A4BF">
      <w:pPr>
        <w:autoSpaceDE w:val="0"/>
        <w:autoSpaceDN w:val="0"/>
        <w:adjustRightInd w:val="0"/>
        <w:spacing w:line="500" w:lineRule="exact"/>
        <w:ind w:firstLine="480" w:firstLineChars="200"/>
        <w:jc w:val="left"/>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代理人无转委托权。</w:t>
      </w:r>
    </w:p>
    <w:p w14:paraId="59674B14">
      <w:pPr>
        <w:pStyle w:val="33"/>
        <w:rPr>
          <w:rFonts w:hint="eastAsia" w:asciiTheme="minorEastAsia" w:hAnsiTheme="minorEastAsia"/>
          <w:color w:val="auto"/>
          <w:sz w:val="24"/>
          <w:szCs w:val="24"/>
          <w:highlight w:val="none"/>
          <w:lang w:val="en-US" w:eastAsia="zh-CN"/>
        </w:rPr>
      </w:pPr>
    </w:p>
    <w:p w14:paraId="45371423">
      <w:pPr>
        <w:pStyle w:val="33"/>
        <w:rPr>
          <w:rFonts w:hint="default" w:eastAsiaTheme="minorEastAsia"/>
          <w:color w:val="auto"/>
          <w:sz w:val="24"/>
          <w:szCs w:val="24"/>
          <w:lang w:val="en-US" w:eastAsia="zh-CN"/>
        </w:rPr>
      </w:pPr>
      <w:r>
        <w:rPr>
          <w:rFonts w:hint="eastAsia" w:asciiTheme="minorEastAsia" w:hAnsiTheme="minorEastAsia"/>
          <w:color w:val="auto"/>
          <w:sz w:val="24"/>
          <w:szCs w:val="24"/>
          <w:highlight w:val="none"/>
          <w:lang w:val="en-US" w:eastAsia="zh-CN"/>
        </w:rPr>
        <w:t>本授权书自签署之日起生效至投标有效期到期之日结束。</w:t>
      </w:r>
    </w:p>
    <w:p w14:paraId="1B6863FC">
      <w:pPr>
        <w:pStyle w:val="33"/>
        <w:rPr>
          <w:color w:val="auto"/>
        </w:rPr>
      </w:pPr>
    </w:p>
    <w:tbl>
      <w:tblPr>
        <w:tblStyle w:val="36"/>
        <w:tblW w:w="8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9"/>
      </w:tblGrid>
      <w:tr w14:paraId="2576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trPr>
        <w:tc>
          <w:tcPr>
            <w:tcW w:w="8969" w:type="dxa"/>
            <w:vAlign w:val="center"/>
          </w:tcPr>
          <w:p w14:paraId="5539A755">
            <w:pPr>
              <w:jc w:val="center"/>
              <w:rPr>
                <w:rFonts w:ascii="宋体"/>
                <w:color w:val="auto"/>
                <w:highlight w:val="none"/>
              </w:rPr>
            </w:pPr>
            <w:r>
              <w:rPr>
                <w:rFonts w:hint="eastAsia" w:ascii="宋体"/>
                <w:color w:val="auto"/>
                <w:highlight w:val="none"/>
              </w:rPr>
              <w:t>法定代表人身份证复印件（正</w:t>
            </w:r>
            <w:r>
              <w:rPr>
                <w:rFonts w:hint="eastAsia" w:ascii="宋体"/>
                <w:color w:val="auto"/>
                <w:highlight w:val="none"/>
                <w:lang w:val="en-US" w:eastAsia="zh-CN"/>
              </w:rPr>
              <w:t>反</w:t>
            </w:r>
            <w:r>
              <w:rPr>
                <w:rFonts w:hint="eastAsia" w:ascii="宋体"/>
                <w:color w:val="auto"/>
                <w:highlight w:val="none"/>
              </w:rPr>
              <w:t>面）</w:t>
            </w:r>
          </w:p>
          <w:p w14:paraId="6A5AE9DE">
            <w:pPr>
              <w:jc w:val="center"/>
              <w:rPr>
                <w:rFonts w:ascii="宋体"/>
                <w:color w:val="auto"/>
                <w:highlight w:val="none"/>
              </w:rPr>
            </w:pPr>
          </w:p>
        </w:tc>
      </w:tr>
    </w:tbl>
    <w:p w14:paraId="1E7B1F9B">
      <w:pPr>
        <w:jc w:val="center"/>
        <w:rPr>
          <w:rFonts w:ascii="宋体"/>
          <w:color w:val="auto"/>
          <w:highlight w:val="none"/>
        </w:rPr>
      </w:pP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3"/>
      </w:tblGrid>
      <w:tr w14:paraId="4AFB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8" w:hRule="atLeast"/>
        </w:trPr>
        <w:tc>
          <w:tcPr>
            <w:tcW w:w="8983" w:type="dxa"/>
            <w:vAlign w:val="center"/>
          </w:tcPr>
          <w:p w14:paraId="6C4C1F8E">
            <w:pPr>
              <w:jc w:val="center"/>
              <w:rPr>
                <w:color w:val="auto"/>
                <w:highlight w:val="none"/>
              </w:rPr>
            </w:pPr>
            <w:bookmarkStart w:id="166" w:name="_资格证明文件"/>
            <w:bookmarkEnd w:id="166"/>
            <w:bookmarkStart w:id="167" w:name="_Toc364329026"/>
            <w:r>
              <w:rPr>
                <w:rFonts w:hint="eastAsia"/>
                <w:color w:val="auto"/>
                <w:highlight w:val="none"/>
                <w:lang w:val="en-US" w:eastAsia="zh-CN"/>
              </w:rPr>
              <w:t>委托代理人</w:t>
            </w:r>
            <w:r>
              <w:rPr>
                <w:rFonts w:hint="eastAsia"/>
                <w:color w:val="auto"/>
                <w:highlight w:val="none"/>
              </w:rPr>
              <w:t>身份证（正</w:t>
            </w:r>
            <w:r>
              <w:rPr>
                <w:rFonts w:hint="eastAsia"/>
                <w:color w:val="auto"/>
                <w:highlight w:val="none"/>
                <w:lang w:val="en-US" w:eastAsia="zh-CN"/>
              </w:rPr>
              <w:t>反</w:t>
            </w:r>
            <w:r>
              <w:rPr>
                <w:rFonts w:hint="eastAsia"/>
                <w:color w:val="auto"/>
                <w:highlight w:val="none"/>
              </w:rPr>
              <w:t>面）</w:t>
            </w:r>
            <w:bookmarkEnd w:id="167"/>
          </w:p>
        </w:tc>
      </w:tr>
    </w:tbl>
    <w:p w14:paraId="3BFF0CA2">
      <w:pPr>
        <w:pStyle w:val="12"/>
        <w:spacing w:line="480" w:lineRule="auto"/>
        <w:ind w:firstLine="424" w:firstLineChars="177"/>
        <w:jc w:val="right"/>
        <w:rPr>
          <w:rFonts w:hint="eastAsia" w:asciiTheme="minorEastAsia" w:hAnsiTheme="minorEastAsia" w:eastAsiaTheme="minorEastAsia"/>
          <w:color w:val="auto"/>
          <w:sz w:val="24"/>
          <w:highlight w:val="none"/>
        </w:rPr>
      </w:pPr>
    </w:p>
    <w:p w14:paraId="2D408560">
      <w:pPr>
        <w:pStyle w:val="12"/>
        <w:spacing w:line="480" w:lineRule="auto"/>
        <w:ind w:firstLine="424" w:firstLineChars="177"/>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法定代表人（签字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olor w:val="auto"/>
          <w:sz w:val="24"/>
          <w:highlight w:val="none"/>
        </w:rPr>
        <w:t>）：</w:t>
      </w:r>
    </w:p>
    <w:p w14:paraId="759FDCFB">
      <w:pPr>
        <w:pStyle w:val="12"/>
        <w:spacing w:line="480" w:lineRule="auto"/>
        <w:ind w:firstLine="424" w:firstLineChars="177"/>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 xml:space="preserve">                          委托代理人</w:t>
      </w:r>
      <w:r>
        <w:rPr>
          <w:rFonts w:hint="eastAsia" w:asciiTheme="minorEastAsia" w:hAnsiTheme="minorEastAsia" w:eastAsiaTheme="minorEastAsia"/>
          <w:color w:val="auto"/>
          <w:sz w:val="24"/>
          <w:highlight w:val="none"/>
        </w:rPr>
        <w:t>（签字）：</w:t>
      </w:r>
    </w:p>
    <w:p w14:paraId="6761F144">
      <w:pPr>
        <w:pStyle w:val="12"/>
        <w:spacing w:line="480" w:lineRule="auto"/>
        <w:ind w:firstLine="424" w:firstLineChars="177"/>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 xml:space="preserve">                          投标人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加盖公章</w:t>
      </w:r>
      <w:r>
        <w:rPr>
          <w:rFonts w:hint="eastAsia" w:asciiTheme="minorEastAsia" w:hAnsiTheme="minorEastAsia" w:eastAsiaTheme="minorEastAsia"/>
          <w:color w:val="auto"/>
          <w:sz w:val="24"/>
          <w:highlight w:val="none"/>
        </w:rPr>
        <w:t>）：</w:t>
      </w:r>
    </w:p>
    <w:p w14:paraId="0A9CB149">
      <w:pPr>
        <w:pStyle w:val="12"/>
        <w:spacing w:line="480" w:lineRule="auto"/>
        <w:ind w:firstLine="424" w:firstLineChars="177"/>
        <w:jc w:val="center"/>
        <w:rPr>
          <w:rFonts w:hint="eastAsia" w:cs="Times New Roman" w:asciiTheme="minorEastAsia" w:hAnsiTheme="minorEastAsia" w:eastAsiaTheme="minorEastAsia"/>
          <w:color w:val="auto"/>
          <w:sz w:val="24"/>
          <w:highlight w:val="none"/>
          <w:lang w:val="en-US" w:eastAsia="zh-CN"/>
        </w:rPr>
      </w:pPr>
      <w:r>
        <w:rPr>
          <w:rFonts w:hint="eastAsia" w:cs="Times New Roman" w:asciiTheme="minorEastAsia" w:hAnsiTheme="minorEastAsia" w:eastAsiaTheme="minorEastAsia"/>
          <w:color w:val="auto"/>
          <w:sz w:val="24"/>
          <w:highlight w:val="none"/>
          <w:lang w:val="en-US" w:eastAsia="zh-CN"/>
        </w:rPr>
        <w:t xml:space="preserve">                          委托代理人联系方式：</w:t>
      </w:r>
    </w:p>
    <w:p w14:paraId="3D2608EF">
      <w:pPr>
        <w:pStyle w:val="8"/>
        <w:ind w:firstLine="5040" w:firstLineChars="2100"/>
        <w:rPr>
          <w:rFonts w:hint="default"/>
          <w:lang w:val="en-US" w:eastAsia="zh-CN"/>
        </w:rPr>
      </w:pPr>
      <w:r>
        <w:rPr>
          <w:rFonts w:hint="eastAsia" w:cs="Times New Roman" w:asciiTheme="minorEastAsia" w:hAnsiTheme="minorEastAsia" w:eastAsiaTheme="minorEastAsia"/>
          <w:color w:val="auto"/>
          <w:sz w:val="24"/>
          <w:highlight w:val="none"/>
          <w:lang w:val="en-US" w:eastAsia="zh-CN"/>
        </w:rPr>
        <w:t>邮   箱：</w:t>
      </w:r>
    </w:p>
    <w:p w14:paraId="27327E17">
      <w:pPr>
        <w:pStyle w:val="12"/>
        <w:spacing w:line="480" w:lineRule="auto"/>
        <w:ind w:firstLine="424" w:firstLineChars="177"/>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年</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月</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日</w:t>
      </w:r>
    </w:p>
    <w:p w14:paraId="5F7A6C03">
      <w:pPr>
        <w:pStyle w:val="59"/>
        <w:rPr>
          <w:color w:val="auto"/>
        </w:rPr>
      </w:pPr>
    </w:p>
    <w:p w14:paraId="4D6D4886">
      <w:pPr>
        <w:pStyle w:val="4"/>
        <w:spacing w:before="0" w:after="0"/>
        <w:jc w:val="center"/>
        <w:rPr>
          <w:color w:val="auto"/>
          <w:sz w:val="28"/>
          <w:szCs w:val="36"/>
          <w:highlight w:val="none"/>
        </w:rPr>
      </w:pPr>
      <w:bookmarkStart w:id="168" w:name="_Toc15013"/>
      <w:bookmarkStart w:id="169" w:name="_Toc26936"/>
      <w:bookmarkStart w:id="170" w:name="_Toc31029"/>
      <w:bookmarkStart w:id="171" w:name="_Toc10646"/>
      <w:bookmarkStart w:id="172" w:name="_Toc19972"/>
      <w:r>
        <w:rPr>
          <w:rFonts w:hint="eastAsia"/>
          <w:color w:val="auto"/>
          <w:sz w:val="28"/>
          <w:szCs w:val="36"/>
          <w:highlight w:val="none"/>
        </w:rPr>
        <w:t>二、具有独立承担民事责任的能力</w:t>
      </w:r>
      <w:bookmarkEnd w:id="168"/>
      <w:bookmarkEnd w:id="169"/>
      <w:bookmarkEnd w:id="170"/>
      <w:bookmarkEnd w:id="171"/>
      <w:bookmarkEnd w:id="172"/>
    </w:p>
    <w:p w14:paraId="2F156ABF">
      <w:pPr>
        <w:jc w:val="center"/>
        <w:rPr>
          <w:rFonts w:asciiTheme="minorEastAsia" w:hAnsiTheme="minorEastAsia"/>
          <w:color w:val="auto"/>
          <w:sz w:val="24"/>
          <w:highlight w:val="none"/>
        </w:rPr>
      </w:pPr>
    </w:p>
    <w:p w14:paraId="49073EEB">
      <w:pPr>
        <w:widowControl/>
        <w:jc w:val="center"/>
        <w:rPr>
          <w:rFonts w:asciiTheme="minorEastAsia" w:hAnsiTheme="minorEastAsia"/>
          <w:color w:val="auto"/>
          <w:highlight w:val="none"/>
        </w:rPr>
      </w:pPr>
      <w:r>
        <w:rPr>
          <w:rFonts w:hint="eastAsia" w:asciiTheme="minorEastAsia" w:hAnsiTheme="minorEastAsia"/>
          <w:color w:val="auto"/>
          <w:kern w:val="0"/>
          <w:sz w:val="24"/>
          <w:szCs w:val="24"/>
          <w:highlight w:val="none"/>
          <w:lang w:val="en-US" w:eastAsia="zh-CN"/>
        </w:rPr>
        <w:t>提供</w:t>
      </w:r>
      <w:r>
        <w:rPr>
          <w:rFonts w:hint="eastAsia" w:asciiTheme="minorEastAsia" w:hAnsiTheme="minorEastAsia"/>
          <w:color w:val="auto"/>
          <w:kern w:val="0"/>
          <w:sz w:val="24"/>
          <w:szCs w:val="24"/>
          <w:highlight w:val="none"/>
        </w:rPr>
        <w:t>法人或者其他组织的营业执照等证明文件</w:t>
      </w:r>
      <w:r>
        <w:rPr>
          <w:rFonts w:asciiTheme="minorEastAsia" w:hAnsiTheme="minorEastAsia"/>
          <w:color w:val="auto"/>
          <w:highlight w:val="none"/>
        </w:rPr>
        <w:br w:type="page"/>
      </w:r>
    </w:p>
    <w:p w14:paraId="4F8B2860">
      <w:pPr>
        <w:pStyle w:val="4"/>
        <w:spacing w:before="0" w:after="0"/>
        <w:jc w:val="center"/>
        <w:rPr>
          <w:color w:val="auto"/>
          <w:sz w:val="28"/>
          <w:szCs w:val="28"/>
          <w:highlight w:val="none"/>
        </w:rPr>
      </w:pPr>
      <w:bookmarkStart w:id="173" w:name="_Toc26111"/>
      <w:bookmarkStart w:id="174" w:name="_Toc9045"/>
      <w:bookmarkStart w:id="175" w:name="_Toc1544"/>
      <w:bookmarkStart w:id="176" w:name="_Toc12960"/>
      <w:bookmarkStart w:id="177" w:name="_Toc29971"/>
      <w:r>
        <w:rPr>
          <w:rFonts w:hint="eastAsia"/>
          <w:color w:val="auto"/>
          <w:sz w:val="28"/>
          <w:szCs w:val="28"/>
          <w:highlight w:val="none"/>
        </w:rPr>
        <w:t>三、具有良好的商业信誉和健全的财务会计制度</w:t>
      </w:r>
      <w:bookmarkEnd w:id="173"/>
      <w:bookmarkEnd w:id="174"/>
      <w:bookmarkEnd w:id="175"/>
      <w:bookmarkEnd w:id="176"/>
      <w:bookmarkEnd w:id="177"/>
    </w:p>
    <w:p w14:paraId="05ECE646">
      <w:pPr>
        <w:spacing w:line="360" w:lineRule="auto"/>
        <w:ind w:firstLine="424" w:firstLineChars="177"/>
        <w:rPr>
          <w:rFonts w:asciiTheme="minorEastAsia" w:hAnsiTheme="minorEastAsia"/>
          <w:color w:val="auto"/>
          <w:sz w:val="24"/>
          <w:highlight w:val="none"/>
        </w:rPr>
      </w:pPr>
    </w:p>
    <w:p w14:paraId="4262287A">
      <w:pPr>
        <w:spacing w:line="360" w:lineRule="auto"/>
        <w:ind w:firstLine="424" w:firstLineChars="177"/>
        <w:rPr>
          <w:rFonts w:ascii="宋体" w:hAnsi="宋体"/>
          <w:color w:val="auto"/>
          <w:sz w:val="24"/>
        </w:rPr>
      </w:pPr>
      <w:r>
        <w:rPr>
          <w:rFonts w:hint="eastAsia" w:ascii="宋体" w:hAnsi="宋体"/>
          <w:color w:val="auto"/>
          <w:sz w:val="24"/>
        </w:rPr>
        <w:t xml:space="preserve">提供下列资料之一作为财务状况证明资料： </w:t>
      </w:r>
    </w:p>
    <w:p w14:paraId="5D88E63C">
      <w:pPr>
        <w:pStyle w:val="86"/>
        <w:numPr>
          <w:ilvl w:val="0"/>
          <w:numId w:val="5"/>
        </w:numPr>
        <w:spacing w:line="360" w:lineRule="auto"/>
        <w:ind w:left="0" w:leftChars="0" w:firstLine="480" w:firstLineChars="200"/>
        <w:rPr>
          <w:rFonts w:ascii="宋体" w:hAnsi="宋体"/>
          <w:color w:val="auto"/>
          <w:sz w:val="24"/>
        </w:rPr>
      </w:pPr>
      <w:r>
        <w:rPr>
          <w:rFonts w:hint="eastAsia" w:ascii="宋体" w:hAnsi="宋体"/>
          <w:color w:val="auto"/>
          <w:sz w:val="24"/>
          <w:lang w:val="en-US" w:eastAsia="zh-CN"/>
        </w:rPr>
        <w:t>22024年度或2025年度经会计师事务所或者审计机构审计的完整财务报告</w:t>
      </w:r>
      <w:r>
        <w:rPr>
          <w:rFonts w:hint="eastAsia" w:ascii="宋体" w:hAnsi="宋体"/>
          <w:color w:val="auto"/>
          <w:sz w:val="24"/>
        </w:rPr>
        <w:t xml:space="preserve">； </w:t>
      </w:r>
    </w:p>
    <w:p w14:paraId="0DA61F2A">
      <w:pPr>
        <w:numPr>
          <w:ilvl w:val="0"/>
          <w:numId w:val="5"/>
        </w:numPr>
        <w:spacing w:line="360" w:lineRule="auto"/>
        <w:ind w:left="0" w:leftChars="0" w:firstLine="480" w:firstLineChars="200"/>
        <w:rPr>
          <w:rFonts w:ascii="宋体" w:hAnsi="宋体"/>
          <w:color w:val="auto"/>
          <w:sz w:val="24"/>
        </w:rPr>
      </w:pPr>
      <w:r>
        <w:rPr>
          <w:rFonts w:hint="eastAsia" w:ascii="宋体" w:hAnsi="宋体"/>
          <w:color w:val="auto"/>
          <w:sz w:val="24"/>
        </w:rPr>
        <w:t xml:space="preserve">基本开户银行出具的有效资信证明； </w:t>
      </w:r>
    </w:p>
    <w:p w14:paraId="4B595BA2">
      <w:pPr>
        <w:spacing w:line="360" w:lineRule="auto"/>
        <w:ind w:firstLine="424" w:firstLineChars="177"/>
        <w:rPr>
          <w:rFonts w:hint="eastAsia" w:ascii="宋体" w:hAnsi="宋体"/>
          <w:color w:val="auto"/>
          <w:sz w:val="24"/>
        </w:rPr>
      </w:pPr>
    </w:p>
    <w:p w14:paraId="6BDB2859">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6441F7AF">
      <w:pPr>
        <w:pStyle w:val="4"/>
        <w:spacing w:before="0" w:after="0"/>
        <w:jc w:val="center"/>
        <w:rPr>
          <w:color w:val="auto"/>
          <w:sz w:val="28"/>
          <w:szCs w:val="28"/>
          <w:highlight w:val="none"/>
        </w:rPr>
      </w:pPr>
      <w:bookmarkStart w:id="178" w:name="_Toc1220"/>
      <w:bookmarkStart w:id="179" w:name="_Toc6770"/>
      <w:bookmarkStart w:id="180" w:name="_Toc569"/>
      <w:bookmarkStart w:id="181" w:name="_Toc12605"/>
      <w:bookmarkStart w:id="182" w:name="_Toc4627"/>
      <w:r>
        <w:rPr>
          <w:rFonts w:hint="eastAsia"/>
          <w:color w:val="auto"/>
          <w:sz w:val="28"/>
          <w:szCs w:val="28"/>
          <w:highlight w:val="none"/>
        </w:rPr>
        <w:t>四、具有履行合同所必需的设备和专业技术能力</w:t>
      </w:r>
      <w:bookmarkEnd w:id="178"/>
      <w:bookmarkEnd w:id="179"/>
      <w:bookmarkEnd w:id="180"/>
      <w:bookmarkEnd w:id="181"/>
      <w:bookmarkEnd w:id="182"/>
    </w:p>
    <w:p w14:paraId="79F49F49">
      <w:pPr>
        <w:keepNext/>
        <w:keepLines/>
        <w:spacing w:line="400" w:lineRule="exact"/>
        <w:outlineLvl w:val="9"/>
        <w:rPr>
          <w:rFonts w:hint="eastAsia" w:ascii="宋体" w:hAnsi="宋体" w:eastAsia="宋体" w:cs="宋体"/>
          <w:bCs/>
          <w:color w:val="auto"/>
          <w:szCs w:val="21"/>
        </w:rPr>
      </w:pPr>
    </w:p>
    <w:p w14:paraId="5537F9A7">
      <w:pPr>
        <w:keepNext/>
        <w:keepLines/>
        <w:spacing w:line="400" w:lineRule="exact"/>
        <w:outlineLvl w:val="9"/>
        <w:rPr>
          <w:rFonts w:hint="eastAsia" w:ascii="宋体" w:hAnsi="宋体" w:eastAsia="宋体" w:cs="宋体"/>
          <w:bCs/>
          <w:color w:val="auto"/>
          <w:sz w:val="24"/>
          <w:szCs w:val="24"/>
          <w:lang w:val="en-US" w:eastAsia="zh-CN"/>
        </w:rPr>
      </w:pPr>
    </w:p>
    <w:p w14:paraId="43356CB6">
      <w:pPr>
        <w:keepNext/>
        <w:keepLines/>
        <w:spacing w:line="400" w:lineRule="exact"/>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河南省球类运动中心</w:t>
      </w:r>
      <w:r>
        <w:rPr>
          <w:rFonts w:hint="eastAsia" w:ascii="宋体" w:hAnsi="宋体" w:eastAsia="宋体" w:cs="宋体"/>
          <w:bCs/>
          <w:color w:val="auto"/>
          <w:sz w:val="24"/>
          <w:szCs w:val="24"/>
        </w:rPr>
        <w:t>：</w:t>
      </w:r>
    </w:p>
    <w:p w14:paraId="68FBEAD0">
      <w:pPr>
        <w:keepNext/>
        <w:keepLines/>
        <w:spacing w:line="400" w:lineRule="exact"/>
        <w:ind w:firstLine="480" w:firstLineChars="200"/>
        <w:outlineLvl w:val="9"/>
        <w:rPr>
          <w:rFonts w:hint="eastAsia" w:ascii="宋体" w:hAnsi="宋体" w:eastAsia="宋体" w:cs="宋体"/>
          <w:bCs/>
          <w:color w:val="auto"/>
          <w:sz w:val="24"/>
          <w:szCs w:val="24"/>
        </w:rPr>
      </w:pPr>
    </w:p>
    <w:p w14:paraId="00AFD773">
      <w:pPr>
        <w:keepNext/>
        <w:keepLine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我方在此声明，我单位具有履行合同所必需的设备和专业技术能力。特此声明。</w:t>
      </w:r>
    </w:p>
    <w:p w14:paraId="1A36C18E">
      <w:pPr>
        <w:keepNext/>
        <w:keepLines/>
        <w:spacing w:line="400" w:lineRule="exact"/>
        <w:ind w:firstLine="420" w:firstLineChars="200"/>
        <w:outlineLvl w:val="9"/>
        <w:rPr>
          <w:rFonts w:hint="eastAsia" w:ascii="宋体" w:hAnsi="宋体" w:eastAsia="宋体" w:cs="宋体"/>
          <w:bCs/>
          <w:color w:val="auto"/>
          <w:szCs w:val="21"/>
        </w:rPr>
      </w:pPr>
    </w:p>
    <w:p w14:paraId="5B404A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64DD96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11B5F7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69BFFB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78BBA7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7CC4BD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47DBC0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w:t>
      </w:r>
      <w:r>
        <w:rPr>
          <w:rFonts w:hint="eastAsia" w:asciiTheme="minorEastAsia" w:hAnsiTheme="minorEastAsia" w:cstheme="minorEastAsia"/>
          <w:color w:val="auto"/>
          <w:sz w:val="24"/>
          <w:szCs w:val="24"/>
          <w:lang w:val="en-US" w:eastAsia="zh-CN"/>
        </w:rPr>
        <w:t>其</w:t>
      </w: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5B5C42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3C12B9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6CD3D68D">
      <w:pPr>
        <w:rPr>
          <w:rFonts w:asciiTheme="minorEastAsia" w:hAnsiTheme="minorEastAsia"/>
          <w:color w:val="auto"/>
          <w:highlight w:val="none"/>
        </w:rPr>
      </w:pPr>
    </w:p>
    <w:p w14:paraId="12C5D526">
      <w:pPr>
        <w:rPr>
          <w:color w:val="auto"/>
        </w:rPr>
      </w:pPr>
      <w:r>
        <w:rPr>
          <w:color w:val="auto"/>
        </w:rPr>
        <w:br w:type="page"/>
      </w:r>
    </w:p>
    <w:p w14:paraId="776F479A">
      <w:pPr>
        <w:rPr>
          <w:color w:val="auto"/>
        </w:rPr>
      </w:pPr>
    </w:p>
    <w:p w14:paraId="4AC4438C">
      <w:pPr>
        <w:pStyle w:val="4"/>
        <w:spacing w:before="0" w:after="0"/>
        <w:jc w:val="center"/>
        <w:rPr>
          <w:color w:val="auto"/>
          <w:sz w:val="28"/>
          <w:szCs w:val="28"/>
          <w:highlight w:val="none"/>
        </w:rPr>
      </w:pPr>
      <w:bookmarkStart w:id="183" w:name="_Toc1972"/>
      <w:bookmarkStart w:id="184" w:name="_Toc18174"/>
      <w:bookmarkStart w:id="185" w:name="_Toc9449"/>
      <w:bookmarkStart w:id="186" w:name="_Toc15875"/>
      <w:bookmarkStart w:id="187" w:name="_Toc18033"/>
      <w:r>
        <w:rPr>
          <w:rFonts w:hint="eastAsia"/>
          <w:color w:val="auto"/>
          <w:sz w:val="28"/>
          <w:szCs w:val="28"/>
          <w:highlight w:val="none"/>
        </w:rPr>
        <w:t>五、有依法缴纳税收和社会保障资金的良好记录</w:t>
      </w:r>
      <w:bookmarkEnd w:id="183"/>
      <w:bookmarkEnd w:id="184"/>
      <w:bookmarkEnd w:id="185"/>
      <w:bookmarkEnd w:id="186"/>
      <w:bookmarkEnd w:id="187"/>
    </w:p>
    <w:p w14:paraId="22ECE8C7">
      <w:pPr>
        <w:spacing w:line="360" w:lineRule="auto"/>
        <w:ind w:firstLine="426" w:firstLineChars="177"/>
        <w:rPr>
          <w:rFonts w:asciiTheme="minorEastAsia" w:hAnsiTheme="minorEastAsia"/>
          <w:b/>
          <w:color w:val="auto"/>
          <w:sz w:val="24"/>
          <w:highlight w:val="none"/>
        </w:rPr>
      </w:pPr>
      <w:r>
        <w:rPr>
          <w:rFonts w:hint="eastAsia" w:asciiTheme="minorEastAsia" w:hAnsiTheme="minorEastAsia"/>
          <w:b/>
          <w:color w:val="auto"/>
          <w:sz w:val="24"/>
          <w:highlight w:val="none"/>
          <w:lang w:eastAsia="zh-CN"/>
        </w:rPr>
        <w:t>1.</w:t>
      </w:r>
      <w:r>
        <w:rPr>
          <w:rFonts w:hint="eastAsia" w:asciiTheme="minorEastAsia" w:hAnsiTheme="minorEastAsia"/>
          <w:b/>
          <w:color w:val="auto"/>
          <w:sz w:val="24"/>
          <w:highlight w:val="none"/>
        </w:rPr>
        <w:t>附</w:t>
      </w:r>
      <w:r>
        <w:rPr>
          <w:rFonts w:hint="eastAsia" w:asciiTheme="minorEastAsia" w:hAnsiTheme="minorEastAsia"/>
          <w:b/>
          <w:color w:val="auto"/>
          <w:sz w:val="24"/>
          <w:highlight w:val="none"/>
          <w:lang w:eastAsia="zh-CN"/>
        </w:rPr>
        <w:t>202</w:t>
      </w:r>
      <w:r>
        <w:rPr>
          <w:rFonts w:hint="eastAsia" w:asciiTheme="minorEastAsia" w:hAnsiTheme="minorEastAsia"/>
          <w:b/>
          <w:color w:val="auto"/>
          <w:sz w:val="24"/>
          <w:highlight w:val="none"/>
          <w:lang w:val="en-US" w:eastAsia="zh-CN"/>
        </w:rPr>
        <w:t>6</w:t>
      </w:r>
      <w:r>
        <w:rPr>
          <w:rFonts w:hint="eastAsia" w:asciiTheme="minorEastAsia" w:hAnsiTheme="minorEastAsia"/>
          <w:b/>
          <w:color w:val="auto"/>
          <w:sz w:val="24"/>
          <w:highlight w:val="none"/>
          <w:lang w:eastAsia="zh-CN"/>
        </w:rPr>
        <w:t>年1月</w:t>
      </w:r>
      <w:r>
        <w:rPr>
          <w:rFonts w:hint="eastAsia" w:asciiTheme="minorEastAsia" w:hAnsiTheme="minorEastAsia"/>
          <w:b/>
          <w:color w:val="auto"/>
          <w:sz w:val="24"/>
          <w:highlight w:val="none"/>
        </w:rPr>
        <w:t>至今任意一个月的缴纳税收的凭据；</w:t>
      </w:r>
    </w:p>
    <w:p w14:paraId="7503908A">
      <w:pPr>
        <w:spacing w:line="360" w:lineRule="auto"/>
        <w:ind w:firstLine="424" w:firstLineChars="177"/>
        <w:rPr>
          <w:rFonts w:asciiTheme="minorEastAsia" w:hAnsiTheme="minorEastAsia"/>
          <w:color w:val="auto"/>
          <w:sz w:val="24"/>
          <w:highlight w:val="none"/>
        </w:rPr>
      </w:pPr>
      <w:r>
        <w:rPr>
          <w:rFonts w:hint="eastAsia" w:asciiTheme="minorEastAsia" w:hAnsiTheme="minorEastAsia"/>
          <w:color w:val="auto"/>
          <w:sz w:val="24"/>
          <w:highlight w:val="none"/>
        </w:rPr>
        <w:t xml:space="preserve">1）纳税证明须提供缴费银行单据或税务机关出具的证明作为证明材料； </w:t>
      </w:r>
    </w:p>
    <w:p w14:paraId="4C794CA6">
      <w:pPr>
        <w:spacing w:line="360" w:lineRule="auto"/>
        <w:ind w:firstLine="424" w:firstLineChars="177"/>
        <w:rPr>
          <w:rFonts w:asciiTheme="minorEastAsia" w:hAnsiTheme="minorEastAsia"/>
          <w:color w:val="auto"/>
          <w:sz w:val="24"/>
          <w:highlight w:val="none"/>
        </w:rPr>
      </w:pPr>
      <w:r>
        <w:rPr>
          <w:rFonts w:hint="eastAsia" w:asciiTheme="minorEastAsia" w:hAnsiTheme="minorEastAsia"/>
          <w:color w:val="auto"/>
          <w:sz w:val="24"/>
          <w:highlight w:val="none"/>
        </w:rPr>
        <w:t>2）投标人近半年零缴税，须提供近半年税务系统中纳税申报截图信息作为证明材料，其中：成立时间不满半年的企业，零缴税仅</w:t>
      </w:r>
      <w:r>
        <w:rPr>
          <w:rFonts w:hint="eastAsia" w:asciiTheme="minorEastAsia" w:hAnsiTheme="minorEastAsia"/>
          <w:color w:val="auto"/>
          <w:sz w:val="24"/>
          <w:highlight w:val="none"/>
          <w:lang w:eastAsia="zh-CN"/>
        </w:rPr>
        <w:t>需</w:t>
      </w:r>
      <w:r>
        <w:rPr>
          <w:rFonts w:hint="eastAsia" w:asciiTheme="minorEastAsia" w:hAnsiTheme="minorEastAsia"/>
          <w:color w:val="auto"/>
          <w:sz w:val="24"/>
          <w:highlight w:val="none"/>
        </w:rPr>
        <w:t xml:space="preserve">提供成立以来税务系统纳税申报截图； </w:t>
      </w:r>
    </w:p>
    <w:p w14:paraId="631CF842">
      <w:pPr>
        <w:spacing w:line="360" w:lineRule="auto"/>
        <w:ind w:firstLine="424" w:firstLineChars="177"/>
        <w:rPr>
          <w:rFonts w:asciiTheme="minorEastAsia" w:hAnsiTheme="minorEastAsia"/>
          <w:color w:val="auto"/>
          <w:sz w:val="24"/>
          <w:highlight w:val="none"/>
        </w:rPr>
      </w:pPr>
      <w:r>
        <w:rPr>
          <w:rFonts w:hint="eastAsia" w:asciiTheme="minorEastAsia" w:hAnsiTheme="minorEastAsia"/>
          <w:color w:val="auto"/>
          <w:sz w:val="24"/>
          <w:highlight w:val="none"/>
        </w:rPr>
        <w:t xml:space="preserve">3）成立时间未超过 1 个月的一般纳税人，或者未达到季报周期的小规模纳税人，提供合理说明； </w:t>
      </w:r>
    </w:p>
    <w:p w14:paraId="6708E0B5">
      <w:pPr>
        <w:spacing w:line="360" w:lineRule="auto"/>
        <w:ind w:firstLine="424" w:firstLineChars="177"/>
        <w:rPr>
          <w:rFonts w:asciiTheme="minorEastAsia" w:hAnsiTheme="minorEastAsia"/>
          <w:color w:val="auto"/>
          <w:sz w:val="24"/>
          <w:highlight w:val="none"/>
        </w:rPr>
      </w:pPr>
      <w:r>
        <w:rPr>
          <w:rFonts w:hint="eastAsia" w:asciiTheme="minorEastAsia" w:hAnsiTheme="minorEastAsia"/>
          <w:color w:val="auto"/>
          <w:sz w:val="24"/>
          <w:highlight w:val="none"/>
        </w:rPr>
        <w:t>4）投标人依法免税，应提供依法免税的相应证明文件。</w:t>
      </w:r>
    </w:p>
    <w:p w14:paraId="31B3D587">
      <w:pPr>
        <w:spacing w:line="360" w:lineRule="auto"/>
        <w:ind w:firstLine="426" w:firstLineChars="177"/>
        <w:rPr>
          <w:rFonts w:asciiTheme="minorEastAsia" w:hAnsiTheme="minorEastAsia"/>
          <w:b/>
          <w:color w:val="auto"/>
          <w:sz w:val="24"/>
          <w:highlight w:val="none"/>
        </w:rPr>
      </w:pPr>
      <w:r>
        <w:rPr>
          <w:rFonts w:hint="eastAsia" w:asciiTheme="minorEastAsia" w:hAnsiTheme="minorEastAsia"/>
          <w:b/>
          <w:color w:val="auto"/>
          <w:sz w:val="24"/>
          <w:highlight w:val="none"/>
          <w:lang w:eastAsia="zh-CN"/>
        </w:rPr>
        <w:t>2.</w:t>
      </w:r>
      <w:r>
        <w:rPr>
          <w:rFonts w:hint="eastAsia" w:asciiTheme="minorEastAsia" w:hAnsiTheme="minorEastAsia"/>
          <w:b/>
          <w:color w:val="auto"/>
          <w:sz w:val="24"/>
          <w:highlight w:val="none"/>
        </w:rPr>
        <w:t>附</w:t>
      </w:r>
      <w:r>
        <w:rPr>
          <w:rFonts w:hint="eastAsia" w:asciiTheme="minorEastAsia" w:hAnsiTheme="minorEastAsia"/>
          <w:b/>
          <w:color w:val="auto"/>
          <w:sz w:val="24"/>
          <w:highlight w:val="none"/>
          <w:lang w:eastAsia="zh-CN"/>
        </w:rPr>
        <w:t>202</w:t>
      </w:r>
      <w:r>
        <w:rPr>
          <w:rFonts w:hint="eastAsia" w:asciiTheme="minorEastAsia" w:hAnsiTheme="minorEastAsia"/>
          <w:b/>
          <w:color w:val="auto"/>
          <w:sz w:val="24"/>
          <w:highlight w:val="none"/>
          <w:lang w:val="en-US" w:eastAsia="zh-CN"/>
        </w:rPr>
        <w:t>6</w:t>
      </w:r>
      <w:r>
        <w:rPr>
          <w:rFonts w:hint="eastAsia" w:asciiTheme="minorEastAsia" w:hAnsiTheme="minorEastAsia"/>
          <w:b/>
          <w:color w:val="auto"/>
          <w:sz w:val="24"/>
          <w:highlight w:val="none"/>
          <w:lang w:eastAsia="zh-CN"/>
        </w:rPr>
        <w:t>年1月</w:t>
      </w:r>
      <w:r>
        <w:rPr>
          <w:rFonts w:hint="eastAsia" w:asciiTheme="minorEastAsia" w:hAnsiTheme="minorEastAsia"/>
          <w:b/>
          <w:color w:val="auto"/>
          <w:sz w:val="24"/>
          <w:highlight w:val="none"/>
        </w:rPr>
        <w:t>至今任意一个月的缴纳社会保险的凭据；</w:t>
      </w:r>
    </w:p>
    <w:p w14:paraId="7A422838">
      <w:pPr>
        <w:spacing w:line="360" w:lineRule="auto"/>
        <w:ind w:firstLine="424" w:firstLineChars="177"/>
        <w:rPr>
          <w:rFonts w:asciiTheme="minorEastAsia" w:hAnsiTheme="minorEastAsia"/>
          <w:color w:val="auto"/>
          <w:sz w:val="24"/>
          <w:highlight w:val="none"/>
        </w:rPr>
      </w:pPr>
      <w:r>
        <w:rPr>
          <w:rFonts w:hint="eastAsia" w:asciiTheme="minorEastAsia" w:hAnsiTheme="minorEastAsia"/>
          <w:color w:val="auto"/>
          <w:sz w:val="24"/>
          <w:highlight w:val="none"/>
        </w:rPr>
        <w:t>投标人不需要缴纳社保的，需提供能够有效证明其属于国家允许不缴纳社保的相关证明文件。</w:t>
      </w:r>
    </w:p>
    <w:p w14:paraId="19D8AB4D">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610695D5">
      <w:pPr>
        <w:pStyle w:val="4"/>
        <w:spacing w:before="0" w:after="0"/>
        <w:jc w:val="center"/>
        <w:rPr>
          <w:color w:val="auto"/>
          <w:sz w:val="28"/>
          <w:highlight w:val="none"/>
        </w:rPr>
      </w:pPr>
      <w:bookmarkStart w:id="188" w:name="_Toc20940"/>
      <w:bookmarkStart w:id="189" w:name="_Toc28012"/>
      <w:bookmarkStart w:id="190" w:name="_Toc27819"/>
      <w:bookmarkStart w:id="191" w:name="_Toc18765"/>
      <w:bookmarkStart w:id="192" w:name="_Toc8953"/>
      <w:r>
        <w:rPr>
          <w:rFonts w:hint="eastAsia"/>
          <w:color w:val="auto"/>
          <w:sz w:val="28"/>
          <w:highlight w:val="none"/>
        </w:rPr>
        <w:t>六、参加政府采购活动前三年内，在经营活动中没有重大违法记录</w:t>
      </w:r>
      <w:bookmarkEnd w:id="188"/>
      <w:bookmarkEnd w:id="189"/>
      <w:bookmarkEnd w:id="190"/>
      <w:bookmarkEnd w:id="191"/>
      <w:bookmarkEnd w:id="192"/>
    </w:p>
    <w:p w14:paraId="63F303B6">
      <w:pPr>
        <w:spacing w:line="360" w:lineRule="auto"/>
        <w:rPr>
          <w:rFonts w:asciiTheme="minorEastAsia" w:hAnsiTheme="minorEastAsia"/>
          <w:color w:val="auto"/>
          <w:sz w:val="24"/>
          <w:highlight w:val="none"/>
        </w:rPr>
      </w:pPr>
    </w:p>
    <w:p w14:paraId="22829753">
      <w:pPr>
        <w:keepNext/>
        <w:keepLines/>
        <w:spacing w:line="400" w:lineRule="exact"/>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河南省球类运动中心</w:t>
      </w:r>
      <w:r>
        <w:rPr>
          <w:rFonts w:hint="eastAsia" w:ascii="宋体" w:hAnsi="宋体" w:eastAsia="宋体" w:cs="宋体"/>
          <w:bCs/>
          <w:color w:val="auto"/>
          <w:sz w:val="24"/>
          <w:szCs w:val="24"/>
        </w:rPr>
        <w:t>：</w:t>
      </w:r>
    </w:p>
    <w:p w14:paraId="01FD0EC2">
      <w:pPr>
        <w:keepNext/>
        <w:keepLines/>
        <w:spacing w:line="400" w:lineRule="exact"/>
        <w:ind w:firstLine="480" w:firstLineChars="200"/>
        <w:outlineLvl w:val="9"/>
        <w:rPr>
          <w:rFonts w:hint="eastAsia" w:ascii="宋体" w:hAnsi="宋体" w:eastAsia="宋体" w:cs="宋体"/>
          <w:bCs/>
          <w:color w:val="auto"/>
          <w:sz w:val="24"/>
          <w:szCs w:val="24"/>
        </w:rPr>
      </w:pPr>
    </w:p>
    <w:p w14:paraId="3EB723DD">
      <w:pPr>
        <w:keepNext/>
        <w:keepLine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我方在此声明，在参加本次政府采购活动前三年内，在经营活动中没有重大违法记录。</w:t>
      </w:r>
    </w:p>
    <w:p w14:paraId="6B6432E9">
      <w:pPr>
        <w:keepNext/>
        <w:keepLine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我方保证上述信息的真实和准确，并愿意承担因我方就此弄虚作假所引起的一切法律后果。</w:t>
      </w:r>
    </w:p>
    <w:p w14:paraId="682FD123">
      <w:pPr>
        <w:keepNext/>
        <w:keepLines/>
        <w:spacing w:line="400" w:lineRule="exact"/>
        <w:ind w:firstLine="480" w:firstLineChars="200"/>
        <w:outlineLvl w:val="9"/>
        <w:rPr>
          <w:rFonts w:hint="eastAsia" w:ascii="宋体" w:hAnsi="宋体" w:eastAsia="宋体" w:cs="宋体"/>
          <w:bCs/>
          <w:color w:val="auto"/>
          <w:sz w:val="24"/>
          <w:szCs w:val="24"/>
        </w:rPr>
      </w:pPr>
    </w:p>
    <w:p w14:paraId="1EB9ECE4">
      <w:pPr>
        <w:keepNext/>
        <w:keepLines/>
        <w:spacing w:line="400" w:lineRule="exact"/>
        <w:ind w:firstLine="480" w:firstLineChars="200"/>
        <w:outlineLvl w:val="9"/>
        <w:rPr>
          <w:rFonts w:hint="eastAsia" w:ascii="宋体" w:hAnsi="宋体" w:eastAsia="宋体" w:cs="宋体"/>
          <w:bCs/>
          <w:color w:val="auto"/>
          <w:sz w:val="24"/>
          <w:szCs w:val="24"/>
        </w:rPr>
      </w:pPr>
    </w:p>
    <w:p w14:paraId="5C36C0AB">
      <w:pPr>
        <w:keepNext/>
        <w:keepLine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特此承诺。</w:t>
      </w:r>
    </w:p>
    <w:p w14:paraId="5D9CA23D">
      <w:pPr>
        <w:spacing w:line="360" w:lineRule="auto"/>
        <w:jc w:val="center"/>
        <w:rPr>
          <w:rFonts w:asciiTheme="minorEastAsia" w:hAnsiTheme="minorEastAsia"/>
          <w:color w:val="auto"/>
          <w:sz w:val="24"/>
          <w:szCs w:val="24"/>
          <w:highlight w:val="none"/>
        </w:rPr>
      </w:pPr>
    </w:p>
    <w:p w14:paraId="69DA8B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52FB5B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0E214E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4ADA65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2E721F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7F779E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769C6C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7CE3DFD9">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1DEDFD19">
      <w:pPr>
        <w:pStyle w:val="4"/>
        <w:bidi w:val="0"/>
      </w:pPr>
      <w:bookmarkStart w:id="193" w:name="_Toc4657"/>
      <w:bookmarkStart w:id="194" w:name="_Toc24942"/>
      <w:bookmarkStart w:id="195" w:name="_Toc6964"/>
      <w:bookmarkStart w:id="196" w:name="_Toc28376"/>
      <w:bookmarkStart w:id="197" w:name="_Toc28701"/>
      <w:r>
        <w:rPr>
          <w:rFonts w:hint="eastAsia"/>
          <w:lang w:val="en-US" w:eastAsia="zh-CN"/>
        </w:rPr>
        <w:t>七</w:t>
      </w:r>
      <w:r>
        <w:rPr>
          <w:rFonts w:hint="eastAsia"/>
        </w:rPr>
        <w:t>、</w:t>
      </w:r>
      <w:bookmarkEnd w:id="193"/>
      <w:r>
        <w:rPr>
          <w:rFonts w:hint="eastAsia"/>
        </w:rPr>
        <w:t>无关联关系声明</w:t>
      </w:r>
      <w:bookmarkEnd w:id="194"/>
      <w:bookmarkEnd w:id="195"/>
      <w:bookmarkEnd w:id="196"/>
      <w:bookmarkEnd w:id="197"/>
    </w:p>
    <w:p w14:paraId="1206153F">
      <w:pPr>
        <w:spacing w:line="360" w:lineRule="auto"/>
        <w:rPr>
          <w:rFonts w:asciiTheme="minorEastAsia" w:hAnsiTheme="minorEastAsia"/>
          <w:color w:val="auto"/>
          <w:sz w:val="24"/>
          <w:highlight w:val="none"/>
        </w:rPr>
      </w:pPr>
    </w:p>
    <w:p w14:paraId="741C42AA">
      <w:pPr>
        <w:keepNext/>
        <w:keepLines/>
        <w:spacing w:line="360" w:lineRule="auto"/>
        <w:outlineLvl w:val="9"/>
        <w:rPr>
          <w:rFonts w:hint="eastAsia" w:ascii="宋体" w:hAnsi="宋体" w:eastAsia="宋体" w:cs="宋体"/>
          <w:b/>
          <w:color w:val="auto"/>
          <w:sz w:val="28"/>
          <w:szCs w:val="28"/>
        </w:rPr>
      </w:pPr>
    </w:p>
    <w:p w14:paraId="617A894A">
      <w:pPr>
        <w:keepNext/>
        <w:keepLines/>
        <w:spacing w:line="360" w:lineRule="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河南省球类运动中心</w:t>
      </w:r>
      <w:r>
        <w:rPr>
          <w:rFonts w:hint="eastAsia" w:ascii="宋体" w:hAnsi="宋体" w:eastAsia="宋体" w:cs="宋体"/>
          <w:bCs/>
          <w:color w:val="auto"/>
          <w:sz w:val="24"/>
          <w:szCs w:val="24"/>
        </w:rPr>
        <w:t>：</w:t>
      </w:r>
    </w:p>
    <w:p w14:paraId="258AE28E">
      <w:pPr>
        <w:keepNext/>
        <w:keepLines/>
        <w:spacing w:line="360" w:lineRule="auto"/>
        <w:ind w:firstLine="480" w:firstLineChars="200"/>
        <w:outlineLvl w:val="9"/>
        <w:rPr>
          <w:rFonts w:hint="eastAsia" w:ascii="宋体" w:hAnsi="宋体" w:eastAsia="宋体" w:cs="宋体"/>
          <w:bCs/>
          <w:color w:val="auto"/>
          <w:sz w:val="24"/>
          <w:szCs w:val="24"/>
        </w:rPr>
      </w:pPr>
    </w:p>
    <w:p w14:paraId="760E04F5">
      <w:pPr>
        <w:keepNext/>
        <w:keepLines/>
        <w:spacing w:line="360" w:lineRule="auto"/>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我单位承诺：我单位不存在“单位负责人为同一人或者存在直接控股、管理关系的不同投标人，参加同一合同项下的政府采购活动。”的情况。</w:t>
      </w:r>
    </w:p>
    <w:p w14:paraId="09AE0F02">
      <w:pPr>
        <w:keepNext/>
        <w:keepLines/>
        <w:spacing w:line="360" w:lineRule="auto"/>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我方保证上述信息的真实和准确，并愿意承担因我方就此弄虚作假所引起的一切法律后果。</w:t>
      </w:r>
    </w:p>
    <w:p w14:paraId="278EB788">
      <w:pPr>
        <w:pStyle w:val="12"/>
        <w:spacing w:line="360" w:lineRule="auto"/>
        <w:rPr>
          <w:rFonts w:hint="eastAsia" w:ascii="宋体" w:hAnsi="宋体" w:eastAsia="宋体" w:cs="宋体"/>
          <w:color w:val="auto"/>
          <w:sz w:val="24"/>
          <w:szCs w:val="24"/>
        </w:rPr>
      </w:pPr>
    </w:p>
    <w:p w14:paraId="6F198EDC">
      <w:pPr>
        <w:keepNext/>
        <w:keepLines/>
        <w:spacing w:line="400" w:lineRule="exact"/>
        <w:ind w:firstLine="480" w:firstLineChars="200"/>
        <w:outlineLvl w:val="9"/>
        <w:rPr>
          <w:rFonts w:hint="eastAsia" w:ascii="宋体" w:hAnsi="宋体" w:eastAsia="宋体" w:cs="宋体"/>
          <w:bCs/>
          <w:color w:val="auto"/>
          <w:sz w:val="24"/>
          <w:szCs w:val="24"/>
        </w:rPr>
      </w:pPr>
    </w:p>
    <w:p w14:paraId="6AB9FC80">
      <w:pPr>
        <w:keepNext/>
        <w:keepLine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特此承诺。</w:t>
      </w:r>
    </w:p>
    <w:p w14:paraId="6F337E67">
      <w:pPr>
        <w:keepNext/>
        <w:keepLines/>
        <w:spacing w:line="400" w:lineRule="exact"/>
        <w:ind w:firstLine="480" w:firstLineChars="200"/>
        <w:outlineLvl w:val="9"/>
        <w:rPr>
          <w:rFonts w:hint="eastAsia" w:ascii="宋体" w:hAnsi="宋体" w:eastAsia="宋体" w:cs="宋体"/>
          <w:bCs/>
          <w:color w:val="auto"/>
          <w:sz w:val="24"/>
          <w:szCs w:val="24"/>
        </w:rPr>
      </w:pPr>
    </w:p>
    <w:p w14:paraId="05DB0C92">
      <w:pPr>
        <w:rPr>
          <w:rFonts w:asciiTheme="minorEastAsia" w:hAnsiTheme="minorEastAsia"/>
          <w:color w:val="auto"/>
          <w:sz w:val="24"/>
          <w:highlight w:val="none"/>
        </w:rPr>
      </w:pPr>
    </w:p>
    <w:p w14:paraId="0DC4F0BE">
      <w:pPr>
        <w:rPr>
          <w:rFonts w:asciiTheme="minorEastAsia" w:hAnsiTheme="minorEastAsia"/>
          <w:color w:val="auto"/>
          <w:sz w:val="24"/>
          <w:highlight w:val="none"/>
        </w:rPr>
      </w:pPr>
    </w:p>
    <w:p w14:paraId="54024B3E">
      <w:pPr>
        <w:rPr>
          <w:rFonts w:asciiTheme="minorEastAsia" w:hAnsiTheme="minorEastAsia"/>
          <w:color w:val="auto"/>
          <w:sz w:val="24"/>
          <w:highlight w:val="none"/>
        </w:rPr>
      </w:pPr>
    </w:p>
    <w:p w14:paraId="50BFEBE9">
      <w:pPr>
        <w:spacing w:line="600" w:lineRule="exact"/>
        <w:jc w:val="center"/>
        <w:rPr>
          <w:rFonts w:ascii="宋体" w:hAnsi="宋体"/>
          <w:color w:val="auto"/>
          <w:sz w:val="24"/>
          <w:highlight w:val="none"/>
        </w:rPr>
      </w:pPr>
    </w:p>
    <w:p w14:paraId="76792CA8">
      <w:pPr>
        <w:spacing w:line="600" w:lineRule="exact"/>
        <w:jc w:val="center"/>
        <w:rPr>
          <w:rFonts w:ascii="宋体" w:hAnsi="宋体"/>
          <w:color w:val="auto"/>
          <w:sz w:val="24"/>
          <w:highlight w:val="none"/>
        </w:rPr>
      </w:pPr>
    </w:p>
    <w:p w14:paraId="335320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1E3951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36870E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21E777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3B306F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7B82A100">
      <w:pPr>
        <w:spacing w:line="600" w:lineRule="exact"/>
        <w:jc w:val="center"/>
        <w:rPr>
          <w:rFonts w:ascii="宋体" w:hAnsi="宋体"/>
          <w:color w:val="auto"/>
          <w:sz w:val="24"/>
          <w:highlight w:val="none"/>
        </w:rPr>
      </w:pPr>
    </w:p>
    <w:p w14:paraId="05F46831">
      <w:pPr>
        <w:tabs>
          <w:tab w:val="left" w:pos="840"/>
        </w:tabs>
        <w:outlineLvl w:val="9"/>
        <w:rPr>
          <w:rFonts w:ascii="宋体" w:hAnsi="宋体"/>
          <w:color w:val="auto"/>
          <w:sz w:val="24"/>
          <w:highlight w:val="none"/>
        </w:rPr>
      </w:pPr>
    </w:p>
    <w:p w14:paraId="2B33F2BD">
      <w:pPr>
        <w:outlineLvl w:val="9"/>
        <w:rPr>
          <w:rFonts w:ascii="宋体" w:hAnsi="宋体"/>
          <w:color w:val="auto"/>
          <w:sz w:val="24"/>
          <w:highlight w:val="none"/>
        </w:rPr>
      </w:pPr>
    </w:p>
    <w:p w14:paraId="33287A48">
      <w:pPr>
        <w:tabs>
          <w:tab w:val="left" w:pos="945"/>
          <w:tab w:val="left" w:pos="1155"/>
        </w:tabs>
        <w:spacing w:line="360" w:lineRule="auto"/>
        <w:jc w:val="both"/>
        <w:outlineLvl w:val="9"/>
        <w:rPr>
          <w:b/>
          <w:bCs/>
          <w:color w:val="000000"/>
          <w:spacing w:val="19"/>
          <w:sz w:val="28"/>
          <w:szCs w:val="28"/>
          <w:highlight w:val="none"/>
        </w:rPr>
      </w:pPr>
    </w:p>
    <w:p w14:paraId="1E1D8347">
      <w:pPr>
        <w:pStyle w:val="4"/>
        <w:jc w:val="center"/>
        <w:rPr>
          <w:rFonts w:hint="eastAsia" w:ascii="宋体" w:hAnsi="宋体" w:eastAsia="宋体" w:cs="宋体"/>
          <w:b/>
          <w:bCs/>
          <w:color w:val="auto"/>
          <w:spacing w:val="0"/>
          <w:sz w:val="32"/>
          <w:szCs w:val="21"/>
        </w:rPr>
      </w:pPr>
      <w:bookmarkStart w:id="198" w:name="_Toc2600"/>
      <w:bookmarkStart w:id="199" w:name="_Toc7362"/>
      <w:bookmarkStart w:id="200" w:name="_Toc12334"/>
      <w:r>
        <w:rPr>
          <w:rFonts w:hint="eastAsia" w:ascii="宋体" w:hAnsi="宋体" w:eastAsia="宋体" w:cs="宋体"/>
          <w:b/>
          <w:bCs/>
          <w:color w:val="auto"/>
          <w:spacing w:val="0"/>
          <w:sz w:val="32"/>
          <w:szCs w:val="21"/>
          <w:lang w:val="en-US" w:eastAsia="zh-CN"/>
        </w:rPr>
        <w:t>八、</w:t>
      </w:r>
      <w:r>
        <w:rPr>
          <w:rFonts w:hint="eastAsia" w:ascii="宋体" w:hAnsi="宋体" w:eastAsia="宋体" w:cs="宋体"/>
          <w:b/>
          <w:bCs/>
          <w:color w:val="auto"/>
          <w:spacing w:val="0"/>
          <w:sz w:val="32"/>
          <w:szCs w:val="21"/>
        </w:rPr>
        <w:t>不参与围标串标承诺书</w:t>
      </w:r>
      <w:bookmarkEnd w:id="198"/>
      <w:bookmarkEnd w:id="199"/>
      <w:bookmarkEnd w:id="200"/>
    </w:p>
    <w:p w14:paraId="7413A9D8">
      <w:pPr>
        <w:spacing w:line="360" w:lineRule="auto"/>
        <w:rPr>
          <w:rFonts w:hint="eastAsia" w:ascii="宋体" w:hAnsi="宋体"/>
          <w:color w:val="000000"/>
          <w:highlight w:val="none"/>
        </w:rPr>
      </w:pPr>
    </w:p>
    <w:p w14:paraId="275C5475">
      <w:pPr>
        <w:spacing w:line="360" w:lineRule="auto"/>
        <w:rPr>
          <w:rFonts w:hint="eastAsia" w:ascii="宋体" w:hAnsi="宋体"/>
          <w:color w:val="000000"/>
          <w:sz w:val="24"/>
          <w:szCs w:val="24"/>
          <w:highlight w:val="none"/>
        </w:rPr>
      </w:pPr>
      <w:r>
        <w:rPr>
          <w:rFonts w:hint="eastAsia" w:ascii="宋体" w:hAnsi="宋体"/>
          <w:color w:val="000000"/>
          <w:sz w:val="24"/>
          <w:szCs w:val="24"/>
          <w:highlight w:val="none"/>
          <w:u w:val="single"/>
          <w:lang w:val="en-US" w:eastAsia="zh-CN"/>
        </w:rPr>
        <w:t xml:space="preserve">河南省球类运动中心  </w:t>
      </w:r>
      <w:r>
        <w:rPr>
          <w:rFonts w:hint="eastAsia" w:ascii="宋体" w:hAnsi="宋体"/>
          <w:color w:val="000000"/>
          <w:sz w:val="24"/>
          <w:szCs w:val="24"/>
          <w:highlight w:val="none"/>
        </w:rPr>
        <w:t>:</w:t>
      </w:r>
    </w:p>
    <w:p w14:paraId="05CAC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szCs w:val="24"/>
          <w:highlight w:val="none"/>
        </w:rPr>
      </w:pPr>
      <w:r>
        <w:rPr>
          <w:rFonts w:hint="eastAsia" w:ascii="宋体" w:hAnsi="宋体"/>
          <w:color w:val="000000"/>
          <w:sz w:val="24"/>
          <w:szCs w:val="24"/>
          <w:highlight w:val="none"/>
        </w:rPr>
        <w:t>我单位自愿参加</w:t>
      </w:r>
      <w:r>
        <w:rPr>
          <w:rFonts w:hint="eastAsia" w:ascii="宋体" w:hAnsi="宋体"/>
          <w:color w:val="000000"/>
          <w:sz w:val="24"/>
          <w:szCs w:val="24"/>
          <w:highlight w:val="none"/>
          <w:u w:val="single"/>
          <w:lang w:val="en-US" w:eastAsia="zh-CN"/>
        </w:rPr>
        <w:t xml:space="preserve">    项目名称    </w:t>
      </w:r>
      <w:r>
        <w:rPr>
          <w:rFonts w:hint="eastAsia" w:ascii="宋体" w:hAnsi="宋体"/>
          <w:color w:val="000000"/>
          <w:sz w:val="24"/>
          <w:szCs w:val="24"/>
          <w:highlight w:val="none"/>
        </w:rPr>
        <w:t>投标活动，严格遵守相关法律法规，依法诚信经营。我单位郑重承诺</w:t>
      </w:r>
      <w:r>
        <w:rPr>
          <w:rFonts w:hint="eastAsia" w:ascii="宋体" w:hAnsi="宋体"/>
          <w:color w:val="000000"/>
          <w:sz w:val="24"/>
          <w:szCs w:val="24"/>
          <w:highlight w:val="none"/>
          <w:lang w:eastAsia="zh-CN"/>
        </w:rPr>
        <w:t>：</w:t>
      </w:r>
    </w:p>
    <w:p w14:paraId="4A90AB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szCs w:val="24"/>
          <w:highlight w:val="none"/>
        </w:rPr>
      </w:pPr>
      <w:r>
        <w:rPr>
          <w:rFonts w:hint="eastAsia" w:ascii="宋体" w:hAnsi="宋体"/>
          <w:color w:val="000000"/>
          <w:sz w:val="24"/>
          <w:szCs w:val="24"/>
          <w:highlight w:val="none"/>
          <w:lang w:eastAsia="zh-CN"/>
        </w:rPr>
        <w:t>（</w:t>
      </w:r>
      <w:r>
        <w:rPr>
          <w:rFonts w:hint="eastAsia" w:ascii="宋体" w:hAnsi="宋体"/>
          <w:color w:val="000000"/>
          <w:sz w:val="24"/>
          <w:szCs w:val="24"/>
          <w:highlight w:val="none"/>
          <w:lang w:val="en-US" w:eastAsia="zh-CN"/>
        </w:rPr>
        <w:t>一</w:t>
      </w:r>
      <w:r>
        <w:rPr>
          <w:rFonts w:hint="eastAsia" w:ascii="宋体" w:hAnsi="宋体"/>
          <w:color w:val="000000"/>
          <w:sz w:val="24"/>
          <w:szCs w:val="24"/>
          <w:highlight w:val="none"/>
          <w:lang w:eastAsia="zh-CN"/>
        </w:rPr>
        <w:t>）</w:t>
      </w:r>
      <w:r>
        <w:rPr>
          <w:rFonts w:hint="eastAsia" w:ascii="宋体" w:hAnsi="宋体"/>
          <w:color w:val="000000"/>
          <w:sz w:val="24"/>
          <w:szCs w:val="24"/>
          <w:highlight w:val="none"/>
        </w:rPr>
        <w:t>我单位及参与本项目的相关人员遵循诚实守信的原则，依法依规参加本项目投标活动</w:t>
      </w:r>
      <w:r>
        <w:rPr>
          <w:rFonts w:hint="eastAsia" w:ascii="宋体" w:hAnsi="宋体"/>
          <w:color w:val="000000"/>
          <w:sz w:val="24"/>
          <w:szCs w:val="24"/>
          <w:highlight w:val="none"/>
          <w:lang w:eastAsia="zh-CN"/>
        </w:rPr>
        <w:t>；</w:t>
      </w:r>
    </w:p>
    <w:p w14:paraId="4B157E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szCs w:val="24"/>
          <w:highlight w:val="none"/>
        </w:rPr>
      </w:pPr>
      <w:r>
        <w:rPr>
          <w:rFonts w:hint="eastAsia" w:ascii="宋体" w:hAnsi="宋体"/>
          <w:color w:val="000000"/>
          <w:sz w:val="24"/>
          <w:szCs w:val="24"/>
          <w:highlight w:val="none"/>
          <w:lang w:eastAsia="zh-CN"/>
        </w:rPr>
        <w:t>（</w:t>
      </w:r>
      <w:r>
        <w:rPr>
          <w:rFonts w:hint="eastAsia" w:ascii="宋体" w:hAnsi="宋体"/>
          <w:color w:val="000000"/>
          <w:sz w:val="24"/>
          <w:szCs w:val="24"/>
          <w:highlight w:val="none"/>
          <w:lang w:val="en-US" w:eastAsia="zh-CN"/>
        </w:rPr>
        <w:t>二</w:t>
      </w:r>
      <w:r>
        <w:rPr>
          <w:rFonts w:hint="eastAsia" w:ascii="宋体" w:hAnsi="宋体"/>
          <w:color w:val="000000"/>
          <w:sz w:val="24"/>
          <w:szCs w:val="24"/>
          <w:highlight w:val="none"/>
          <w:lang w:eastAsia="zh-CN"/>
        </w:rPr>
        <w:t>）</w:t>
      </w:r>
      <w:r>
        <w:rPr>
          <w:rFonts w:hint="eastAsia" w:ascii="宋体" w:hAnsi="宋体"/>
          <w:color w:val="000000"/>
          <w:sz w:val="24"/>
          <w:szCs w:val="24"/>
          <w:highlight w:val="none"/>
        </w:rPr>
        <w:t>我单位不存在围标、串标、以他人名义投标或者以其他方式弄虚作假，骗取中标的行为，否则，承担相应法律责任，接受相应行政处罚和失信惩戒。</w:t>
      </w:r>
    </w:p>
    <w:p w14:paraId="2B25A9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szCs w:val="24"/>
          <w:highlight w:val="none"/>
        </w:rPr>
      </w:pPr>
    </w:p>
    <w:p w14:paraId="4490D7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szCs w:val="24"/>
          <w:highlight w:val="none"/>
        </w:rPr>
      </w:pPr>
    </w:p>
    <w:p w14:paraId="3433DF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color w:val="000000"/>
          <w:sz w:val="24"/>
          <w:szCs w:val="24"/>
          <w:highlight w:val="none"/>
        </w:rPr>
      </w:pPr>
      <w:r>
        <w:rPr>
          <w:rFonts w:hint="eastAsia" w:ascii="宋体" w:hAnsi="宋体"/>
          <w:color w:val="000000"/>
          <w:sz w:val="24"/>
          <w:szCs w:val="24"/>
          <w:highlight w:val="none"/>
        </w:rPr>
        <w:t>投标人</w:t>
      </w:r>
      <w:r>
        <w:rPr>
          <w:rFonts w:hint="eastAsia" w:ascii="宋体" w:hAnsi="宋体"/>
          <w:color w:val="000000"/>
          <w:sz w:val="24"/>
          <w:szCs w:val="24"/>
          <w:highlight w:val="none"/>
          <w:lang w:eastAsia="zh-CN"/>
        </w:rPr>
        <w:t>：</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rPr>
        <w:t>盖单位公章</w:t>
      </w:r>
      <w:r>
        <w:rPr>
          <w:rFonts w:hint="eastAsia" w:ascii="宋体" w:hAnsi="宋体"/>
          <w:color w:val="000000"/>
          <w:sz w:val="24"/>
          <w:szCs w:val="24"/>
          <w:highlight w:val="none"/>
          <w:lang w:eastAsia="zh-CN"/>
        </w:rPr>
        <w:t>）</w:t>
      </w:r>
    </w:p>
    <w:p w14:paraId="130FA7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color w:val="000000"/>
          <w:sz w:val="24"/>
          <w:szCs w:val="24"/>
          <w:highlight w:val="none"/>
        </w:rPr>
      </w:pPr>
      <w:r>
        <w:rPr>
          <w:rFonts w:hint="eastAsia" w:ascii="宋体" w:hAnsi="宋体"/>
          <w:color w:val="000000"/>
          <w:sz w:val="24"/>
          <w:szCs w:val="24"/>
          <w:highlight w:val="none"/>
        </w:rPr>
        <w:t>法定代表人或其委托代理人</w:t>
      </w:r>
      <w:r>
        <w:rPr>
          <w:rFonts w:hint="eastAsia" w:ascii="宋体" w:hAnsi="宋体"/>
          <w:color w:val="000000"/>
          <w:sz w:val="24"/>
          <w:szCs w:val="24"/>
          <w:highlight w:val="none"/>
          <w:lang w:eastAsia="zh-CN"/>
        </w:rPr>
        <w:t>：</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rPr>
        <w:t>签字或盖章</w:t>
      </w:r>
      <w:r>
        <w:rPr>
          <w:rFonts w:hint="eastAsia" w:ascii="宋体" w:hAnsi="宋体"/>
          <w:color w:val="000000"/>
          <w:sz w:val="24"/>
          <w:szCs w:val="24"/>
          <w:highlight w:val="none"/>
          <w:lang w:eastAsia="zh-CN"/>
        </w:rPr>
        <w:t>）</w:t>
      </w:r>
    </w:p>
    <w:p w14:paraId="789168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color w:val="000000"/>
          <w:sz w:val="24"/>
          <w:szCs w:val="24"/>
          <w:highlight w:val="none"/>
        </w:rPr>
      </w:pP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rPr>
        <w:t>年</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rPr>
        <w:t>月</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rPr>
        <w:t>日</w:t>
      </w:r>
    </w:p>
    <w:p w14:paraId="2B3BAEE8">
      <w:pPr>
        <w:spacing w:line="360" w:lineRule="auto"/>
        <w:rPr>
          <w:rFonts w:hint="eastAsia" w:ascii="宋体" w:hAnsi="宋体"/>
          <w:color w:val="000000"/>
          <w:highlight w:val="none"/>
        </w:rPr>
      </w:pPr>
    </w:p>
    <w:p w14:paraId="1A497DB7">
      <w:pPr>
        <w:spacing w:line="360" w:lineRule="auto"/>
        <w:rPr>
          <w:rFonts w:hint="eastAsia" w:ascii="宋体" w:hAnsi="宋体"/>
          <w:color w:val="000000"/>
          <w:highlight w:val="none"/>
        </w:rPr>
      </w:pPr>
    </w:p>
    <w:p w14:paraId="49904780"/>
    <w:p w14:paraId="65A4D993">
      <w:pPr>
        <w:tabs>
          <w:tab w:val="left" w:pos="840"/>
        </w:tabs>
        <w:outlineLvl w:val="9"/>
        <w:rPr>
          <w:color w:val="auto"/>
        </w:rPr>
      </w:pPr>
    </w:p>
    <w:p w14:paraId="25074117">
      <w:pPr>
        <w:spacing w:line="600" w:lineRule="exact"/>
        <w:jc w:val="center"/>
        <w:outlineLvl w:val="9"/>
        <w:rPr>
          <w:rFonts w:ascii="宋体" w:hAnsi="宋体"/>
          <w:color w:val="auto"/>
          <w:sz w:val="24"/>
          <w:highlight w:val="none"/>
        </w:rPr>
      </w:pPr>
    </w:p>
    <w:p w14:paraId="424FA08D">
      <w:pPr>
        <w:pStyle w:val="52"/>
        <w:outlineLvl w:val="9"/>
        <w:rPr>
          <w:rFonts w:ascii="宋体" w:hAnsi="宋体"/>
          <w:color w:val="auto"/>
          <w:sz w:val="24"/>
          <w:highlight w:val="none"/>
        </w:rPr>
      </w:pPr>
    </w:p>
    <w:p w14:paraId="33F66F06">
      <w:pPr>
        <w:outlineLvl w:val="9"/>
        <w:rPr>
          <w:rFonts w:ascii="宋体" w:hAnsi="宋体"/>
          <w:color w:val="auto"/>
          <w:sz w:val="24"/>
          <w:highlight w:val="none"/>
        </w:rPr>
      </w:pPr>
    </w:p>
    <w:p w14:paraId="5389B580">
      <w:pPr>
        <w:pStyle w:val="52"/>
        <w:outlineLvl w:val="9"/>
        <w:rPr>
          <w:rFonts w:ascii="宋体" w:hAnsi="宋体"/>
          <w:color w:val="auto"/>
          <w:sz w:val="24"/>
          <w:highlight w:val="none"/>
        </w:rPr>
      </w:pPr>
    </w:p>
    <w:p w14:paraId="30FC8368">
      <w:pPr>
        <w:outlineLvl w:val="9"/>
        <w:rPr>
          <w:rFonts w:ascii="宋体" w:hAnsi="宋体"/>
          <w:color w:val="auto"/>
          <w:sz w:val="24"/>
          <w:highlight w:val="none"/>
        </w:rPr>
      </w:pPr>
    </w:p>
    <w:p w14:paraId="798D5521">
      <w:pPr>
        <w:outlineLvl w:val="9"/>
        <w:rPr>
          <w:rFonts w:ascii="宋体" w:hAnsi="宋体"/>
          <w:color w:val="auto"/>
          <w:sz w:val="24"/>
          <w:highlight w:val="none"/>
        </w:rPr>
      </w:pPr>
    </w:p>
    <w:p w14:paraId="59E1EB6E">
      <w:pPr>
        <w:outlineLvl w:val="9"/>
        <w:rPr>
          <w:rFonts w:ascii="宋体" w:hAnsi="宋体"/>
          <w:color w:val="auto"/>
          <w:sz w:val="24"/>
          <w:highlight w:val="none"/>
        </w:rPr>
      </w:pPr>
    </w:p>
    <w:p w14:paraId="2D812FDC">
      <w:pPr>
        <w:pStyle w:val="52"/>
        <w:outlineLvl w:val="9"/>
        <w:rPr>
          <w:rFonts w:ascii="宋体" w:hAnsi="宋体"/>
          <w:color w:val="auto"/>
          <w:sz w:val="24"/>
          <w:highlight w:val="none"/>
        </w:rPr>
      </w:pPr>
    </w:p>
    <w:p w14:paraId="33424F01">
      <w:pPr>
        <w:outlineLvl w:val="9"/>
      </w:pPr>
    </w:p>
    <w:p w14:paraId="7F7CA9BE">
      <w:pPr>
        <w:outlineLvl w:val="9"/>
        <w:rPr>
          <w:color w:val="auto"/>
          <w:highlight w:val="none"/>
        </w:rPr>
      </w:pPr>
    </w:p>
    <w:p w14:paraId="0185BC6C">
      <w:pPr>
        <w:pStyle w:val="28"/>
        <w:outlineLvl w:val="9"/>
        <w:rPr>
          <w:rFonts w:hint="eastAsia"/>
          <w:color w:val="auto"/>
          <w:sz w:val="28"/>
          <w:highlight w:val="none"/>
        </w:rPr>
      </w:pPr>
      <w:bookmarkStart w:id="201" w:name="_Toc31114"/>
    </w:p>
    <w:p w14:paraId="2A9247B5">
      <w:pPr>
        <w:pStyle w:val="28"/>
        <w:outlineLvl w:val="9"/>
        <w:rPr>
          <w:rFonts w:hint="eastAsia"/>
          <w:color w:val="auto"/>
          <w:sz w:val="28"/>
          <w:highlight w:val="none"/>
        </w:rPr>
      </w:pPr>
      <w:bookmarkStart w:id="202" w:name="_Toc31381"/>
      <w:bookmarkStart w:id="203" w:name="_Toc2673"/>
    </w:p>
    <w:p w14:paraId="0178A89D">
      <w:pPr>
        <w:pStyle w:val="28"/>
        <w:rPr>
          <w:color w:val="auto"/>
          <w:sz w:val="28"/>
          <w:highlight w:val="none"/>
        </w:rPr>
      </w:pPr>
      <w:bookmarkStart w:id="204" w:name="_Toc16673"/>
      <w:r>
        <w:rPr>
          <w:rFonts w:hint="eastAsia"/>
          <w:color w:val="auto"/>
          <w:sz w:val="28"/>
          <w:highlight w:val="none"/>
        </w:rPr>
        <w:t>第二部分商务、技术文件</w:t>
      </w:r>
      <w:bookmarkEnd w:id="201"/>
      <w:bookmarkEnd w:id="202"/>
      <w:bookmarkEnd w:id="203"/>
      <w:bookmarkEnd w:id="204"/>
    </w:p>
    <w:p w14:paraId="21B9A306">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6B10FDBA">
      <w:pPr>
        <w:pStyle w:val="4"/>
        <w:spacing w:before="0" w:after="0"/>
        <w:jc w:val="center"/>
        <w:rPr>
          <w:color w:val="auto"/>
          <w:sz w:val="24"/>
          <w:highlight w:val="none"/>
        </w:rPr>
      </w:pPr>
      <w:bookmarkStart w:id="205" w:name="_Toc28699"/>
      <w:bookmarkStart w:id="206" w:name="_Toc1368"/>
      <w:bookmarkStart w:id="207" w:name="_Toc10382"/>
      <w:bookmarkStart w:id="208" w:name="_Toc29761"/>
      <w:bookmarkStart w:id="209" w:name="_Toc26382"/>
      <w:r>
        <w:rPr>
          <w:rFonts w:hint="eastAsia"/>
          <w:color w:val="auto"/>
          <w:sz w:val="24"/>
          <w:highlight w:val="none"/>
        </w:rPr>
        <w:t>一、投标函</w:t>
      </w:r>
      <w:bookmarkEnd w:id="205"/>
      <w:bookmarkEnd w:id="206"/>
      <w:bookmarkEnd w:id="207"/>
      <w:bookmarkEnd w:id="208"/>
      <w:bookmarkEnd w:id="209"/>
    </w:p>
    <w:p w14:paraId="27196DF9">
      <w:pPr>
        <w:spacing w:line="360" w:lineRule="auto"/>
        <w:rPr>
          <w:rFonts w:asciiTheme="minorEastAsia" w:hAnsiTheme="minorEastAsia"/>
          <w:color w:val="auto"/>
          <w:sz w:val="24"/>
        </w:rPr>
      </w:pPr>
      <w:r>
        <w:rPr>
          <w:rFonts w:hint="eastAsia" w:asciiTheme="minorEastAsia" w:hAnsiTheme="minorEastAsia"/>
          <w:color w:val="auto"/>
          <w:sz w:val="24"/>
        </w:rPr>
        <w:t>致：</w:t>
      </w:r>
      <w:r>
        <w:rPr>
          <w:rFonts w:hint="eastAsia" w:asciiTheme="minorEastAsia" w:hAnsiTheme="minorEastAsia"/>
          <w:color w:val="auto"/>
          <w:sz w:val="24"/>
          <w:u w:val="single"/>
        </w:rPr>
        <w:t>（采购人或采购代理机构名称）</w:t>
      </w:r>
    </w:p>
    <w:p w14:paraId="4AE060B9">
      <w:pPr>
        <w:spacing w:line="360" w:lineRule="auto"/>
        <w:ind w:firstLine="480" w:firstLineChars="200"/>
        <w:rPr>
          <w:rFonts w:hint="eastAsia" w:asciiTheme="minorEastAsia" w:hAnsiTheme="minorEastAsia"/>
          <w:color w:val="auto"/>
          <w:sz w:val="24"/>
        </w:rPr>
      </w:pPr>
    </w:p>
    <w:p w14:paraId="7148EF75">
      <w:pPr>
        <w:spacing w:line="360" w:lineRule="auto"/>
        <w:ind w:firstLine="480" w:firstLineChars="200"/>
        <w:rPr>
          <w:rFonts w:asciiTheme="minorEastAsia" w:hAnsiTheme="minorEastAsia"/>
          <w:color w:val="auto"/>
          <w:sz w:val="24"/>
        </w:rPr>
      </w:pPr>
      <w:r>
        <w:rPr>
          <w:rFonts w:hint="eastAsia" w:asciiTheme="minorEastAsia" w:hAnsiTheme="minorEastAsia"/>
          <w:color w:val="auto"/>
          <w:sz w:val="24"/>
        </w:rPr>
        <w:t>1.</w:t>
      </w:r>
      <w:r>
        <w:rPr>
          <w:rFonts w:hint="eastAsia" w:asciiTheme="minorEastAsia" w:hAnsiTheme="minorEastAsia"/>
          <w:color w:val="auto"/>
          <w:sz w:val="24"/>
        </w:rPr>
        <w:tab/>
      </w:r>
      <w:r>
        <w:rPr>
          <w:rFonts w:hint="eastAsia" w:asciiTheme="minorEastAsia" w:hAnsiTheme="minorEastAsia"/>
          <w:color w:val="auto"/>
          <w:sz w:val="24"/>
        </w:rPr>
        <w:t>我方已仔细研究了</w:t>
      </w:r>
      <w:r>
        <w:rPr>
          <w:rFonts w:hint="eastAsia" w:asciiTheme="minorEastAsia" w:hAnsiTheme="minorEastAsia"/>
          <w:color w:val="auto"/>
          <w:sz w:val="24"/>
          <w:u w:val="single"/>
        </w:rPr>
        <w:t xml:space="preserve"> </w:t>
      </w:r>
      <w:r>
        <w:rPr>
          <w:rFonts w:hint="eastAsia" w:asciiTheme="minorEastAsia" w:hAnsiTheme="minorEastAsia"/>
          <w:color w:val="auto"/>
          <w:sz w:val="24"/>
          <w:u w:val="single"/>
        </w:rPr>
        <w:tab/>
      </w:r>
      <w:r>
        <w:rPr>
          <w:rFonts w:hint="eastAsia" w:asciiTheme="minorEastAsia" w:hAnsiTheme="minorEastAsia"/>
          <w:color w:val="auto"/>
          <w:sz w:val="24"/>
          <w:u w:val="single"/>
        </w:rPr>
        <w:tab/>
      </w:r>
      <w:r>
        <w:rPr>
          <w:rFonts w:asciiTheme="minorEastAsia" w:hAnsiTheme="minorEastAsia"/>
          <w:color w:val="auto"/>
          <w:sz w:val="24"/>
          <w:u w:val="single"/>
        </w:rPr>
        <w:t xml:space="preserve">    </w:t>
      </w:r>
      <w:r>
        <w:rPr>
          <w:rFonts w:hint="eastAsia" w:asciiTheme="minorEastAsia" w:hAnsiTheme="minorEastAsia"/>
          <w:color w:val="auto"/>
          <w:sz w:val="24"/>
          <w:u w:val="single"/>
        </w:rPr>
        <w:t>（项目名称</w:t>
      </w:r>
      <w:r>
        <w:rPr>
          <w:rFonts w:hint="eastAsia" w:ascii="宋体" w:hAnsi="宋体" w:eastAsia="宋体" w:cs="宋体"/>
          <w:color w:val="auto"/>
          <w:sz w:val="24"/>
          <w:szCs w:val="24"/>
          <w:u w:val="single"/>
          <w:lang w:val="en-US" w:eastAsia="zh-CN"/>
        </w:rPr>
        <w:t>+包号</w:t>
      </w:r>
      <w:r>
        <w:rPr>
          <w:rFonts w:hint="eastAsia" w:asciiTheme="minorEastAsia" w:hAnsiTheme="minorEastAsia"/>
          <w:color w:val="auto"/>
          <w:sz w:val="24"/>
          <w:u w:val="single"/>
        </w:rPr>
        <w:t xml:space="preserve">） </w:t>
      </w:r>
      <w:r>
        <w:rPr>
          <w:rFonts w:asciiTheme="minorEastAsia" w:hAnsiTheme="minorEastAsia"/>
          <w:color w:val="auto"/>
          <w:sz w:val="24"/>
          <w:u w:val="single"/>
        </w:rPr>
        <w:t xml:space="preserve">  </w:t>
      </w:r>
      <w:r>
        <w:rPr>
          <w:rFonts w:hint="eastAsia" w:asciiTheme="minorEastAsia" w:hAnsiTheme="minorEastAsia"/>
          <w:color w:val="auto"/>
          <w:sz w:val="24"/>
        </w:rPr>
        <w:t>项目招标文件的全部内容，愿意以</w:t>
      </w:r>
      <w:r>
        <w:rPr>
          <w:rFonts w:hint="eastAsia" w:asciiTheme="minorEastAsia" w:hAnsiTheme="minorEastAsia"/>
          <w:color w:val="auto"/>
          <w:sz w:val="24"/>
          <w:u w:val="single"/>
          <w:lang w:val="en-US" w:eastAsia="zh-CN"/>
        </w:rPr>
        <w:t xml:space="preserve">        </w:t>
      </w:r>
      <w:r>
        <w:rPr>
          <w:rFonts w:hint="eastAsia" w:asciiTheme="minorEastAsia" w:hAnsiTheme="minorEastAsia"/>
          <w:color w:val="auto"/>
          <w:sz w:val="24"/>
          <w:u w:val="none"/>
          <w:lang w:val="en-US" w:eastAsia="zh-CN"/>
        </w:rPr>
        <w:t>的报价（小写：</w:t>
      </w:r>
      <w:r>
        <w:rPr>
          <w:rFonts w:hint="eastAsia" w:asciiTheme="minorEastAsia" w:hAnsiTheme="minorEastAsia"/>
          <w:color w:val="auto"/>
          <w:sz w:val="24"/>
          <w:u w:val="single"/>
          <w:lang w:val="en-US" w:eastAsia="zh-CN"/>
        </w:rPr>
        <w:t xml:space="preserve">       </w:t>
      </w:r>
      <w:r>
        <w:rPr>
          <w:rFonts w:hint="eastAsia" w:asciiTheme="minorEastAsia" w:hAnsiTheme="minorEastAsia"/>
          <w:color w:val="auto"/>
          <w:sz w:val="24"/>
          <w:lang w:val="en-US" w:eastAsia="zh-CN"/>
        </w:rPr>
        <w:t>）</w:t>
      </w:r>
      <w:r>
        <w:rPr>
          <w:rFonts w:hint="eastAsia" w:asciiTheme="minorEastAsia" w:hAnsiTheme="minorEastAsia"/>
          <w:color w:val="auto"/>
          <w:sz w:val="24"/>
        </w:rPr>
        <w:t>，</w:t>
      </w:r>
      <w:r>
        <w:rPr>
          <w:rFonts w:hint="eastAsia" w:asciiTheme="minorEastAsia" w:hAnsiTheme="minorEastAsia"/>
          <w:color w:val="auto"/>
          <w:sz w:val="24"/>
          <w:lang w:val="en-US" w:eastAsia="zh-CN"/>
        </w:rPr>
        <w:t>交货期</w:t>
      </w:r>
      <w:r>
        <w:rPr>
          <w:rFonts w:hint="eastAsia" w:asciiTheme="minorEastAsia" w:hAnsiTheme="minorEastAsia"/>
          <w:color w:val="auto"/>
          <w:sz w:val="24"/>
        </w:rPr>
        <w:t>：</w:t>
      </w:r>
      <w:r>
        <w:rPr>
          <w:rFonts w:hint="eastAsia" w:asciiTheme="minorEastAsia" w:hAnsiTheme="minorEastAsia"/>
          <w:color w:val="auto"/>
          <w:sz w:val="24"/>
          <w:u w:val="single"/>
        </w:rPr>
        <w:t xml:space="preserve"> </w:t>
      </w:r>
      <w:r>
        <w:rPr>
          <w:rFonts w:asciiTheme="minorEastAsia" w:hAnsiTheme="minorEastAsia"/>
          <w:color w:val="auto"/>
          <w:sz w:val="24"/>
          <w:u w:val="single"/>
        </w:rPr>
        <w:t xml:space="preserve">   </w:t>
      </w:r>
      <w:r>
        <w:rPr>
          <w:rFonts w:hint="eastAsia" w:asciiTheme="minorEastAsia" w:hAnsiTheme="minorEastAsia"/>
          <w:color w:val="auto"/>
          <w:sz w:val="24"/>
          <w:u w:val="single"/>
        </w:rPr>
        <w:tab/>
      </w:r>
      <w:r>
        <w:rPr>
          <w:rFonts w:hint="eastAsia" w:asciiTheme="minorEastAsia" w:hAnsiTheme="minorEastAsia"/>
          <w:color w:val="auto"/>
          <w:sz w:val="24"/>
          <w:u w:val="single"/>
          <w:lang w:val="en-US" w:eastAsia="zh-CN"/>
        </w:rPr>
        <w:t xml:space="preserve">  </w:t>
      </w:r>
      <w:r>
        <w:rPr>
          <w:rFonts w:hint="eastAsia" w:asciiTheme="minorEastAsia" w:hAnsiTheme="minorEastAsia"/>
          <w:color w:val="auto"/>
          <w:sz w:val="24"/>
        </w:rPr>
        <w:t>，</w:t>
      </w:r>
      <w:r>
        <w:rPr>
          <w:rFonts w:hint="eastAsia" w:asciiTheme="minorEastAsia" w:hAnsiTheme="minorEastAsia"/>
          <w:color w:val="auto"/>
          <w:sz w:val="24"/>
          <w:lang w:val="en-US" w:eastAsia="zh-CN"/>
        </w:rPr>
        <w:t>质量</w:t>
      </w:r>
      <w:r>
        <w:rPr>
          <w:rFonts w:hint="eastAsia" w:asciiTheme="minorEastAsia" w:hAnsiTheme="minorEastAsia"/>
          <w:color w:val="auto"/>
          <w:sz w:val="24"/>
          <w:u w:val="single"/>
          <w:lang w:val="en-US" w:eastAsia="zh-CN"/>
        </w:rPr>
        <w:t xml:space="preserve">         </w:t>
      </w:r>
      <w:r>
        <w:rPr>
          <w:rFonts w:hint="eastAsia" w:asciiTheme="minorEastAsia" w:hAnsiTheme="minorEastAsia"/>
          <w:color w:val="auto"/>
          <w:sz w:val="24"/>
          <w:lang w:val="en-US" w:eastAsia="zh-CN"/>
        </w:rPr>
        <w:t xml:space="preserve"> </w:t>
      </w:r>
      <w:r>
        <w:rPr>
          <w:rFonts w:hint="eastAsia" w:asciiTheme="minorEastAsia" w:hAnsiTheme="minorEastAsia"/>
          <w:color w:val="auto"/>
          <w:sz w:val="24"/>
          <w:u w:val="none"/>
          <w:lang w:val="en-US" w:eastAsia="zh-CN"/>
        </w:rPr>
        <w:t>，</w:t>
      </w:r>
      <w:r>
        <w:rPr>
          <w:rFonts w:hint="eastAsia" w:asciiTheme="minorEastAsia" w:hAnsiTheme="minorEastAsia"/>
          <w:color w:val="auto"/>
          <w:sz w:val="24"/>
        </w:rPr>
        <w:t>按合同约定完成全部工作。</w:t>
      </w:r>
    </w:p>
    <w:p w14:paraId="34728845">
      <w:pPr>
        <w:spacing w:line="360" w:lineRule="auto"/>
        <w:ind w:firstLine="480" w:firstLineChars="200"/>
        <w:rPr>
          <w:rFonts w:asciiTheme="minorEastAsia" w:hAnsiTheme="minorEastAsia"/>
          <w:color w:val="auto"/>
          <w:sz w:val="24"/>
        </w:rPr>
      </w:pPr>
      <w:r>
        <w:rPr>
          <w:rFonts w:hint="eastAsia" w:asciiTheme="minorEastAsia" w:hAnsiTheme="minorEastAsia"/>
          <w:color w:val="auto"/>
          <w:sz w:val="24"/>
        </w:rPr>
        <w:t>2.</w:t>
      </w:r>
      <w:r>
        <w:rPr>
          <w:rFonts w:hint="eastAsia" w:asciiTheme="minorEastAsia" w:hAnsiTheme="minorEastAsia"/>
          <w:color w:val="auto"/>
          <w:sz w:val="24"/>
        </w:rPr>
        <w:tab/>
      </w:r>
      <w:r>
        <w:rPr>
          <w:rFonts w:hint="eastAsia" w:asciiTheme="minorEastAsia" w:hAnsiTheme="minorEastAsia"/>
          <w:color w:val="auto"/>
          <w:sz w:val="24"/>
        </w:rPr>
        <w:t>如果我方中标，我方将按招标文件的规定签订并严格履行合同中的责任和义务，在签订合同时不向你方提出附加条件，按照招标文件要求提交履约保证金，在合同约定的期限内完成合同规定的全部内容。</w:t>
      </w:r>
    </w:p>
    <w:p w14:paraId="7932C583">
      <w:pPr>
        <w:spacing w:line="360" w:lineRule="auto"/>
        <w:ind w:firstLine="480" w:firstLineChars="200"/>
        <w:rPr>
          <w:rFonts w:asciiTheme="minorEastAsia" w:hAnsiTheme="minorEastAsia"/>
          <w:color w:val="auto"/>
          <w:sz w:val="24"/>
        </w:rPr>
      </w:pPr>
      <w:r>
        <w:rPr>
          <w:rFonts w:hint="eastAsia" w:asciiTheme="minorEastAsia" w:hAnsiTheme="minorEastAsia"/>
          <w:color w:val="auto"/>
          <w:sz w:val="24"/>
        </w:rPr>
        <w:t>3.</w:t>
      </w:r>
      <w:r>
        <w:rPr>
          <w:rFonts w:hint="eastAsia" w:asciiTheme="minorEastAsia" w:hAnsiTheme="minorEastAsia"/>
          <w:color w:val="auto"/>
          <w:sz w:val="24"/>
        </w:rPr>
        <w:tab/>
      </w:r>
      <w:r>
        <w:rPr>
          <w:rFonts w:hint="eastAsia" w:asciiTheme="minorEastAsia" w:hAnsiTheme="minorEastAsia"/>
          <w:color w:val="auto"/>
          <w:sz w:val="24"/>
        </w:rPr>
        <w:t>我方已详细审查全部招标文件，包括修改文件以及全部参考资料和有关附件。我们完全理解并同意放弃对这方面有不明及误解的权力。</w:t>
      </w:r>
    </w:p>
    <w:p w14:paraId="18E86CB1">
      <w:pPr>
        <w:spacing w:line="360" w:lineRule="auto"/>
        <w:ind w:firstLine="480" w:firstLineChars="200"/>
        <w:rPr>
          <w:rFonts w:hint="eastAsia" w:asciiTheme="minorEastAsia" w:hAnsiTheme="minorEastAsia"/>
          <w:color w:val="auto"/>
          <w:sz w:val="24"/>
        </w:rPr>
      </w:pPr>
      <w:r>
        <w:rPr>
          <w:rFonts w:hint="eastAsia" w:asciiTheme="minorEastAsia" w:hAnsiTheme="minorEastAsia"/>
          <w:color w:val="auto"/>
          <w:sz w:val="24"/>
          <w:lang w:val="en-US" w:eastAsia="zh-CN"/>
        </w:rPr>
        <w:t xml:space="preserve">4. </w:t>
      </w:r>
      <w:r>
        <w:rPr>
          <w:rFonts w:hint="eastAsia" w:asciiTheme="minorEastAsia" w:hAnsiTheme="minorEastAsia"/>
          <w:color w:val="auto"/>
          <w:sz w:val="24"/>
        </w:rPr>
        <w:t>投标有效期为提交投标文件的截止之日起</w:t>
      </w:r>
      <w:r>
        <w:rPr>
          <w:rFonts w:hint="eastAsia" w:asciiTheme="minorEastAsia" w:hAnsiTheme="minorEastAsia"/>
          <w:color w:val="auto"/>
          <w:sz w:val="24"/>
          <w:lang w:val="en-US" w:eastAsia="zh-CN"/>
        </w:rPr>
        <w:t>60</w:t>
      </w:r>
      <w:r>
        <w:rPr>
          <w:rFonts w:hint="eastAsia" w:asciiTheme="minorEastAsia" w:hAnsiTheme="minorEastAsia"/>
          <w:color w:val="auto"/>
          <w:sz w:val="24"/>
        </w:rPr>
        <w:t>日历天。</w:t>
      </w:r>
    </w:p>
    <w:p w14:paraId="1B8F2949">
      <w:pPr>
        <w:spacing w:line="360" w:lineRule="auto"/>
        <w:ind w:firstLine="480" w:firstLineChars="200"/>
        <w:rPr>
          <w:rFonts w:hint="eastAsia" w:asciiTheme="minorEastAsia" w:hAnsiTheme="minorEastAsia"/>
          <w:color w:val="auto"/>
          <w:sz w:val="24"/>
        </w:rPr>
      </w:pPr>
      <w:r>
        <w:rPr>
          <w:rFonts w:hint="eastAsia" w:asciiTheme="minorEastAsia" w:hAnsiTheme="minorEastAsia"/>
          <w:color w:val="auto"/>
          <w:sz w:val="24"/>
          <w:lang w:val="en-US" w:eastAsia="zh-CN"/>
        </w:rPr>
        <w:t>5</w:t>
      </w:r>
      <w:r>
        <w:rPr>
          <w:rFonts w:hint="eastAsia" w:asciiTheme="minorEastAsia" w:hAnsiTheme="minorEastAsia"/>
          <w:color w:val="auto"/>
          <w:sz w:val="24"/>
        </w:rPr>
        <w:t>.</w:t>
      </w:r>
      <w:r>
        <w:rPr>
          <w:rFonts w:hint="eastAsia" w:asciiTheme="minorEastAsia" w:hAnsiTheme="minorEastAsia"/>
          <w:color w:val="auto"/>
          <w:sz w:val="24"/>
        </w:rPr>
        <w:tab/>
      </w:r>
      <w:r>
        <w:rPr>
          <w:rFonts w:hint="eastAsia" w:asciiTheme="minorEastAsia" w:hAnsiTheme="minorEastAsia"/>
          <w:color w:val="auto"/>
          <w:sz w:val="24"/>
        </w:rPr>
        <w:t>如果在规定的开标时间后，我方承诺在投标有效期内不撤回投标。</w:t>
      </w:r>
    </w:p>
    <w:p w14:paraId="16E5CC09">
      <w:pPr>
        <w:spacing w:line="360" w:lineRule="auto"/>
        <w:ind w:firstLine="480" w:firstLineChars="200"/>
        <w:rPr>
          <w:rFonts w:hint="eastAsia" w:asciiTheme="minorEastAsia" w:hAnsiTheme="minorEastAsia"/>
          <w:color w:val="auto"/>
          <w:sz w:val="24"/>
        </w:rPr>
      </w:pPr>
      <w:r>
        <w:rPr>
          <w:rFonts w:hint="eastAsia" w:asciiTheme="minorEastAsia" w:hAnsiTheme="minorEastAsia"/>
          <w:color w:val="auto"/>
          <w:sz w:val="24"/>
          <w:lang w:val="en-US" w:eastAsia="zh-CN"/>
        </w:rPr>
        <w:t>6</w:t>
      </w:r>
      <w:r>
        <w:rPr>
          <w:rFonts w:hint="eastAsia" w:asciiTheme="minorEastAsia" w:hAnsiTheme="minorEastAsia"/>
          <w:color w:val="auto"/>
          <w:sz w:val="24"/>
        </w:rPr>
        <w:t>.</w:t>
      </w:r>
      <w:r>
        <w:rPr>
          <w:rFonts w:hint="eastAsia" w:asciiTheme="minorEastAsia" w:hAnsiTheme="minorEastAsia"/>
          <w:color w:val="auto"/>
          <w:sz w:val="24"/>
        </w:rPr>
        <w:tab/>
      </w:r>
      <w:r>
        <w:rPr>
          <w:rFonts w:hint="eastAsia" w:asciiTheme="minorEastAsia" w:hAnsiTheme="minorEastAsia"/>
          <w:color w:val="auto"/>
          <w:sz w:val="24"/>
        </w:rPr>
        <w:t>我方在此声明，所递交的投标文件及有关资料内容完整、真实和准确。</w:t>
      </w:r>
    </w:p>
    <w:p w14:paraId="6EB2E461">
      <w:pPr>
        <w:spacing w:line="360" w:lineRule="auto"/>
        <w:ind w:firstLine="480" w:firstLineChars="200"/>
        <w:rPr>
          <w:rFonts w:hint="default" w:asciiTheme="minorEastAsia" w:hAnsiTheme="minorEastAsia" w:eastAsiaTheme="minorEastAsia"/>
          <w:color w:val="auto"/>
          <w:sz w:val="24"/>
          <w:lang w:val="en-US" w:eastAsia="zh-CN"/>
        </w:rPr>
      </w:pPr>
      <w:r>
        <w:rPr>
          <w:rFonts w:hint="eastAsia" w:asciiTheme="minorEastAsia" w:hAnsiTheme="minorEastAsia"/>
          <w:color w:val="auto"/>
          <w:sz w:val="24"/>
          <w:lang w:val="en-US" w:eastAsia="zh-CN"/>
        </w:rPr>
        <w:t>7.我方</w:t>
      </w:r>
      <w:r>
        <w:rPr>
          <w:rFonts w:hint="eastAsia" w:asciiTheme="minorEastAsia" w:hAnsiTheme="minorEastAsia"/>
          <w:color w:val="auto"/>
          <w:sz w:val="24"/>
        </w:rPr>
        <w:t>在此声明，</w:t>
      </w:r>
      <w:r>
        <w:rPr>
          <w:rFonts w:hint="eastAsia" w:asciiTheme="minorEastAsia" w:hAnsiTheme="minorEastAsia"/>
          <w:color w:val="auto"/>
          <w:sz w:val="24"/>
          <w:lang w:val="en-US" w:eastAsia="zh-CN"/>
        </w:rPr>
        <w:t>在领取中标通知书5日内按照招标文件的规定足额交纳招标代理服务费。</w:t>
      </w:r>
    </w:p>
    <w:p w14:paraId="650AEEF2">
      <w:pPr>
        <w:spacing w:line="360" w:lineRule="auto"/>
        <w:ind w:firstLine="480" w:firstLineChars="200"/>
        <w:rPr>
          <w:rFonts w:hint="eastAsia" w:asciiTheme="minorEastAsia" w:hAnsiTheme="minorEastAsia"/>
          <w:color w:val="auto"/>
          <w:sz w:val="24"/>
        </w:rPr>
      </w:pPr>
      <w:r>
        <w:rPr>
          <w:rFonts w:hint="eastAsia" w:asciiTheme="minorEastAsia" w:hAnsiTheme="minorEastAsia"/>
          <w:color w:val="auto"/>
          <w:sz w:val="24"/>
          <w:lang w:val="en-US" w:eastAsia="zh-CN"/>
        </w:rPr>
        <w:t>8</w:t>
      </w:r>
      <w:r>
        <w:rPr>
          <w:rFonts w:hint="eastAsia" w:asciiTheme="minorEastAsia" w:hAnsiTheme="minorEastAsia"/>
          <w:color w:val="auto"/>
          <w:sz w:val="24"/>
        </w:rPr>
        <w:t>.</w:t>
      </w:r>
      <w:r>
        <w:rPr>
          <w:rFonts w:hint="eastAsia" w:asciiTheme="minorEastAsia" w:hAnsiTheme="minorEastAsia"/>
          <w:color w:val="auto"/>
          <w:sz w:val="24"/>
        </w:rPr>
        <w:tab/>
      </w:r>
      <w:r>
        <w:rPr>
          <w:rFonts w:hint="eastAsia" w:asciiTheme="minorEastAsia" w:hAnsiTheme="minorEastAsia"/>
          <w:color w:val="auto"/>
          <w:sz w:val="24"/>
        </w:rPr>
        <w:t>我方同意提供按照贵方可能要求的与其投标有关的一切数据或资料，完全理解贵方不一定接受最低价的投标或收到的任何投标。</w:t>
      </w:r>
    </w:p>
    <w:p w14:paraId="38BCC4DC">
      <w:pPr>
        <w:spacing w:line="360" w:lineRule="auto"/>
        <w:ind w:firstLine="480" w:firstLineChars="200"/>
        <w:rPr>
          <w:rFonts w:asciiTheme="minorEastAsia" w:hAnsiTheme="minorEastAsia"/>
          <w:color w:val="auto"/>
          <w:sz w:val="24"/>
        </w:rPr>
      </w:pPr>
    </w:p>
    <w:p w14:paraId="53DFAB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32A8A3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02051C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01F4BE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038552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577C82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634DDA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37DE31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0F08D001">
      <w:pPr>
        <w:pStyle w:val="32"/>
        <w:keepNext w:val="0"/>
        <w:keepLines w:val="0"/>
        <w:widowControl/>
        <w:suppressLineNumbers w:val="0"/>
        <w:spacing w:before="0" w:beforeAutospacing="0" w:after="0" w:afterAutospacing="0" w:line="450" w:lineRule="atLeast"/>
        <w:ind w:left="0" w:right="0"/>
        <w:rPr>
          <w:color w:val="auto"/>
        </w:rPr>
      </w:pPr>
      <w:r>
        <w:rPr>
          <w:rFonts w:hint="default" w:ascii="Arial" w:hAnsi="Arial" w:cs="Arial"/>
          <w:color w:val="auto"/>
          <w:sz w:val="21"/>
          <w:szCs w:val="21"/>
          <w:shd w:val="clear" w:fill="FFFFFF"/>
        </w:rPr>
        <w:t xml:space="preserve">  </w:t>
      </w:r>
    </w:p>
    <w:p w14:paraId="61936433">
      <w:pPr>
        <w:pStyle w:val="4"/>
        <w:spacing w:before="0" w:after="0"/>
        <w:jc w:val="center"/>
        <w:rPr>
          <w:color w:val="auto"/>
          <w:sz w:val="28"/>
          <w:highlight w:val="none"/>
        </w:rPr>
      </w:pPr>
      <w:r>
        <w:rPr>
          <w:rFonts w:asciiTheme="minorEastAsia" w:hAnsiTheme="minorEastAsia"/>
          <w:color w:val="auto"/>
          <w:highlight w:val="none"/>
        </w:rPr>
        <w:br w:type="page"/>
      </w:r>
      <w:bookmarkStart w:id="210" w:name="_Toc26639"/>
      <w:bookmarkStart w:id="211" w:name="_Toc23717"/>
      <w:bookmarkStart w:id="212" w:name="_Toc32570"/>
      <w:bookmarkStart w:id="213" w:name="_Toc24876"/>
      <w:bookmarkStart w:id="214" w:name="_Toc2573"/>
      <w:r>
        <w:rPr>
          <w:rFonts w:hint="eastAsia"/>
          <w:color w:val="auto"/>
          <w:sz w:val="28"/>
          <w:highlight w:val="none"/>
        </w:rPr>
        <w:t>二、投标报价表格</w:t>
      </w:r>
      <w:bookmarkEnd w:id="210"/>
      <w:bookmarkEnd w:id="211"/>
      <w:bookmarkEnd w:id="212"/>
      <w:bookmarkEnd w:id="213"/>
      <w:bookmarkEnd w:id="214"/>
    </w:p>
    <w:p w14:paraId="4F6D7306">
      <w:pPr>
        <w:pStyle w:val="5"/>
        <w:spacing w:before="0" w:after="0"/>
        <w:jc w:val="center"/>
        <w:rPr>
          <w:rFonts w:hint="default" w:eastAsiaTheme="majorEastAsia"/>
          <w:color w:val="auto"/>
          <w:sz w:val="24"/>
          <w:highlight w:val="none"/>
          <w:lang w:val="en-US" w:eastAsia="zh-CN"/>
        </w:rPr>
      </w:pPr>
      <w:r>
        <w:rPr>
          <w:rFonts w:hint="eastAsia"/>
          <w:color w:val="auto"/>
          <w:sz w:val="24"/>
          <w:highlight w:val="none"/>
          <w:lang w:eastAsia="zh-CN"/>
        </w:rPr>
        <w:t>1.</w:t>
      </w:r>
      <w:r>
        <w:rPr>
          <w:rFonts w:hint="eastAsia"/>
          <w:color w:val="auto"/>
          <w:sz w:val="24"/>
          <w:highlight w:val="none"/>
          <w:lang w:val="en-US" w:eastAsia="zh-CN"/>
        </w:rPr>
        <w:t>报价一览表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6653"/>
      </w:tblGrid>
      <w:tr w14:paraId="02BC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exact"/>
          <w:jc w:val="center"/>
        </w:trPr>
        <w:tc>
          <w:tcPr>
            <w:tcW w:w="2093" w:type="dxa"/>
            <w:vAlign w:val="center"/>
          </w:tcPr>
          <w:p w14:paraId="7D3B367A">
            <w:pPr>
              <w:rPr>
                <w:rFonts w:asciiTheme="minorEastAsia" w:hAnsiTheme="minorEastAsia"/>
                <w:b/>
                <w:bCs/>
                <w:color w:val="auto"/>
                <w:sz w:val="21"/>
                <w:szCs w:val="21"/>
                <w:highlight w:val="none"/>
              </w:rPr>
            </w:pPr>
            <w:r>
              <w:rPr>
                <w:rFonts w:hint="eastAsia" w:asciiTheme="minorEastAsia" w:hAnsiTheme="minorEastAsia"/>
                <w:b/>
                <w:bCs/>
                <w:color w:val="auto"/>
                <w:sz w:val="21"/>
                <w:szCs w:val="21"/>
                <w:highlight w:val="none"/>
              </w:rPr>
              <w:t>投标人名称</w:t>
            </w:r>
          </w:p>
        </w:tc>
        <w:tc>
          <w:tcPr>
            <w:tcW w:w="6653" w:type="dxa"/>
            <w:vAlign w:val="center"/>
          </w:tcPr>
          <w:p w14:paraId="5A056947">
            <w:pPr>
              <w:rPr>
                <w:rFonts w:asciiTheme="minorEastAsia" w:hAnsiTheme="minorEastAsia"/>
                <w:b/>
                <w:bCs/>
                <w:color w:val="auto"/>
                <w:sz w:val="21"/>
                <w:szCs w:val="21"/>
                <w:highlight w:val="none"/>
              </w:rPr>
            </w:pPr>
          </w:p>
        </w:tc>
      </w:tr>
      <w:tr w14:paraId="5E8E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exact"/>
          <w:jc w:val="center"/>
        </w:trPr>
        <w:tc>
          <w:tcPr>
            <w:tcW w:w="2093" w:type="dxa"/>
            <w:vMerge w:val="restart"/>
            <w:vAlign w:val="center"/>
          </w:tcPr>
          <w:p w14:paraId="1B84B14C">
            <w:pPr>
              <w:ind w:firstLine="211" w:firstLineChars="100"/>
              <w:rPr>
                <w:rFonts w:hint="eastAsia" w:asciiTheme="minorEastAsia" w:hAnsiTheme="minorEastAsia"/>
                <w:b/>
                <w:bCs/>
                <w:color w:val="auto"/>
                <w:sz w:val="21"/>
                <w:szCs w:val="21"/>
                <w:highlight w:val="none"/>
              </w:rPr>
            </w:pPr>
            <w:r>
              <w:rPr>
                <w:rFonts w:hint="eastAsia" w:asciiTheme="minorEastAsia" w:hAnsiTheme="minorEastAsia"/>
                <w:b/>
                <w:bCs/>
                <w:color w:val="auto"/>
                <w:sz w:val="21"/>
                <w:szCs w:val="21"/>
                <w:highlight w:val="none"/>
              </w:rPr>
              <w:t>投标</w:t>
            </w:r>
            <w:r>
              <w:rPr>
                <w:rFonts w:hint="eastAsia" w:asciiTheme="minorEastAsia" w:hAnsiTheme="minorEastAsia"/>
                <w:b/>
                <w:bCs/>
                <w:color w:val="auto"/>
                <w:sz w:val="21"/>
                <w:szCs w:val="21"/>
                <w:highlight w:val="none"/>
                <w:lang w:eastAsia="zh-CN"/>
              </w:rPr>
              <w:t>总</w:t>
            </w:r>
            <w:r>
              <w:rPr>
                <w:rFonts w:hint="eastAsia" w:asciiTheme="minorEastAsia" w:hAnsiTheme="minorEastAsia"/>
                <w:b/>
                <w:bCs/>
                <w:color w:val="auto"/>
                <w:sz w:val="21"/>
                <w:szCs w:val="21"/>
                <w:highlight w:val="none"/>
              </w:rPr>
              <w:t>报价</w:t>
            </w:r>
          </w:p>
          <w:p w14:paraId="1E51EC99">
            <w:pPr>
              <w:ind w:firstLine="211" w:firstLineChars="100"/>
              <w:rPr>
                <w:rFonts w:hint="eastAsia" w:asciiTheme="minorEastAsia" w:hAnsiTheme="minorEastAsia" w:eastAsiaTheme="minorEastAsia"/>
                <w:b/>
                <w:bCs/>
                <w:color w:val="auto"/>
                <w:sz w:val="21"/>
                <w:szCs w:val="21"/>
                <w:highlight w:val="none"/>
                <w:lang w:eastAsia="zh-CN"/>
              </w:rPr>
            </w:pPr>
          </w:p>
        </w:tc>
        <w:tc>
          <w:tcPr>
            <w:tcW w:w="6653" w:type="dxa"/>
            <w:vAlign w:val="center"/>
          </w:tcPr>
          <w:p w14:paraId="71A42DFC">
            <w:pPr>
              <w:rPr>
                <w:rFonts w:asciiTheme="minorEastAsia" w:hAnsiTheme="minorEastAsia"/>
                <w:b/>
                <w:bCs/>
                <w:color w:val="auto"/>
                <w:sz w:val="21"/>
                <w:szCs w:val="21"/>
                <w:highlight w:val="none"/>
              </w:rPr>
            </w:pPr>
            <w:r>
              <w:rPr>
                <w:rFonts w:hint="eastAsia" w:asciiTheme="minorEastAsia" w:hAnsiTheme="minorEastAsia"/>
                <w:b/>
                <w:bCs/>
                <w:color w:val="auto"/>
                <w:sz w:val="21"/>
                <w:szCs w:val="21"/>
                <w:highlight w:val="none"/>
              </w:rPr>
              <w:t>大写：</w:t>
            </w:r>
            <w:r>
              <w:rPr>
                <w:rFonts w:hint="eastAsia" w:asciiTheme="minorEastAsia" w:hAnsiTheme="minorEastAsia"/>
                <w:b/>
                <w:bCs/>
                <w:color w:val="auto"/>
                <w:sz w:val="21"/>
                <w:szCs w:val="21"/>
                <w:highlight w:val="none"/>
                <w:u w:val="single"/>
                <w:lang w:val="en-US" w:eastAsia="zh-CN"/>
              </w:rPr>
              <w:t xml:space="preserve">       </w:t>
            </w:r>
          </w:p>
        </w:tc>
      </w:tr>
      <w:tr w14:paraId="20C6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2093" w:type="dxa"/>
            <w:vMerge w:val="continue"/>
            <w:vAlign w:val="center"/>
          </w:tcPr>
          <w:p w14:paraId="2129FE79">
            <w:pPr>
              <w:rPr>
                <w:rFonts w:asciiTheme="minorEastAsia" w:hAnsiTheme="minorEastAsia"/>
                <w:b/>
                <w:bCs/>
                <w:color w:val="auto"/>
                <w:sz w:val="21"/>
                <w:szCs w:val="21"/>
                <w:highlight w:val="none"/>
              </w:rPr>
            </w:pPr>
          </w:p>
        </w:tc>
        <w:tc>
          <w:tcPr>
            <w:tcW w:w="6653" w:type="dxa"/>
            <w:vAlign w:val="center"/>
          </w:tcPr>
          <w:p w14:paraId="014404BB">
            <w:pPr>
              <w:keepNext w:val="0"/>
              <w:keepLines w:val="0"/>
              <w:widowControl/>
              <w:suppressLineNumbers w:val="0"/>
              <w:jc w:val="left"/>
              <w:rPr>
                <w:rFonts w:hint="default"/>
                <w:lang w:val="en-US"/>
              </w:rPr>
            </w:pPr>
            <w:r>
              <w:rPr>
                <w:rFonts w:hint="eastAsia" w:asciiTheme="minorEastAsia" w:hAnsiTheme="minorEastAsia"/>
                <w:b/>
                <w:bCs/>
                <w:color w:val="auto"/>
                <w:sz w:val="21"/>
                <w:szCs w:val="21"/>
                <w:highlight w:val="none"/>
              </w:rPr>
              <w:t>小写：</w:t>
            </w:r>
            <w:r>
              <w:rPr>
                <w:rFonts w:hint="eastAsia" w:asciiTheme="minorEastAsia" w:hAnsiTheme="minorEastAsia" w:cstheme="minorBidi"/>
                <w:b/>
                <w:bCs/>
                <w:color w:val="auto"/>
                <w:kern w:val="2"/>
                <w:sz w:val="21"/>
                <w:szCs w:val="21"/>
                <w:highlight w:val="none"/>
                <w:u w:val="single"/>
                <w:lang w:val="en-US" w:eastAsia="zh-CN" w:bidi="ar"/>
              </w:rPr>
              <w:t xml:space="preserve">       </w:t>
            </w:r>
          </w:p>
          <w:p w14:paraId="609024FA">
            <w:pPr>
              <w:rPr>
                <w:rFonts w:asciiTheme="minorEastAsia" w:hAnsiTheme="minorEastAsia"/>
                <w:b/>
                <w:bCs/>
                <w:color w:val="auto"/>
                <w:sz w:val="21"/>
                <w:szCs w:val="21"/>
                <w:highlight w:val="none"/>
              </w:rPr>
            </w:pPr>
          </w:p>
        </w:tc>
      </w:tr>
      <w:tr w14:paraId="60E9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jc w:val="center"/>
        </w:trPr>
        <w:tc>
          <w:tcPr>
            <w:tcW w:w="2093" w:type="dxa"/>
            <w:vAlign w:val="center"/>
          </w:tcPr>
          <w:p w14:paraId="4BDA787C">
            <w:pPr>
              <w:rPr>
                <w:rFonts w:hint="default" w:asciiTheme="minorEastAsia" w:hAnsiTheme="minorEastAsia" w:eastAsiaTheme="minorEastAsia"/>
                <w:b/>
                <w:bCs/>
                <w:color w:val="auto"/>
                <w:sz w:val="21"/>
                <w:szCs w:val="21"/>
                <w:highlight w:val="none"/>
                <w:lang w:val="en-US" w:eastAsia="zh-CN"/>
              </w:rPr>
            </w:pPr>
            <w:r>
              <w:rPr>
                <w:rFonts w:hint="eastAsia" w:asciiTheme="minorEastAsia" w:hAnsiTheme="minorEastAsia"/>
                <w:b/>
                <w:bCs/>
                <w:color w:val="auto"/>
                <w:sz w:val="21"/>
                <w:szCs w:val="21"/>
                <w:highlight w:val="none"/>
                <w:lang w:val="en-US" w:eastAsia="zh-CN"/>
              </w:rPr>
              <w:t>投标范围</w:t>
            </w:r>
          </w:p>
        </w:tc>
        <w:tc>
          <w:tcPr>
            <w:tcW w:w="6653" w:type="dxa"/>
            <w:vAlign w:val="center"/>
          </w:tcPr>
          <w:p w14:paraId="73C8C86D">
            <w:pPr>
              <w:rPr>
                <w:rFonts w:hint="eastAsia" w:asciiTheme="minorEastAsia" w:hAnsiTheme="minorEastAsia"/>
                <w:b/>
                <w:bCs/>
                <w:color w:val="auto"/>
                <w:sz w:val="21"/>
                <w:szCs w:val="21"/>
                <w:highlight w:val="none"/>
              </w:rPr>
            </w:pPr>
          </w:p>
        </w:tc>
      </w:tr>
      <w:tr w14:paraId="50F6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jc w:val="center"/>
        </w:trPr>
        <w:tc>
          <w:tcPr>
            <w:tcW w:w="2093" w:type="dxa"/>
            <w:vAlign w:val="center"/>
          </w:tcPr>
          <w:p w14:paraId="5C0D241B">
            <w:pPr>
              <w:rPr>
                <w:rFonts w:hint="default" w:asciiTheme="minorEastAsia" w:hAnsiTheme="minorEastAsia"/>
                <w:b/>
                <w:bCs/>
                <w:color w:val="auto"/>
                <w:sz w:val="21"/>
                <w:szCs w:val="21"/>
                <w:highlight w:val="none"/>
                <w:lang w:val="en-US" w:eastAsia="zh-CN"/>
              </w:rPr>
            </w:pPr>
            <w:r>
              <w:rPr>
                <w:rFonts w:hint="eastAsia" w:asciiTheme="minorEastAsia" w:hAnsiTheme="minorEastAsia"/>
                <w:b/>
                <w:bCs/>
                <w:color w:val="auto"/>
                <w:sz w:val="21"/>
                <w:szCs w:val="21"/>
                <w:highlight w:val="none"/>
                <w:lang w:val="en-US" w:eastAsia="zh-CN"/>
              </w:rPr>
              <w:t>交货期</w:t>
            </w:r>
          </w:p>
        </w:tc>
        <w:tc>
          <w:tcPr>
            <w:tcW w:w="6653" w:type="dxa"/>
            <w:vAlign w:val="center"/>
          </w:tcPr>
          <w:p w14:paraId="47C1333C">
            <w:pPr>
              <w:rPr>
                <w:rFonts w:hint="default" w:asciiTheme="minorEastAsia" w:hAnsiTheme="minorEastAsia" w:eastAsiaTheme="minorEastAsia"/>
                <w:color w:val="auto"/>
                <w:kern w:val="0"/>
                <w:sz w:val="21"/>
                <w:szCs w:val="21"/>
                <w:highlight w:val="none"/>
                <w:u w:val="none"/>
                <w:lang w:val="en-US" w:eastAsia="zh-CN"/>
              </w:rPr>
            </w:pPr>
          </w:p>
        </w:tc>
      </w:tr>
      <w:tr w14:paraId="72D9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2093" w:type="dxa"/>
            <w:vAlign w:val="center"/>
          </w:tcPr>
          <w:p w14:paraId="058A0779">
            <w:pPr>
              <w:rPr>
                <w:rFonts w:hint="default" w:asciiTheme="minorEastAsia" w:hAnsiTheme="minorEastAsia"/>
                <w:b/>
                <w:bCs/>
                <w:color w:val="auto"/>
                <w:sz w:val="21"/>
                <w:szCs w:val="21"/>
                <w:highlight w:val="none"/>
                <w:lang w:val="en-US" w:eastAsia="zh-CN"/>
              </w:rPr>
            </w:pPr>
            <w:r>
              <w:rPr>
                <w:rFonts w:hint="eastAsia" w:asciiTheme="minorEastAsia" w:hAnsiTheme="minorEastAsia"/>
                <w:b/>
                <w:bCs/>
                <w:color w:val="auto"/>
                <w:sz w:val="21"/>
                <w:szCs w:val="21"/>
                <w:highlight w:val="none"/>
                <w:lang w:val="en-US" w:eastAsia="zh-CN"/>
              </w:rPr>
              <w:t>交货地点</w:t>
            </w:r>
          </w:p>
        </w:tc>
        <w:tc>
          <w:tcPr>
            <w:tcW w:w="6653" w:type="dxa"/>
            <w:vAlign w:val="center"/>
          </w:tcPr>
          <w:p w14:paraId="1A8E877A">
            <w:pPr>
              <w:rPr>
                <w:rFonts w:hint="default" w:asciiTheme="minorEastAsia" w:hAnsiTheme="minorEastAsia" w:eastAsiaTheme="minorEastAsia"/>
                <w:color w:val="auto"/>
                <w:kern w:val="0"/>
                <w:sz w:val="21"/>
                <w:szCs w:val="21"/>
                <w:highlight w:val="none"/>
                <w:lang w:val="en-US" w:eastAsia="zh-CN"/>
              </w:rPr>
            </w:pPr>
          </w:p>
        </w:tc>
      </w:tr>
      <w:tr w14:paraId="6114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jc w:val="center"/>
        </w:trPr>
        <w:tc>
          <w:tcPr>
            <w:tcW w:w="2093" w:type="dxa"/>
            <w:vAlign w:val="center"/>
          </w:tcPr>
          <w:p w14:paraId="596548C4">
            <w:pPr>
              <w:rPr>
                <w:rFonts w:hint="default" w:asciiTheme="minorEastAsia" w:hAnsiTheme="minorEastAsia"/>
                <w:b/>
                <w:bCs/>
                <w:color w:val="auto"/>
                <w:sz w:val="21"/>
                <w:szCs w:val="21"/>
                <w:highlight w:val="none"/>
                <w:lang w:val="en-US" w:eastAsia="zh-CN"/>
              </w:rPr>
            </w:pPr>
            <w:r>
              <w:rPr>
                <w:rFonts w:hint="eastAsia" w:asciiTheme="minorEastAsia" w:hAnsiTheme="minorEastAsia"/>
                <w:b/>
                <w:bCs/>
                <w:color w:val="auto"/>
                <w:sz w:val="21"/>
                <w:szCs w:val="21"/>
                <w:highlight w:val="none"/>
                <w:lang w:val="en-US" w:eastAsia="zh-CN"/>
              </w:rPr>
              <w:t>质量标准</w:t>
            </w:r>
          </w:p>
        </w:tc>
        <w:tc>
          <w:tcPr>
            <w:tcW w:w="6653" w:type="dxa"/>
            <w:vAlign w:val="center"/>
          </w:tcPr>
          <w:p w14:paraId="72029FE5">
            <w:pPr>
              <w:rPr>
                <w:rFonts w:hint="eastAsia" w:asciiTheme="minorEastAsia" w:hAnsiTheme="minorEastAsia"/>
                <w:b/>
                <w:bCs/>
                <w:color w:val="auto"/>
                <w:sz w:val="21"/>
                <w:szCs w:val="21"/>
                <w:highlight w:val="none"/>
              </w:rPr>
            </w:pPr>
            <w:r>
              <w:rPr>
                <w:rFonts w:hint="eastAsia" w:asciiTheme="minorEastAsia" w:hAnsiTheme="minorEastAsia"/>
                <w:color w:val="auto"/>
                <w:kern w:val="0"/>
                <w:sz w:val="21"/>
                <w:szCs w:val="21"/>
                <w:highlight w:val="none"/>
              </w:rPr>
              <w:t>国家合格标准</w:t>
            </w:r>
          </w:p>
        </w:tc>
      </w:tr>
      <w:tr w14:paraId="41CC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2093" w:type="dxa"/>
            <w:vAlign w:val="center"/>
          </w:tcPr>
          <w:p w14:paraId="3954B189">
            <w:pPr>
              <w:rPr>
                <w:rFonts w:hint="default" w:asciiTheme="minorEastAsia" w:hAnsiTheme="minorEastAsia" w:eastAsiaTheme="minorEastAsia"/>
                <w:b/>
                <w:bCs/>
                <w:color w:val="auto"/>
                <w:sz w:val="21"/>
                <w:szCs w:val="21"/>
                <w:highlight w:val="yellow"/>
                <w:lang w:val="en-US" w:eastAsia="zh-CN"/>
              </w:rPr>
            </w:pPr>
            <w:r>
              <w:rPr>
                <w:rFonts w:hint="eastAsia" w:asciiTheme="minorEastAsia" w:hAnsiTheme="minorEastAsia"/>
                <w:b/>
                <w:bCs/>
                <w:color w:val="auto"/>
                <w:sz w:val="21"/>
                <w:szCs w:val="21"/>
                <w:highlight w:val="none"/>
                <w:lang w:val="en-US" w:eastAsia="zh-CN"/>
              </w:rPr>
              <w:t>合同履行期限</w:t>
            </w:r>
          </w:p>
        </w:tc>
        <w:tc>
          <w:tcPr>
            <w:tcW w:w="6653" w:type="dxa"/>
            <w:vAlign w:val="center"/>
          </w:tcPr>
          <w:p w14:paraId="3803D25D">
            <w:pPr>
              <w:rPr>
                <w:rFonts w:asciiTheme="minorEastAsia" w:hAnsiTheme="minorEastAsia"/>
                <w:b/>
                <w:bCs/>
                <w:color w:val="auto"/>
                <w:sz w:val="21"/>
                <w:szCs w:val="21"/>
                <w:highlight w:val="yellow"/>
              </w:rPr>
            </w:pPr>
            <w:r>
              <w:rPr>
                <w:rFonts w:hint="eastAsia" w:asciiTheme="minorEastAsia" w:hAnsiTheme="minorEastAsia"/>
                <w:color w:val="auto"/>
                <w:kern w:val="0"/>
                <w:sz w:val="21"/>
                <w:szCs w:val="21"/>
                <w:highlight w:val="none"/>
                <w:lang w:eastAsia="zh-CN"/>
              </w:rPr>
              <w:t>自合同生效至质保期结束</w:t>
            </w:r>
          </w:p>
        </w:tc>
      </w:tr>
      <w:tr w14:paraId="5D15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jc w:val="center"/>
        </w:trPr>
        <w:tc>
          <w:tcPr>
            <w:tcW w:w="2093" w:type="dxa"/>
            <w:vAlign w:val="center"/>
          </w:tcPr>
          <w:p w14:paraId="5734E1EF">
            <w:pPr>
              <w:rPr>
                <w:rFonts w:asciiTheme="minorEastAsia" w:hAnsiTheme="minorEastAsia"/>
                <w:b/>
                <w:bCs/>
                <w:color w:val="auto"/>
                <w:sz w:val="21"/>
                <w:szCs w:val="21"/>
                <w:highlight w:val="none"/>
              </w:rPr>
            </w:pPr>
            <w:r>
              <w:rPr>
                <w:rFonts w:hint="eastAsia" w:asciiTheme="minorEastAsia" w:hAnsiTheme="minorEastAsia"/>
                <w:b/>
                <w:bCs/>
                <w:color w:val="auto"/>
                <w:sz w:val="21"/>
                <w:szCs w:val="21"/>
                <w:highlight w:val="none"/>
              </w:rPr>
              <w:t>质保期</w:t>
            </w:r>
          </w:p>
        </w:tc>
        <w:tc>
          <w:tcPr>
            <w:tcW w:w="6653" w:type="dxa"/>
            <w:vAlign w:val="center"/>
          </w:tcPr>
          <w:p w14:paraId="07F83E41">
            <w:pPr>
              <w:rPr>
                <w:rFonts w:asciiTheme="minorEastAsia" w:hAnsiTheme="minorEastAsia"/>
                <w:b/>
                <w:bCs/>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eastAsia="zh-CN"/>
              </w:rPr>
              <w:t>验收合格之日起</w:t>
            </w:r>
            <w:r>
              <w:rPr>
                <w:rFonts w:hint="eastAsia" w:asciiTheme="minorEastAsia" w:hAnsiTheme="minorEastAsia"/>
                <w:b/>
                <w:bCs/>
                <w:color w:val="auto"/>
                <w:sz w:val="21"/>
                <w:szCs w:val="21"/>
                <w:u w:val="single"/>
                <w:lang w:val="en-US" w:eastAsia="zh-CN"/>
              </w:rPr>
              <w:t xml:space="preserve">      </w:t>
            </w:r>
            <w:r>
              <w:rPr>
                <w:rFonts w:hint="eastAsia" w:asciiTheme="minorEastAsia" w:hAnsiTheme="minorEastAsia"/>
                <w:b/>
                <w:bCs/>
                <w:color w:val="auto"/>
                <w:sz w:val="21"/>
                <w:szCs w:val="21"/>
                <w:lang w:val="en-US" w:eastAsia="zh-CN"/>
              </w:rPr>
              <w:t xml:space="preserve">年 </w:t>
            </w:r>
          </w:p>
        </w:tc>
      </w:tr>
      <w:tr w14:paraId="087B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exact"/>
          <w:jc w:val="center"/>
        </w:trPr>
        <w:tc>
          <w:tcPr>
            <w:tcW w:w="2093" w:type="dxa"/>
            <w:vAlign w:val="center"/>
          </w:tcPr>
          <w:p w14:paraId="0494AFBC">
            <w:pPr>
              <w:rPr>
                <w:rFonts w:asciiTheme="minorEastAsia" w:hAnsiTheme="minorEastAsia"/>
                <w:b/>
                <w:bCs/>
                <w:color w:val="auto"/>
                <w:sz w:val="21"/>
                <w:szCs w:val="21"/>
                <w:highlight w:val="none"/>
              </w:rPr>
            </w:pPr>
            <w:r>
              <w:rPr>
                <w:rFonts w:hint="eastAsia" w:asciiTheme="minorEastAsia" w:hAnsiTheme="minorEastAsia"/>
                <w:b/>
                <w:bCs/>
                <w:color w:val="auto"/>
                <w:sz w:val="21"/>
                <w:szCs w:val="21"/>
                <w:highlight w:val="none"/>
              </w:rPr>
              <w:t>投标有效期</w:t>
            </w:r>
          </w:p>
        </w:tc>
        <w:tc>
          <w:tcPr>
            <w:tcW w:w="6653" w:type="dxa"/>
            <w:vAlign w:val="center"/>
          </w:tcPr>
          <w:p w14:paraId="6640158E">
            <w:pPr>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color w:val="auto"/>
                <w:kern w:val="0"/>
                <w:sz w:val="21"/>
                <w:szCs w:val="21"/>
                <w:highlight w:val="none"/>
                <w:lang w:eastAsia="zh-CN"/>
              </w:rPr>
              <w:t>自投标截止之日起</w:t>
            </w:r>
            <w:r>
              <w:rPr>
                <w:rFonts w:hint="eastAsia" w:asciiTheme="minorEastAsia" w:hAnsiTheme="minorEastAsia"/>
                <w:color w:val="auto"/>
                <w:kern w:val="0"/>
                <w:sz w:val="21"/>
                <w:szCs w:val="21"/>
                <w:highlight w:val="none"/>
                <w:lang w:val="en-US" w:eastAsia="zh-CN"/>
              </w:rPr>
              <w:t>60</w:t>
            </w:r>
            <w:r>
              <w:rPr>
                <w:rFonts w:hint="eastAsia" w:asciiTheme="minorEastAsia" w:hAnsiTheme="minorEastAsia"/>
                <w:color w:val="auto"/>
                <w:kern w:val="0"/>
                <w:sz w:val="21"/>
                <w:szCs w:val="21"/>
                <w:highlight w:val="none"/>
                <w:lang w:eastAsia="zh-CN"/>
              </w:rPr>
              <w:t>日历天</w:t>
            </w:r>
          </w:p>
        </w:tc>
      </w:tr>
      <w:tr w14:paraId="0E1C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exact"/>
          <w:jc w:val="center"/>
        </w:trPr>
        <w:tc>
          <w:tcPr>
            <w:tcW w:w="2093" w:type="dxa"/>
            <w:vAlign w:val="center"/>
          </w:tcPr>
          <w:p w14:paraId="4EC22D5D">
            <w:pPr>
              <w:rPr>
                <w:rFonts w:asciiTheme="minorEastAsia" w:hAnsiTheme="minorEastAsia"/>
                <w:b/>
                <w:bCs/>
                <w:color w:val="auto"/>
                <w:sz w:val="21"/>
                <w:szCs w:val="21"/>
                <w:highlight w:val="none"/>
              </w:rPr>
            </w:pPr>
            <w:r>
              <w:rPr>
                <w:rFonts w:hint="eastAsia" w:asciiTheme="minorEastAsia" w:hAnsiTheme="minorEastAsia"/>
                <w:b/>
                <w:bCs/>
                <w:color w:val="auto"/>
                <w:sz w:val="21"/>
                <w:szCs w:val="21"/>
                <w:highlight w:val="none"/>
              </w:rPr>
              <w:t>其他声明</w:t>
            </w:r>
          </w:p>
        </w:tc>
        <w:tc>
          <w:tcPr>
            <w:tcW w:w="6653" w:type="dxa"/>
            <w:vAlign w:val="center"/>
          </w:tcPr>
          <w:p w14:paraId="22342432">
            <w:pPr>
              <w:rPr>
                <w:rFonts w:asciiTheme="minorEastAsia" w:hAnsiTheme="minorEastAsia"/>
                <w:b/>
                <w:bCs/>
                <w:color w:val="auto"/>
                <w:sz w:val="21"/>
                <w:szCs w:val="21"/>
                <w:highlight w:val="none"/>
              </w:rPr>
            </w:pPr>
          </w:p>
        </w:tc>
      </w:tr>
    </w:tbl>
    <w:p w14:paraId="2FCE04C0">
      <w:pPr>
        <w:pStyle w:val="32"/>
        <w:keepNext w:val="0"/>
        <w:keepLines w:val="0"/>
        <w:pageBreakBefore w:val="0"/>
        <w:widowControl w:val="0"/>
        <w:kinsoku/>
        <w:wordWrap/>
        <w:overflowPunct/>
        <w:topLinePunct w:val="0"/>
        <w:autoSpaceDE/>
        <w:autoSpaceDN/>
        <w:bidi w:val="0"/>
        <w:adjustRightInd/>
        <w:snapToGrid/>
        <w:spacing w:beforeAutospacing="0" w:afterAutospacing="0" w:line="240" w:lineRule="auto"/>
        <w:jc w:val="left"/>
        <w:textAlignment w:val="auto"/>
        <w:rPr>
          <w:rFonts w:hint="eastAsia" w:asciiTheme="minorEastAsia" w:hAnsiTheme="minorEastAsia" w:eastAsiaTheme="minorEastAsia" w:cstheme="minorEastAsia"/>
          <w:color w:val="auto"/>
          <w:sz w:val="24"/>
          <w:szCs w:val="24"/>
        </w:rPr>
      </w:pPr>
      <w:r>
        <w:rPr>
          <w:rFonts w:hint="eastAsia" w:ascii="宋体" w:hAnsi="宋体" w:eastAsia="宋体" w:cs="宋体"/>
          <w:bCs/>
          <w:color w:val="auto"/>
          <w:sz w:val="21"/>
          <w:szCs w:val="21"/>
        </w:rPr>
        <w:t xml:space="preserve">  </w:t>
      </w:r>
    </w:p>
    <w:p w14:paraId="0917A9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FF"/>
          <w:sz w:val="21"/>
          <w:szCs w:val="21"/>
        </w:rPr>
      </w:pPr>
      <w:r>
        <w:rPr>
          <w:rFonts w:hint="eastAsia" w:asciiTheme="minorEastAsia" w:hAnsiTheme="minorEastAsia" w:cstheme="minorBidi"/>
          <w:b/>
          <w:bCs/>
          <w:color w:val="0000FF"/>
          <w:kern w:val="2"/>
          <w:sz w:val="21"/>
          <w:szCs w:val="21"/>
          <w:highlight w:val="none"/>
          <w:lang w:val="en-US" w:eastAsia="zh-CN" w:bidi="ar"/>
        </w:rPr>
        <w:t xml:space="preserve"> </w:t>
      </w:r>
    </w:p>
    <w:p w14:paraId="075352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投标人（</w:t>
      </w:r>
      <w:r>
        <w:rPr>
          <w:rFonts w:hint="eastAsia" w:asciiTheme="minorEastAsia" w:hAnsiTheme="minorEastAsia" w:cstheme="minorEastAsia"/>
          <w:color w:val="auto"/>
          <w:sz w:val="21"/>
          <w:szCs w:val="21"/>
          <w:lang w:val="en-US" w:eastAsia="zh-CN"/>
        </w:rPr>
        <w:t>加盖公章</w:t>
      </w:r>
      <w:r>
        <w:rPr>
          <w:rFonts w:hint="eastAsia" w:asciiTheme="minorEastAsia" w:hAnsiTheme="minorEastAsia" w:eastAsiaTheme="minorEastAsia" w:cstheme="minorEastAsia"/>
          <w:color w:val="auto"/>
          <w:sz w:val="21"/>
          <w:szCs w:val="21"/>
        </w:rPr>
        <w:t xml:space="preserve">）： </w:t>
      </w:r>
    </w:p>
    <w:p w14:paraId="13ED95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法定代表人或其委托代理人</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olor w:val="auto"/>
          <w:sz w:val="21"/>
          <w:szCs w:val="21"/>
          <w:highlight w:val="none"/>
        </w:rPr>
        <w:t>签字</w:t>
      </w:r>
      <w:r>
        <w:rPr>
          <w:rFonts w:hint="eastAsia" w:asciiTheme="minorEastAsia" w:hAnsiTheme="minorEastAsia" w:eastAsiaTheme="minorEastAsia"/>
          <w:color w:val="auto"/>
          <w:sz w:val="21"/>
          <w:szCs w:val="21"/>
          <w:highlight w:val="none"/>
          <w:lang w:val="en-US" w:eastAsia="zh-CN"/>
        </w:rPr>
        <w:t>或盖章</w:t>
      </w:r>
      <w:r>
        <w:rPr>
          <w:rFonts w:hint="eastAsia" w:asciiTheme="minorEastAsia" w:hAnsiTheme="minorEastAsia" w:eastAsiaTheme="minorEastAsia" w:cstheme="minorEastAsia"/>
          <w:color w:val="auto"/>
          <w:sz w:val="21"/>
          <w:szCs w:val="21"/>
        </w:rPr>
        <w:t xml:space="preserve">）： </w:t>
      </w:r>
    </w:p>
    <w:p w14:paraId="3373B8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1"/>
          <w:szCs w:val="21"/>
        </w:rPr>
        <w:t>日  期：</w:t>
      </w:r>
      <w:r>
        <w:rPr>
          <w:rFonts w:hint="eastAsia" w:asciiTheme="minorEastAsia" w:hAnsiTheme="minorEastAsia" w:eastAsiaTheme="minorEastAsia" w:cstheme="minorEastAsia"/>
          <w:color w:val="auto"/>
          <w:sz w:val="24"/>
          <w:szCs w:val="24"/>
        </w:rPr>
        <w:t xml:space="preserve"> </w:t>
      </w:r>
    </w:p>
    <w:p w14:paraId="32E835F4">
      <w:pPr>
        <w:widowControl/>
        <w:spacing w:line="360" w:lineRule="auto"/>
        <w:jc w:val="left"/>
        <w:rPr>
          <w:rFonts w:asciiTheme="minorEastAsia" w:hAnsiTheme="minorEastAsia"/>
          <w:color w:val="auto"/>
          <w:sz w:val="24"/>
          <w:highlight w:val="none"/>
        </w:rPr>
      </w:pPr>
    </w:p>
    <w:p w14:paraId="58715F30">
      <w:pPr>
        <w:pStyle w:val="167"/>
      </w:pPr>
    </w:p>
    <w:p w14:paraId="5A77AAEE">
      <w:pPr>
        <w:rPr>
          <w:rFonts w:hint="eastAsia"/>
          <w:b/>
          <w:bCs/>
          <w:color w:val="auto"/>
          <w:sz w:val="24"/>
          <w:highlight w:val="none"/>
        </w:rPr>
      </w:pPr>
      <w:r>
        <w:rPr>
          <w:rFonts w:hint="eastAsia"/>
          <w:b/>
          <w:bCs/>
          <w:color w:val="auto"/>
          <w:sz w:val="24"/>
          <w:highlight w:val="none"/>
        </w:rPr>
        <w:br w:type="page"/>
      </w:r>
    </w:p>
    <w:p w14:paraId="0324C44A">
      <w:pPr>
        <w:pStyle w:val="5"/>
        <w:spacing w:before="0" w:after="0"/>
        <w:jc w:val="center"/>
        <w:rPr>
          <w:rFonts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lang w:eastAsia="zh-CN"/>
        </w:rPr>
        <w:t>2.</w:t>
      </w:r>
      <w:r>
        <w:rPr>
          <w:rFonts w:hint="eastAsia" w:ascii="方正仿宋_GB2312" w:hAnsi="方正仿宋_GB2312" w:eastAsia="方正仿宋_GB2312" w:cs="方正仿宋_GB2312"/>
          <w:sz w:val="24"/>
          <w:highlight w:val="none"/>
        </w:rPr>
        <w:t>货物分项报价明细表</w:t>
      </w:r>
    </w:p>
    <w:p w14:paraId="0721480F">
      <w:pPr>
        <w:spacing w:line="360" w:lineRule="auto"/>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金额单位：元</w:t>
      </w:r>
    </w:p>
    <w:tbl>
      <w:tblPr>
        <w:tblStyle w:val="36"/>
        <w:tblW w:w="921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0"/>
        <w:gridCol w:w="960"/>
        <w:gridCol w:w="765"/>
        <w:gridCol w:w="1379"/>
        <w:gridCol w:w="902"/>
        <w:gridCol w:w="1320"/>
        <w:gridCol w:w="975"/>
        <w:gridCol w:w="1214"/>
        <w:gridCol w:w="948"/>
      </w:tblGrid>
      <w:tr w14:paraId="57479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3" w:hRule="atLeast"/>
          <w:jc w:val="center"/>
        </w:trPr>
        <w:tc>
          <w:tcPr>
            <w:tcW w:w="750" w:type="dxa"/>
            <w:vAlign w:val="center"/>
          </w:tcPr>
          <w:p w14:paraId="6044AC8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960" w:type="dxa"/>
            <w:vAlign w:val="center"/>
          </w:tcPr>
          <w:p w14:paraId="071CDF0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765" w:type="dxa"/>
            <w:vAlign w:val="center"/>
          </w:tcPr>
          <w:p w14:paraId="54C410E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品牌</w:t>
            </w:r>
          </w:p>
        </w:tc>
        <w:tc>
          <w:tcPr>
            <w:tcW w:w="1379" w:type="dxa"/>
            <w:vAlign w:val="center"/>
          </w:tcPr>
          <w:p w14:paraId="6976A92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规格、型号</w:t>
            </w:r>
          </w:p>
        </w:tc>
        <w:tc>
          <w:tcPr>
            <w:tcW w:w="902" w:type="dxa"/>
            <w:vAlign w:val="center"/>
          </w:tcPr>
          <w:p w14:paraId="2226444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产地</w:t>
            </w:r>
          </w:p>
        </w:tc>
        <w:tc>
          <w:tcPr>
            <w:tcW w:w="1320" w:type="dxa"/>
            <w:vAlign w:val="center"/>
          </w:tcPr>
          <w:p w14:paraId="09A4D98D">
            <w:pPr>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制造商名称</w:t>
            </w:r>
          </w:p>
        </w:tc>
        <w:tc>
          <w:tcPr>
            <w:tcW w:w="975" w:type="dxa"/>
            <w:vAlign w:val="center"/>
          </w:tcPr>
          <w:p w14:paraId="297C5C0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214" w:type="dxa"/>
            <w:vAlign w:val="center"/>
          </w:tcPr>
          <w:p w14:paraId="6B2C0F3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单价</w:t>
            </w:r>
          </w:p>
        </w:tc>
        <w:tc>
          <w:tcPr>
            <w:tcW w:w="948" w:type="dxa"/>
            <w:vAlign w:val="center"/>
          </w:tcPr>
          <w:p w14:paraId="421A7B2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总价</w:t>
            </w:r>
          </w:p>
        </w:tc>
      </w:tr>
      <w:tr w14:paraId="1D97E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5" w:hRule="atLeast"/>
          <w:jc w:val="center"/>
        </w:trPr>
        <w:tc>
          <w:tcPr>
            <w:tcW w:w="750" w:type="dxa"/>
            <w:vAlign w:val="center"/>
          </w:tcPr>
          <w:p w14:paraId="5E397E2D">
            <w:pPr>
              <w:spacing w:line="360" w:lineRule="auto"/>
              <w:jc w:val="center"/>
              <w:rPr>
                <w:rFonts w:hint="eastAsia" w:ascii="宋体" w:hAnsi="宋体" w:eastAsia="宋体" w:cs="宋体"/>
                <w:sz w:val="21"/>
                <w:szCs w:val="21"/>
                <w:highlight w:val="none"/>
              </w:rPr>
            </w:pPr>
          </w:p>
        </w:tc>
        <w:tc>
          <w:tcPr>
            <w:tcW w:w="960" w:type="dxa"/>
            <w:vAlign w:val="center"/>
          </w:tcPr>
          <w:p w14:paraId="249D3792">
            <w:pPr>
              <w:spacing w:line="360" w:lineRule="auto"/>
              <w:jc w:val="center"/>
              <w:rPr>
                <w:rFonts w:hint="eastAsia" w:ascii="宋体" w:hAnsi="宋体" w:eastAsia="宋体" w:cs="宋体"/>
                <w:sz w:val="21"/>
                <w:szCs w:val="21"/>
                <w:highlight w:val="none"/>
              </w:rPr>
            </w:pPr>
          </w:p>
        </w:tc>
        <w:tc>
          <w:tcPr>
            <w:tcW w:w="765" w:type="dxa"/>
            <w:vAlign w:val="center"/>
          </w:tcPr>
          <w:p w14:paraId="0294B575">
            <w:pPr>
              <w:spacing w:line="360" w:lineRule="auto"/>
              <w:jc w:val="center"/>
              <w:rPr>
                <w:rFonts w:hint="eastAsia" w:ascii="宋体" w:hAnsi="宋体" w:eastAsia="宋体" w:cs="宋体"/>
                <w:sz w:val="21"/>
                <w:szCs w:val="21"/>
                <w:highlight w:val="none"/>
              </w:rPr>
            </w:pPr>
          </w:p>
        </w:tc>
        <w:tc>
          <w:tcPr>
            <w:tcW w:w="1379" w:type="dxa"/>
            <w:vAlign w:val="center"/>
          </w:tcPr>
          <w:p w14:paraId="28D36612">
            <w:pPr>
              <w:spacing w:line="360" w:lineRule="auto"/>
              <w:jc w:val="center"/>
              <w:rPr>
                <w:rFonts w:hint="eastAsia" w:ascii="宋体" w:hAnsi="宋体" w:eastAsia="宋体" w:cs="宋体"/>
                <w:sz w:val="21"/>
                <w:szCs w:val="21"/>
                <w:highlight w:val="none"/>
              </w:rPr>
            </w:pPr>
          </w:p>
        </w:tc>
        <w:tc>
          <w:tcPr>
            <w:tcW w:w="902" w:type="dxa"/>
            <w:vAlign w:val="center"/>
          </w:tcPr>
          <w:p w14:paraId="749BDD19">
            <w:pPr>
              <w:spacing w:line="360" w:lineRule="auto"/>
              <w:jc w:val="center"/>
              <w:rPr>
                <w:rFonts w:hint="eastAsia" w:ascii="宋体" w:hAnsi="宋体" w:eastAsia="宋体" w:cs="宋体"/>
                <w:sz w:val="21"/>
                <w:szCs w:val="21"/>
                <w:highlight w:val="none"/>
              </w:rPr>
            </w:pPr>
          </w:p>
        </w:tc>
        <w:tc>
          <w:tcPr>
            <w:tcW w:w="1320" w:type="dxa"/>
            <w:vAlign w:val="center"/>
          </w:tcPr>
          <w:p w14:paraId="742F8FA1">
            <w:pPr>
              <w:spacing w:line="360" w:lineRule="auto"/>
              <w:jc w:val="center"/>
              <w:rPr>
                <w:rFonts w:hint="eastAsia" w:ascii="宋体" w:hAnsi="宋体" w:eastAsia="宋体" w:cs="宋体"/>
                <w:sz w:val="21"/>
                <w:szCs w:val="21"/>
                <w:highlight w:val="none"/>
              </w:rPr>
            </w:pPr>
          </w:p>
        </w:tc>
        <w:tc>
          <w:tcPr>
            <w:tcW w:w="975" w:type="dxa"/>
            <w:vAlign w:val="center"/>
          </w:tcPr>
          <w:p w14:paraId="1AE8EADF">
            <w:pPr>
              <w:spacing w:line="360" w:lineRule="auto"/>
              <w:jc w:val="center"/>
              <w:rPr>
                <w:rFonts w:hint="eastAsia" w:ascii="宋体" w:hAnsi="宋体" w:eastAsia="宋体" w:cs="宋体"/>
                <w:sz w:val="21"/>
                <w:szCs w:val="21"/>
                <w:highlight w:val="none"/>
              </w:rPr>
            </w:pPr>
          </w:p>
        </w:tc>
        <w:tc>
          <w:tcPr>
            <w:tcW w:w="1214" w:type="dxa"/>
            <w:vAlign w:val="center"/>
          </w:tcPr>
          <w:p w14:paraId="78DD9FFF">
            <w:pPr>
              <w:spacing w:line="360" w:lineRule="auto"/>
              <w:jc w:val="center"/>
              <w:rPr>
                <w:rFonts w:hint="eastAsia" w:ascii="宋体" w:hAnsi="宋体" w:eastAsia="宋体" w:cs="宋体"/>
                <w:sz w:val="21"/>
                <w:szCs w:val="21"/>
                <w:highlight w:val="none"/>
              </w:rPr>
            </w:pPr>
          </w:p>
        </w:tc>
        <w:tc>
          <w:tcPr>
            <w:tcW w:w="948" w:type="dxa"/>
            <w:vAlign w:val="center"/>
          </w:tcPr>
          <w:p w14:paraId="324A3B20">
            <w:pPr>
              <w:spacing w:line="360" w:lineRule="auto"/>
              <w:jc w:val="center"/>
              <w:rPr>
                <w:rFonts w:hint="eastAsia" w:ascii="宋体" w:hAnsi="宋体" w:eastAsia="宋体" w:cs="宋体"/>
                <w:sz w:val="21"/>
                <w:szCs w:val="21"/>
                <w:highlight w:val="none"/>
              </w:rPr>
            </w:pPr>
          </w:p>
        </w:tc>
      </w:tr>
      <w:tr w14:paraId="789C1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5" w:hRule="atLeast"/>
          <w:jc w:val="center"/>
        </w:trPr>
        <w:tc>
          <w:tcPr>
            <w:tcW w:w="750" w:type="dxa"/>
            <w:vAlign w:val="center"/>
          </w:tcPr>
          <w:p w14:paraId="052D40D2">
            <w:pPr>
              <w:spacing w:line="360" w:lineRule="auto"/>
              <w:jc w:val="center"/>
              <w:rPr>
                <w:rFonts w:hint="eastAsia" w:ascii="宋体" w:hAnsi="宋体" w:eastAsia="宋体" w:cs="宋体"/>
                <w:sz w:val="21"/>
                <w:szCs w:val="21"/>
                <w:highlight w:val="none"/>
              </w:rPr>
            </w:pPr>
          </w:p>
        </w:tc>
        <w:tc>
          <w:tcPr>
            <w:tcW w:w="960" w:type="dxa"/>
            <w:vAlign w:val="center"/>
          </w:tcPr>
          <w:p w14:paraId="4FBF1AC7">
            <w:pPr>
              <w:spacing w:line="360" w:lineRule="auto"/>
              <w:jc w:val="center"/>
              <w:rPr>
                <w:rFonts w:hint="eastAsia" w:ascii="宋体" w:hAnsi="宋体" w:eastAsia="宋体" w:cs="宋体"/>
                <w:sz w:val="21"/>
                <w:szCs w:val="21"/>
                <w:highlight w:val="none"/>
              </w:rPr>
            </w:pPr>
          </w:p>
        </w:tc>
        <w:tc>
          <w:tcPr>
            <w:tcW w:w="765" w:type="dxa"/>
            <w:vAlign w:val="center"/>
          </w:tcPr>
          <w:p w14:paraId="1933F2A7">
            <w:pPr>
              <w:spacing w:line="360" w:lineRule="auto"/>
              <w:jc w:val="center"/>
              <w:rPr>
                <w:rFonts w:hint="eastAsia" w:ascii="宋体" w:hAnsi="宋体" w:eastAsia="宋体" w:cs="宋体"/>
                <w:sz w:val="21"/>
                <w:szCs w:val="21"/>
                <w:highlight w:val="none"/>
              </w:rPr>
            </w:pPr>
          </w:p>
        </w:tc>
        <w:tc>
          <w:tcPr>
            <w:tcW w:w="1379" w:type="dxa"/>
            <w:vAlign w:val="center"/>
          </w:tcPr>
          <w:p w14:paraId="155CA232">
            <w:pPr>
              <w:spacing w:line="360" w:lineRule="auto"/>
              <w:jc w:val="center"/>
              <w:rPr>
                <w:rFonts w:hint="eastAsia" w:ascii="宋体" w:hAnsi="宋体" w:eastAsia="宋体" w:cs="宋体"/>
                <w:sz w:val="21"/>
                <w:szCs w:val="21"/>
                <w:highlight w:val="none"/>
              </w:rPr>
            </w:pPr>
          </w:p>
        </w:tc>
        <w:tc>
          <w:tcPr>
            <w:tcW w:w="902" w:type="dxa"/>
            <w:vAlign w:val="center"/>
          </w:tcPr>
          <w:p w14:paraId="7368EB0C">
            <w:pPr>
              <w:spacing w:line="360" w:lineRule="auto"/>
              <w:jc w:val="center"/>
              <w:rPr>
                <w:rFonts w:hint="eastAsia" w:ascii="宋体" w:hAnsi="宋体" w:eastAsia="宋体" w:cs="宋体"/>
                <w:sz w:val="21"/>
                <w:szCs w:val="21"/>
                <w:highlight w:val="none"/>
              </w:rPr>
            </w:pPr>
          </w:p>
        </w:tc>
        <w:tc>
          <w:tcPr>
            <w:tcW w:w="1320" w:type="dxa"/>
            <w:vAlign w:val="center"/>
          </w:tcPr>
          <w:p w14:paraId="287176ED">
            <w:pPr>
              <w:spacing w:line="360" w:lineRule="auto"/>
              <w:jc w:val="center"/>
              <w:rPr>
                <w:rFonts w:hint="eastAsia" w:ascii="宋体" w:hAnsi="宋体" w:eastAsia="宋体" w:cs="宋体"/>
                <w:sz w:val="21"/>
                <w:szCs w:val="21"/>
                <w:highlight w:val="none"/>
              </w:rPr>
            </w:pPr>
          </w:p>
        </w:tc>
        <w:tc>
          <w:tcPr>
            <w:tcW w:w="975" w:type="dxa"/>
            <w:vAlign w:val="center"/>
          </w:tcPr>
          <w:p w14:paraId="4B345C13">
            <w:pPr>
              <w:spacing w:line="360" w:lineRule="auto"/>
              <w:jc w:val="center"/>
              <w:rPr>
                <w:rFonts w:hint="eastAsia" w:ascii="宋体" w:hAnsi="宋体" w:eastAsia="宋体" w:cs="宋体"/>
                <w:sz w:val="21"/>
                <w:szCs w:val="21"/>
                <w:highlight w:val="none"/>
              </w:rPr>
            </w:pPr>
          </w:p>
        </w:tc>
        <w:tc>
          <w:tcPr>
            <w:tcW w:w="1214" w:type="dxa"/>
            <w:vAlign w:val="center"/>
          </w:tcPr>
          <w:p w14:paraId="0C106E81">
            <w:pPr>
              <w:spacing w:line="360" w:lineRule="auto"/>
              <w:jc w:val="center"/>
              <w:rPr>
                <w:rFonts w:hint="eastAsia" w:ascii="宋体" w:hAnsi="宋体" w:eastAsia="宋体" w:cs="宋体"/>
                <w:sz w:val="21"/>
                <w:szCs w:val="21"/>
                <w:highlight w:val="none"/>
              </w:rPr>
            </w:pPr>
          </w:p>
        </w:tc>
        <w:tc>
          <w:tcPr>
            <w:tcW w:w="948" w:type="dxa"/>
            <w:vAlign w:val="center"/>
          </w:tcPr>
          <w:p w14:paraId="5306788E">
            <w:pPr>
              <w:spacing w:line="360" w:lineRule="auto"/>
              <w:jc w:val="center"/>
              <w:rPr>
                <w:rFonts w:hint="eastAsia" w:ascii="宋体" w:hAnsi="宋体" w:eastAsia="宋体" w:cs="宋体"/>
                <w:sz w:val="21"/>
                <w:szCs w:val="21"/>
                <w:highlight w:val="none"/>
              </w:rPr>
            </w:pPr>
          </w:p>
        </w:tc>
      </w:tr>
      <w:tr w14:paraId="22375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2" w:hRule="atLeast"/>
          <w:jc w:val="center"/>
        </w:trPr>
        <w:tc>
          <w:tcPr>
            <w:tcW w:w="750" w:type="dxa"/>
            <w:vAlign w:val="center"/>
          </w:tcPr>
          <w:p w14:paraId="52E027F1">
            <w:pPr>
              <w:spacing w:line="360" w:lineRule="auto"/>
              <w:jc w:val="center"/>
              <w:rPr>
                <w:rFonts w:hint="eastAsia" w:ascii="宋体" w:hAnsi="宋体" w:eastAsia="宋体" w:cs="宋体"/>
                <w:sz w:val="21"/>
                <w:szCs w:val="21"/>
                <w:highlight w:val="none"/>
              </w:rPr>
            </w:pPr>
          </w:p>
        </w:tc>
        <w:tc>
          <w:tcPr>
            <w:tcW w:w="960" w:type="dxa"/>
            <w:vAlign w:val="center"/>
          </w:tcPr>
          <w:p w14:paraId="050B294F">
            <w:pPr>
              <w:spacing w:line="360" w:lineRule="auto"/>
              <w:jc w:val="center"/>
              <w:rPr>
                <w:rFonts w:hint="eastAsia" w:ascii="宋体" w:hAnsi="宋体" w:eastAsia="宋体" w:cs="宋体"/>
                <w:sz w:val="21"/>
                <w:szCs w:val="21"/>
                <w:highlight w:val="none"/>
              </w:rPr>
            </w:pPr>
          </w:p>
        </w:tc>
        <w:tc>
          <w:tcPr>
            <w:tcW w:w="765" w:type="dxa"/>
            <w:vAlign w:val="center"/>
          </w:tcPr>
          <w:p w14:paraId="457DC84C">
            <w:pPr>
              <w:spacing w:line="360" w:lineRule="auto"/>
              <w:jc w:val="center"/>
              <w:rPr>
                <w:rFonts w:hint="eastAsia" w:ascii="宋体" w:hAnsi="宋体" w:eastAsia="宋体" w:cs="宋体"/>
                <w:sz w:val="21"/>
                <w:szCs w:val="21"/>
                <w:highlight w:val="none"/>
              </w:rPr>
            </w:pPr>
          </w:p>
        </w:tc>
        <w:tc>
          <w:tcPr>
            <w:tcW w:w="1379" w:type="dxa"/>
            <w:vAlign w:val="center"/>
          </w:tcPr>
          <w:p w14:paraId="3E3D65CD">
            <w:pPr>
              <w:spacing w:line="360" w:lineRule="auto"/>
              <w:jc w:val="center"/>
              <w:rPr>
                <w:rFonts w:hint="eastAsia" w:ascii="宋体" w:hAnsi="宋体" w:eastAsia="宋体" w:cs="宋体"/>
                <w:sz w:val="21"/>
                <w:szCs w:val="21"/>
                <w:highlight w:val="none"/>
              </w:rPr>
            </w:pPr>
          </w:p>
        </w:tc>
        <w:tc>
          <w:tcPr>
            <w:tcW w:w="902" w:type="dxa"/>
            <w:vAlign w:val="center"/>
          </w:tcPr>
          <w:p w14:paraId="33861DF3">
            <w:pPr>
              <w:spacing w:line="360" w:lineRule="auto"/>
              <w:jc w:val="center"/>
              <w:rPr>
                <w:rFonts w:hint="eastAsia" w:ascii="宋体" w:hAnsi="宋体" w:eastAsia="宋体" w:cs="宋体"/>
                <w:sz w:val="21"/>
                <w:szCs w:val="21"/>
                <w:highlight w:val="none"/>
              </w:rPr>
            </w:pPr>
          </w:p>
        </w:tc>
        <w:tc>
          <w:tcPr>
            <w:tcW w:w="1320" w:type="dxa"/>
            <w:vAlign w:val="center"/>
          </w:tcPr>
          <w:p w14:paraId="2F071018">
            <w:pPr>
              <w:spacing w:line="360" w:lineRule="auto"/>
              <w:jc w:val="center"/>
              <w:rPr>
                <w:rFonts w:hint="eastAsia" w:ascii="宋体" w:hAnsi="宋体" w:eastAsia="宋体" w:cs="宋体"/>
                <w:sz w:val="21"/>
                <w:szCs w:val="21"/>
                <w:highlight w:val="none"/>
              </w:rPr>
            </w:pPr>
          </w:p>
        </w:tc>
        <w:tc>
          <w:tcPr>
            <w:tcW w:w="975" w:type="dxa"/>
            <w:vAlign w:val="center"/>
          </w:tcPr>
          <w:p w14:paraId="783AAE28">
            <w:pPr>
              <w:spacing w:line="360" w:lineRule="auto"/>
              <w:jc w:val="center"/>
              <w:rPr>
                <w:rFonts w:hint="eastAsia" w:ascii="宋体" w:hAnsi="宋体" w:eastAsia="宋体" w:cs="宋体"/>
                <w:sz w:val="21"/>
                <w:szCs w:val="21"/>
                <w:highlight w:val="none"/>
              </w:rPr>
            </w:pPr>
          </w:p>
        </w:tc>
        <w:tc>
          <w:tcPr>
            <w:tcW w:w="1214" w:type="dxa"/>
            <w:vAlign w:val="center"/>
          </w:tcPr>
          <w:p w14:paraId="673F5BB9">
            <w:pPr>
              <w:spacing w:line="360" w:lineRule="auto"/>
              <w:jc w:val="center"/>
              <w:rPr>
                <w:rFonts w:hint="eastAsia" w:ascii="宋体" w:hAnsi="宋体" w:eastAsia="宋体" w:cs="宋体"/>
                <w:sz w:val="21"/>
                <w:szCs w:val="21"/>
                <w:highlight w:val="none"/>
              </w:rPr>
            </w:pPr>
          </w:p>
        </w:tc>
        <w:tc>
          <w:tcPr>
            <w:tcW w:w="948" w:type="dxa"/>
            <w:vAlign w:val="center"/>
          </w:tcPr>
          <w:p w14:paraId="017F064C">
            <w:pPr>
              <w:spacing w:line="360" w:lineRule="auto"/>
              <w:jc w:val="center"/>
              <w:rPr>
                <w:rFonts w:hint="eastAsia" w:ascii="宋体" w:hAnsi="宋体" w:eastAsia="宋体" w:cs="宋体"/>
                <w:sz w:val="21"/>
                <w:szCs w:val="21"/>
                <w:highlight w:val="none"/>
              </w:rPr>
            </w:pPr>
          </w:p>
        </w:tc>
      </w:tr>
      <w:tr w14:paraId="29180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77" w:hRule="atLeast"/>
          <w:jc w:val="center"/>
        </w:trPr>
        <w:tc>
          <w:tcPr>
            <w:tcW w:w="9213" w:type="dxa"/>
            <w:gridSpan w:val="9"/>
            <w:vAlign w:val="center"/>
          </w:tcPr>
          <w:p w14:paraId="017C7635">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总报价（大写）：                                                </w:t>
            </w:r>
          </w:p>
          <w:p w14:paraId="3424F3CD">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（小写）：                                                </w:t>
            </w:r>
          </w:p>
        </w:tc>
      </w:tr>
    </w:tbl>
    <w:p w14:paraId="70A699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56C3AA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67DBA0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7F81D4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0B5CBD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58C16C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1AF3A6AA">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6609596A">
      <w:pPr>
        <w:spacing w:before="0" w:after="0"/>
        <w:ind w:firstLine="3373" w:firstLineChars="1200"/>
        <w:jc w:val="center"/>
        <w:rPr>
          <w:rFonts w:hint="eastAsia"/>
          <w:b/>
          <w:bCs/>
          <w:color w:val="auto"/>
          <w:sz w:val="28"/>
          <w:highlight w:val="none"/>
          <w:lang w:val="en-US" w:eastAsia="zh-CN"/>
        </w:rPr>
      </w:pPr>
      <w:bookmarkStart w:id="215" w:name="_Toc8611"/>
      <w:bookmarkStart w:id="216" w:name="_Toc9026"/>
    </w:p>
    <w:p w14:paraId="14C4DAA9">
      <w:pPr>
        <w:spacing w:before="0" w:after="0"/>
        <w:ind w:firstLine="3373" w:firstLineChars="1200"/>
        <w:jc w:val="both"/>
        <w:outlineLvl w:val="2"/>
        <w:rPr>
          <w:b/>
          <w:bCs/>
          <w:color w:val="auto"/>
          <w:sz w:val="28"/>
          <w:highlight w:val="none"/>
        </w:rPr>
      </w:pPr>
      <w:bookmarkStart w:id="217" w:name="_Toc17181"/>
      <w:r>
        <w:rPr>
          <w:rFonts w:hint="eastAsia"/>
          <w:b/>
          <w:bCs/>
          <w:color w:val="auto"/>
          <w:sz w:val="28"/>
          <w:highlight w:val="none"/>
          <w:lang w:val="en-US" w:eastAsia="zh-CN"/>
        </w:rPr>
        <w:t>三</w:t>
      </w:r>
      <w:r>
        <w:rPr>
          <w:rFonts w:hint="eastAsia"/>
          <w:b/>
          <w:bCs/>
          <w:color w:val="auto"/>
          <w:sz w:val="28"/>
          <w:highlight w:val="none"/>
        </w:rPr>
        <w:t>、投标人承诺函</w:t>
      </w:r>
      <w:bookmarkEnd w:id="215"/>
      <w:bookmarkEnd w:id="216"/>
      <w:bookmarkEnd w:id="217"/>
    </w:p>
    <w:p w14:paraId="62CADF9F">
      <w:pPr>
        <w:spacing w:before="0" w:after="0"/>
        <w:jc w:val="center"/>
        <w:outlineLvl w:val="9"/>
        <w:rPr>
          <w:color w:val="auto"/>
          <w:sz w:val="24"/>
          <w:highlight w:val="none"/>
        </w:rPr>
      </w:pPr>
      <w:r>
        <w:rPr>
          <w:rFonts w:hint="eastAsia"/>
          <w:color w:val="auto"/>
          <w:sz w:val="24"/>
          <w:highlight w:val="none"/>
          <w:lang w:eastAsia="zh-CN"/>
        </w:rPr>
        <w:t>1.</w:t>
      </w:r>
      <w:r>
        <w:rPr>
          <w:rFonts w:hint="eastAsia"/>
          <w:color w:val="auto"/>
          <w:sz w:val="24"/>
          <w:highlight w:val="none"/>
        </w:rPr>
        <w:t>投标承诺函</w:t>
      </w:r>
    </w:p>
    <w:p w14:paraId="7E7BB704">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highlight w:val="none"/>
        </w:rPr>
        <w:t>致（采购代理机构）</w:t>
      </w:r>
      <w:r>
        <w:rPr>
          <w:rFonts w:hint="eastAsia" w:asciiTheme="minorEastAsia" w:hAnsiTheme="minorEastAsia" w:eastAsiaTheme="minorEastAsia"/>
          <w:color w:val="auto"/>
          <w:spacing w:val="7"/>
          <w:highlight w:val="none"/>
        </w:rPr>
        <w:t>：</w:t>
      </w:r>
    </w:p>
    <w:p w14:paraId="6148765D">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我公司作为本次采购项目的投标人，根据招标文件要求，现郑重承诺如下：</w:t>
      </w:r>
    </w:p>
    <w:p w14:paraId="7849F3A9">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一、具备《中华人民共和国政府采购法》第二十二条第一款和本项目规定的条件：</w:t>
      </w:r>
    </w:p>
    <w:p w14:paraId="3C8838D0">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（一）具有独立承担民事责任的能力； 　　</w:t>
      </w:r>
    </w:p>
    <w:p w14:paraId="0B844F3D">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（二）具有良好的商业信誉和健全的财务会计制度； 　</w:t>
      </w:r>
    </w:p>
    <w:p w14:paraId="371FB32F">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（三）具有履行合同所必需的设备和专业技术能力； 　　</w:t>
      </w:r>
    </w:p>
    <w:p w14:paraId="4BA64CBD">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（四）有依法缴纳税收和社会保障资金的良好记录； 　　</w:t>
      </w:r>
    </w:p>
    <w:p w14:paraId="562EE3D7">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（五）参加政府采购活动前三年内，在经营活动中没有重大违法记录；</w:t>
      </w:r>
    </w:p>
    <w:p w14:paraId="7F047799">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（六）法律、行政法规规定的其他条件；</w:t>
      </w:r>
    </w:p>
    <w:p w14:paraId="6349B228">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（七）根据采购项目提出</w:t>
      </w:r>
      <w:r>
        <w:rPr>
          <w:rFonts w:hint="eastAsia" w:asciiTheme="minorEastAsia" w:hAnsiTheme="minorEastAsia" w:eastAsiaTheme="minorEastAsia"/>
          <w:color w:val="auto"/>
          <w:spacing w:val="7"/>
          <w:highlight w:val="none"/>
          <w:lang w:val="en-US" w:eastAsia="zh-CN"/>
        </w:rPr>
        <w:t>与项目相关的其他资格要求</w:t>
      </w:r>
      <w:r>
        <w:rPr>
          <w:rFonts w:hint="eastAsia" w:asciiTheme="minorEastAsia" w:hAnsiTheme="minorEastAsia" w:eastAsiaTheme="minorEastAsia"/>
          <w:color w:val="auto"/>
          <w:spacing w:val="7"/>
          <w:highlight w:val="none"/>
        </w:rPr>
        <w:t>。</w:t>
      </w:r>
    </w:p>
    <w:p w14:paraId="7E65FC2A">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二、完全接受和满足本项目招标文件中规定的实质性要求</w:t>
      </w:r>
      <w:r>
        <w:rPr>
          <w:rFonts w:hint="eastAsia" w:asciiTheme="minorEastAsia" w:hAnsiTheme="minorEastAsia" w:eastAsiaTheme="minorEastAsia"/>
          <w:color w:val="auto"/>
          <w:spacing w:val="7"/>
          <w:highlight w:val="none"/>
          <w:lang w:eastAsia="zh-CN"/>
        </w:rPr>
        <w:t>，</w:t>
      </w:r>
      <w:r>
        <w:rPr>
          <w:rFonts w:hint="eastAsia" w:asciiTheme="minorEastAsia" w:hAnsiTheme="minorEastAsia" w:eastAsiaTheme="minorEastAsia"/>
          <w:color w:val="auto"/>
          <w:spacing w:val="7"/>
          <w:highlight w:val="none"/>
        </w:rPr>
        <w:t>不存在对招标文件有异议的同时又参加投标以求侥幸中标或者为实现其他非法目的的行为。</w:t>
      </w:r>
    </w:p>
    <w:p w14:paraId="2001849D">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三、参加本次招标采购活动，不存在为采购项目提供整体设计、规范编制或者项目管理、监理、检测等服务的行为。</w:t>
      </w:r>
    </w:p>
    <w:p w14:paraId="30CF31DA">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四、参加本次招标采购活动，不存在和其他投标人在同一合同项下的采购项目中，同时委托同一个自然人、同一家庭的人员、同一单位的人员作为代理人的行为。</w:t>
      </w:r>
    </w:p>
    <w:p w14:paraId="402DE31E">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五、投标人参加本次政府采购活动要求在近三年内投标人和其法定代表人没有行贿犯罪行为。</w:t>
      </w:r>
    </w:p>
    <w:p w14:paraId="1E046C8F">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六、参加本次招标采购活动，不存在联合体投标。</w:t>
      </w:r>
    </w:p>
    <w:p w14:paraId="20DBFA0C">
      <w:pPr>
        <w:pStyle w:val="32"/>
        <w:spacing w:before="0" w:beforeAutospacing="0" w:after="0" w:afterAutospacing="0" w:line="360" w:lineRule="auto"/>
        <w:ind w:firstLine="480"/>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七、投标文件中提供的任何材料资料和技术、服务、商务等响应承诺情况都</w:t>
      </w:r>
      <w:r>
        <w:rPr>
          <w:rFonts w:hint="eastAsia" w:asciiTheme="minorEastAsia" w:hAnsiTheme="minorEastAsia" w:eastAsiaTheme="minorEastAsia"/>
          <w:color w:val="auto"/>
          <w:spacing w:val="7"/>
          <w:highlight w:val="none"/>
          <w:lang w:val="en-US" w:eastAsia="zh-CN"/>
        </w:rPr>
        <w:t>必须</w:t>
      </w:r>
      <w:r>
        <w:rPr>
          <w:rFonts w:hint="eastAsia" w:asciiTheme="minorEastAsia" w:hAnsiTheme="minorEastAsia" w:eastAsiaTheme="minorEastAsia"/>
          <w:color w:val="auto"/>
          <w:spacing w:val="7"/>
          <w:highlight w:val="none"/>
        </w:rPr>
        <w:t>是真实的、有效的、合法的。</w:t>
      </w:r>
    </w:p>
    <w:p w14:paraId="01E72EEF">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xml:space="preserve">  </w:t>
      </w:r>
      <w:r>
        <w:rPr>
          <w:rFonts w:hint="eastAsia" w:asciiTheme="minorEastAsia" w:hAnsiTheme="minorEastAsia" w:eastAsiaTheme="minorEastAsia"/>
          <w:color w:val="auto"/>
          <w:spacing w:val="7"/>
          <w:highlight w:val="none"/>
          <w:lang w:val="en-US" w:eastAsia="zh-CN"/>
        </w:rPr>
        <w:t xml:space="preserve"> </w:t>
      </w:r>
      <w:r>
        <w:rPr>
          <w:rFonts w:hint="eastAsia" w:asciiTheme="minorEastAsia" w:hAnsiTheme="minorEastAsia" w:eastAsiaTheme="minorEastAsia"/>
          <w:color w:val="auto"/>
          <w:spacing w:val="7"/>
          <w:highlight w:val="none"/>
        </w:rPr>
        <w:t>八、如本项目评标过程中需要提供样品，则我公司提供的样品即为中标后将要提供的中标产品，我公司对提供样品的性能和质量负责，因样品存在缺陷或者不符合招标文件要求导致未能中标的，我公司愿意承担相应不利后果。（如提供样品）    </w:t>
      </w:r>
    </w:p>
    <w:p w14:paraId="6798A0D7">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九、存在以下行为之一的愿意接受相关部门的处理：</w:t>
      </w:r>
    </w:p>
    <w:p w14:paraId="1C987E99">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（一）投标有效期内撤销投标文件的；</w:t>
      </w:r>
    </w:p>
    <w:p w14:paraId="70F6C830">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（二）在采购人确定中标人以前放弃中标候选资格的；</w:t>
      </w:r>
    </w:p>
    <w:p w14:paraId="5D5EC51B">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（三）由于中标人的原因未能按照招标文件的规定与采购人签订合同；</w:t>
      </w:r>
    </w:p>
    <w:p w14:paraId="2E9D8989">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（四）由于中标人的原因未能按照招标文件的规定</w:t>
      </w:r>
      <w:r>
        <w:rPr>
          <w:rFonts w:hint="eastAsia" w:asciiTheme="minorEastAsia" w:hAnsiTheme="minorEastAsia" w:eastAsiaTheme="minorEastAsia"/>
          <w:color w:val="auto"/>
          <w:spacing w:val="7"/>
          <w:highlight w:val="none"/>
          <w:lang w:eastAsia="zh-CN"/>
        </w:rPr>
        <w:t>缴纳</w:t>
      </w:r>
      <w:r>
        <w:rPr>
          <w:rFonts w:hint="eastAsia" w:asciiTheme="minorEastAsia" w:hAnsiTheme="minorEastAsia" w:eastAsiaTheme="minorEastAsia"/>
          <w:color w:val="auto"/>
          <w:spacing w:val="7"/>
          <w:highlight w:val="none"/>
        </w:rPr>
        <w:t>履约保证金；</w:t>
      </w:r>
    </w:p>
    <w:p w14:paraId="0B515BB2">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（五）在投标文件中提供虚假材料谋取中标；</w:t>
      </w:r>
    </w:p>
    <w:p w14:paraId="49146920">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（六）与采购人、其他投标人或者采购代理机构恶意串通的；</w:t>
      </w:r>
    </w:p>
    <w:p w14:paraId="0563AEAC">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（七）投标有效期内，投标人在政府采购活动中有违法、违规、违纪行为。</w:t>
      </w:r>
    </w:p>
    <w:p w14:paraId="6C1E8869">
      <w:pPr>
        <w:pStyle w:val="32"/>
        <w:spacing w:before="0" w:beforeAutospacing="0" w:after="0" w:afterAutospacing="0" w:line="360" w:lineRule="auto"/>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由此产生的一切法律后果和责任由我公司承担。我公司声明放弃对此提出任何异议和追索的权利。</w:t>
      </w:r>
    </w:p>
    <w:p w14:paraId="1477DC89">
      <w:pPr>
        <w:pStyle w:val="32"/>
        <w:spacing w:before="0" w:beforeAutospacing="0" w:after="0" w:afterAutospacing="0" w:line="360" w:lineRule="auto"/>
        <w:ind w:firstLine="690"/>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本公司对上述承诺的内容事项真实性负责。如经查实上述承诺的内容事项存在虚假，我公司愿意接受以提供虚假材料谋取中标追究法律责任。</w:t>
      </w:r>
    </w:p>
    <w:p w14:paraId="573FA150">
      <w:pPr>
        <w:pStyle w:val="32"/>
        <w:spacing w:before="0" w:beforeAutospacing="0" w:after="0" w:afterAutospacing="0" w:line="360" w:lineRule="auto"/>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w:t>
      </w:r>
    </w:p>
    <w:p w14:paraId="1E2D12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1DB91A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5C0D1D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419575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146FA3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29EB65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3D3FC381">
      <w:pPr>
        <w:pStyle w:val="32"/>
        <w:spacing w:before="0" w:beforeAutospacing="0" w:after="0" w:afterAutospacing="0" w:line="360" w:lineRule="auto"/>
        <w:ind w:firstLine="480"/>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spacing w:val="7"/>
          <w:highlight w:val="none"/>
        </w:rPr>
        <w:t>             </w:t>
      </w:r>
    </w:p>
    <w:p w14:paraId="763984F2">
      <w:pPr>
        <w:pStyle w:val="32"/>
        <w:spacing w:before="0" w:beforeAutospacing="0" w:after="0" w:afterAutospacing="0" w:line="360" w:lineRule="auto"/>
        <w:ind w:firstLine="495"/>
        <w:jc w:val="both"/>
        <w:rPr>
          <w:rFonts w:asciiTheme="minorEastAsia" w:hAnsiTheme="minorEastAsia" w:eastAsiaTheme="minorEastAsia"/>
          <w:color w:val="auto"/>
          <w:spacing w:val="7"/>
          <w:sz w:val="26"/>
          <w:szCs w:val="26"/>
          <w:highlight w:val="none"/>
        </w:rPr>
      </w:pPr>
      <w:r>
        <w:rPr>
          <w:rFonts w:hint="eastAsia" w:asciiTheme="minorEastAsia" w:hAnsiTheme="minorEastAsia" w:eastAsiaTheme="minorEastAsia"/>
          <w:color w:val="auto"/>
          <w:highlight w:val="none"/>
        </w:rPr>
        <w:t> </w:t>
      </w:r>
    </w:p>
    <w:p w14:paraId="55171DD5">
      <w:pPr>
        <w:rPr>
          <w:rFonts w:asciiTheme="minorEastAsia" w:hAnsiTheme="minorEastAsia"/>
          <w:color w:val="auto"/>
          <w:highlight w:val="none"/>
        </w:rPr>
      </w:pPr>
    </w:p>
    <w:p w14:paraId="66474E20">
      <w:pPr>
        <w:widowControl/>
        <w:jc w:val="left"/>
        <w:rPr>
          <w:rFonts w:asciiTheme="minorEastAsia" w:hAnsiTheme="minorEastAsia"/>
          <w:b/>
          <w:color w:val="auto"/>
          <w:highlight w:val="none"/>
        </w:rPr>
      </w:pPr>
      <w:r>
        <w:rPr>
          <w:rFonts w:asciiTheme="minorEastAsia" w:hAnsiTheme="minorEastAsia"/>
          <w:b/>
          <w:color w:val="auto"/>
          <w:highlight w:val="none"/>
        </w:rPr>
        <w:br w:type="page"/>
      </w:r>
      <w:bookmarkStart w:id="218" w:name="_Toc8281"/>
    </w:p>
    <w:p w14:paraId="1780E132">
      <w:pPr>
        <w:widowControl/>
        <w:jc w:val="left"/>
        <w:rPr>
          <w:rFonts w:asciiTheme="minorEastAsia" w:hAnsiTheme="minorEastAsia"/>
          <w:b/>
          <w:color w:val="auto"/>
          <w:highlight w:val="none"/>
        </w:rPr>
      </w:pPr>
    </w:p>
    <w:p w14:paraId="31DAB907">
      <w:pPr>
        <w:widowControl/>
        <w:jc w:val="center"/>
        <w:rPr>
          <w:color w:val="auto"/>
          <w:sz w:val="28"/>
          <w:highlight w:val="none"/>
        </w:rPr>
      </w:pPr>
      <w:r>
        <w:rPr>
          <w:rFonts w:hint="eastAsia" w:asciiTheme="majorHAnsi" w:hAnsiTheme="majorHAnsi" w:eastAsiaTheme="majorEastAsia" w:cstheme="majorBidi"/>
          <w:b/>
          <w:bCs/>
          <w:color w:val="auto"/>
          <w:kern w:val="2"/>
          <w:sz w:val="24"/>
          <w:szCs w:val="28"/>
          <w:highlight w:val="none"/>
          <w:lang w:val="en-US" w:eastAsia="zh-CN" w:bidi="ar-SA"/>
        </w:rPr>
        <w:t>2.反商业贿赂承诺书</w:t>
      </w:r>
      <w:bookmarkEnd w:id="218"/>
    </w:p>
    <w:p w14:paraId="29C8F966">
      <w:pPr>
        <w:spacing w:line="600" w:lineRule="exact"/>
        <w:rPr>
          <w:rFonts w:ascii="宋体" w:hAnsi="宋体"/>
          <w:color w:val="auto"/>
          <w:sz w:val="24"/>
          <w:highlight w:val="none"/>
        </w:rPr>
      </w:pPr>
      <w:r>
        <w:rPr>
          <w:rFonts w:hint="eastAsia" w:ascii="宋体" w:hAnsi="宋体"/>
          <w:color w:val="auto"/>
          <w:sz w:val="24"/>
          <w:highlight w:val="none"/>
        </w:rPr>
        <w:t>我公司承诺：</w:t>
      </w:r>
    </w:p>
    <w:p w14:paraId="7655D0BD">
      <w:pPr>
        <w:spacing w:line="600" w:lineRule="exact"/>
        <w:ind w:firstLine="480" w:firstLineChars="200"/>
        <w:rPr>
          <w:rFonts w:ascii="宋体" w:hAnsi="宋体"/>
          <w:color w:val="auto"/>
          <w:sz w:val="24"/>
          <w:highlight w:val="none"/>
        </w:rPr>
      </w:pPr>
      <w:r>
        <w:rPr>
          <w:rFonts w:hint="eastAsia" w:ascii="宋体" w:hAnsi="宋体"/>
          <w:color w:val="auto"/>
          <w:sz w:val="24"/>
          <w:highlight w:val="none"/>
        </w:rPr>
        <w:t>在本次</w:t>
      </w:r>
      <w:r>
        <w:rPr>
          <w:rFonts w:hint="eastAsia" w:ascii="宋体" w:hAnsi="宋体"/>
          <w:color w:val="auto"/>
          <w:sz w:val="24"/>
          <w:highlight w:val="none"/>
          <w:lang w:eastAsia="zh-CN"/>
        </w:rPr>
        <w:t>采购</w:t>
      </w:r>
      <w:r>
        <w:rPr>
          <w:rFonts w:hint="eastAsia" w:ascii="宋体" w:hAnsi="宋体"/>
          <w:color w:val="auto"/>
          <w:sz w:val="24"/>
          <w:highlight w:val="none"/>
        </w:rPr>
        <w:t>活动中，我公司保证做到：</w:t>
      </w:r>
    </w:p>
    <w:p w14:paraId="187FFAA3">
      <w:pPr>
        <w:spacing w:line="600" w:lineRule="exact"/>
        <w:ind w:firstLine="480" w:firstLineChars="200"/>
        <w:rPr>
          <w:rFonts w:ascii="宋体" w:hAnsi="宋体"/>
          <w:color w:val="auto"/>
          <w:sz w:val="24"/>
          <w:highlight w:val="none"/>
        </w:rPr>
      </w:pPr>
      <w:r>
        <w:rPr>
          <w:rFonts w:hint="eastAsia" w:ascii="宋体" w:hAnsi="宋体"/>
          <w:color w:val="auto"/>
          <w:sz w:val="24"/>
          <w:highlight w:val="none"/>
        </w:rPr>
        <w:t>一、公平竞争参加本次</w:t>
      </w:r>
      <w:r>
        <w:rPr>
          <w:rFonts w:hint="eastAsia" w:ascii="宋体" w:hAnsi="宋体"/>
          <w:color w:val="auto"/>
          <w:sz w:val="24"/>
          <w:highlight w:val="none"/>
          <w:lang w:eastAsia="zh-CN"/>
        </w:rPr>
        <w:t>采购</w:t>
      </w:r>
      <w:r>
        <w:rPr>
          <w:rFonts w:hint="eastAsia" w:ascii="宋体" w:hAnsi="宋体"/>
          <w:color w:val="auto"/>
          <w:sz w:val="24"/>
          <w:highlight w:val="none"/>
        </w:rPr>
        <w:t>活动。</w:t>
      </w:r>
    </w:p>
    <w:p w14:paraId="42E2CDEA">
      <w:pPr>
        <w:spacing w:line="600" w:lineRule="exact"/>
        <w:ind w:firstLine="480" w:firstLineChars="200"/>
        <w:rPr>
          <w:rFonts w:ascii="宋体" w:hAnsi="宋体"/>
          <w:color w:val="auto"/>
          <w:sz w:val="24"/>
          <w:highlight w:val="none"/>
        </w:rPr>
      </w:pPr>
      <w:r>
        <w:rPr>
          <w:rFonts w:hint="eastAsia" w:ascii="宋体" w:hAnsi="宋体"/>
          <w:color w:val="auto"/>
          <w:sz w:val="24"/>
          <w:highlight w:val="none"/>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5FB84F31">
      <w:pPr>
        <w:spacing w:line="600" w:lineRule="exact"/>
        <w:ind w:firstLine="480" w:firstLineChars="200"/>
        <w:rPr>
          <w:rFonts w:ascii="宋体" w:hAnsi="宋体"/>
          <w:color w:val="auto"/>
          <w:sz w:val="24"/>
          <w:highlight w:val="none"/>
        </w:rPr>
      </w:pPr>
      <w:r>
        <w:rPr>
          <w:rFonts w:hint="eastAsia" w:ascii="宋体" w:hAnsi="宋体"/>
          <w:color w:val="auto"/>
          <w:sz w:val="24"/>
          <w:highlight w:val="none"/>
        </w:rPr>
        <w:t>三、若出现上述行为，我公司及参与</w:t>
      </w:r>
      <w:r>
        <w:rPr>
          <w:rFonts w:hint="eastAsia" w:ascii="宋体" w:hAnsi="宋体"/>
          <w:color w:val="auto"/>
          <w:sz w:val="24"/>
          <w:highlight w:val="none"/>
          <w:lang w:eastAsia="zh-CN"/>
        </w:rPr>
        <w:t>采购</w:t>
      </w:r>
      <w:r>
        <w:rPr>
          <w:rFonts w:hint="eastAsia" w:ascii="宋体" w:hAnsi="宋体"/>
          <w:color w:val="auto"/>
          <w:sz w:val="24"/>
          <w:highlight w:val="none"/>
        </w:rPr>
        <w:t>的工作人员愿意接受按照国家法律法规等有关规定给予的处罚。</w:t>
      </w:r>
    </w:p>
    <w:p w14:paraId="3D4CC7AE">
      <w:pPr>
        <w:spacing w:line="600" w:lineRule="exact"/>
        <w:rPr>
          <w:rFonts w:ascii="宋体" w:hAnsi="宋体"/>
          <w:color w:val="auto"/>
          <w:sz w:val="24"/>
          <w:highlight w:val="none"/>
        </w:rPr>
      </w:pPr>
    </w:p>
    <w:p w14:paraId="672676CF">
      <w:pPr>
        <w:spacing w:line="600" w:lineRule="exact"/>
        <w:rPr>
          <w:rFonts w:ascii="宋体" w:hAnsi="宋体"/>
          <w:color w:val="auto"/>
          <w:sz w:val="24"/>
          <w:highlight w:val="none"/>
        </w:rPr>
      </w:pPr>
    </w:p>
    <w:p w14:paraId="3CAA75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17E9FE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4474B0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37097F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6BB847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5482A002">
      <w:pPr>
        <w:spacing w:line="600" w:lineRule="exact"/>
        <w:jc w:val="center"/>
        <w:rPr>
          <w:rFonts w:ascii="宋体" w:hAnsi="宋体"/>
          <w:color w:val="auto"/>
          <w:sz w:val="24"/>
          <w:highlight w:val="none"/>
        </w:rPr>
      </w:pPr>
    </w:p>
    <w:p w14:paraId="19B87289">
      <w:pPr>
        <w:spacing w:line="600" w:lineRule="exact"/>
        <w:jc w:val="center"/>
        <w:rPr>
          <w:rFonts w:ascii="宋体" w:hAnsi="宋体"/>
          <w:color w:val="auto"/>
          <w:sz w:val="24"/>
          <w:highlight w:val="none"/>
        </w:rPr>
      </w:pPr>
    </w:p>
    <w:p w14:paraId="73E47DDD">
      <w:pPr>
        <w:widowControl/>
        <w:jc w:val="left"/>
        <w:rPr>
          <w:rFonts w:asciiTheme="minorEastAsia" w:hAnsiTheme="minorEastAsia"/>
          <w:color w:val="auto"/>
          <w:highlight w:val="none"/>
        </w:rPr>
      </w:pPr>
    </w:p>
    <w:p w14:paraId="300E68C3">
      <w:pPr>
        <w:rPr>
          <w:rFonts w:hint="eastAsia"/>
          <w:color w:val="auto"/>
        </w:rPr>
      </w:pPr>
    </w:p>
    <w:p w14:paraId="5E86FEDC">
      <w:pPr>
        <w:rPr>
          <w:rFonts w:hint="eastAsia"/>
          <w:color w:val="auto"/>
          <w:sz w:val="28"/>
          <w:highlight w:val="none"/>
          <w:lang w:val="en-US" w:eastAsia="zh-CN"/>
        </w:rPr>
      </w:pPr>
      <w:bookmarkStart w:id="219" w:name="_Toc6129"/>
      <w:bookmarkStart w:id="220" w:name="_Toc27833"/>
      <w:bookmarkStart w:id="221" w:name="_Toc8799"/>
      <w:r>
        <w:rPr>
          <w:rFonts w:hint="eastAsia"/>
          <w:color w:val="auto"/>
          <w:sz w:val="28"/>
          <w:highlight w:val="none"/>
          <w:lang w:val="en-US" w:eastAsia="zh-CN"/>
        </w:rPr>
        <w:br w:type="page"/>
      </w:r>
    </w:p>
    <w:p w14:paraId="5E0E4E37">
      <w:pPr>
        <w:pStyle w:val="4"/>
        <w:spacing w:before="0" w:after="0"/>
        <w:jc w:val="center"/>
        <w:rPr>
          <w:rFonts w:hint="default" w:eastAsiaTheme="minorEastAsia"/>
          <w:color w:val="auto"/>
          <w:sz w:val="28"/>
          <w:highlight w:val="none"/>
          <w:lang w:val="en-US" w:eastAsia="zh-CN"/>
        </w:rPr>
      </w:pPr>
      <w:bookmarkStart w:id="222" w:name="_Toc510"/>
      <w:r>
        <w:rPr>
          <w:rFonts w:hint="eastAsia"/>
          <w:color w:val="auto"/>
          <w:sz w:val="28"/>
          <w:highlight w:val="none"/>
          <w:lang w:val="en-US" w:eastAsia="zh-CN"/>
        </w:rPr>
        <w:t>四</w:t>
      </w:r>
      <w:r>
        <w:rPr>
          <w:rFonts w:hint="eastAsia"/>
          <w:color w:val="auto"/>
          <w:sz w:val="28"/>
          <w:highlight w:val="none"/>
        </w:rPr>
        <w:t>、</w:t>
      </w:r>
      <w:r>
        <w:rPr>
          <w:rFonts w:hint="eastAsia"/>
          <w:color w:val="auto"/>
          <w:sz w:val="28"/>
          <w:highlight w:val="none"/>
          <w:lang w:val="en-US" w:eastAsia="zh-CN"/>
        </w:rPr>
        <w:t>采购需求偏离表</w:t>
      </w:r>
      <w:bookmarkEnd w:id="219"/>
      <w:bookmarkEnd w:id="220"/>
      <w:bookmarkEnd w:id="221"/>
      <w:bookmarkEnd w:id="222"/>
    </w:p>
    <w:p w14:paraId="6CA1B00B">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color w:val="auto"/>
          <w:lang w:val="en-US" w:eastAsia="zh-CN"/>
        </w:rPr>
      </w:pPr>
      <w:r>
        <w:rPr>
          <w:rFonts w:hint="eastAsia"/>
          <w:color w:val="auto"/>
          <w:lang w:val="en-US" w:eastAsia="zh-CN"/>
        </w:rPr>
        <w:t>1.商务要求偏离表</w:t>
      </w:r>
    </w:p>
    <w:tbl>
      <w:tblPr>
        <w:tblStyle w:val="36"/>
        <w:tblW w:w="8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643"/>
        <w:gridCol w:w="1225"/>
        <w:gridCol w:w="1187"/>
        <w:gridCol w:w="1925"/>
        <w:gridCol w:w="1463"/>
      </w:tblGrid>
      <w:tr w14:paraId="79DA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4" w:hRule="atLeast"/>
          <w:jc w:val="center"/>
        </w:trPr>
        <w:tc>
          <w:tcPr>
            <w:tcW w:w="959" w:type="dxa"/>
            <w:vAlign w:val="center"/>
          </w:tcPr>
          <w:p w14:paraId="50B16481">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序号</w:t>
            </w:r>
          </w:p>
        </w:tc>
        <w:tc>
          <w:tcPr>
            <w:tcW w:w="1643" w:type="dxa"/>
            <w:vAlign w:val="center"/>
          </w:tcPr>
          <w:p w14:paraId="48B29812">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lang w:val="en-US" w:eastAsia="zh-CN"/>
              </w:rPr>
              <w:t>招标文件中商务要求</w:t>
            </w:r>
            <w:r>
              <w:rPr>
                <w:rFonts w:hint="eastAsia" w:asciiTheme="minorEastAsia" w:hAnsiTheme="minorEastAsia"/>
                <w:b/>
                <w:bCs/>
                <w:color w:val="auto"/>
                <w:sz w:val="24"/>
                <w:szCs w:val="24"/>
                <w:highlight w:val="none"/>
              </w:rPr>
              <w:t>条款号</w:t>
            </w:r>
          </w:p>
        </w:tc>
        <w:tc>
          <w:tcPr>
            <w:tcW w:w="1225" w:type="dxa"/>
            <w:vAlign w:val="center"/>
          </w:tcPr>
          <w:p w14:paraId="650FF240">
            <w:pPr>
              <w:spacing w:line="360" w:lineRule="auto"/>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招标文件</w:t>
            </w:r>
          </w:p>
        </w:tc>
        <w:tc>
          <w:tcPr>
            <w:tcW w:w="1187" w:type="dxa"/>
            <w:vAlign w:val="center"/>
          </w:tcPr>
          <w:p w14:paraId="4DEDF748">
            <w:pPr>
              <w:spacing w:line="360" w:lineRule="auto"/>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投标文件</w:t>
            </w:r>
          </w:p>
        </w:tc>
        <w:tc>
          <w:tcPr>
            <w:tcW w:w="1925" w:type="dxa"/>
            <w:vAlign w:val="center"/>
          </w:tcPr>
          <w:p w14:paraId="6692843A">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对招标文件偏</w:t>
            </w:r>
            <w:r>
              <w:rPr>
                <w:rFonts w:hint="eastAsia" w:asciiTheme="minorEastAsia" w:hAnsiTheme="minorEastAsia"/>
                <w:b/>
                <w:bCs/>
                <w:color w:val="auto"/>
                <w:sz w:val="24"/>
                <w:szCs w:val="24"/>
                <w:highlight w:val="none"/>
                <w:lang w:eastAsia="zh-CN"/>
              </w:rPr>
              <w:t>离</w:t>
            </w:r>
          </w:p>
        </w:tc>
        <w:tc>
          <w:tcPr>
            <w:tcW w:w="1463" w:type="dxa"/>
            <w:vAlign w:val="center"/>
          </w:tcPr>
          <w:p w14:paraId="1164632D">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备注</w:t>
            </w:r>
          </w:p>
        </w:tc>
      </w:tr>
      <w:tr w14:paraId="230B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tcPr>
          <w:p w14:paraId="0C927364">
            <w:pPr>
              <w:spacing w:line="360" w:lineRule="auto"/>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1</w:t>
            </w:r>
          </w:p>
        </w:tc>
        <w:tc>
          <w:tcPr>
            <w:tcW w:w="1643" w:type="dxa"/>
            <w:vAlign w:val="top"/>
          </w:tcPr>
          <w:p w14:paraId="0A60D98A">
            <w:pPr>
              <w:spacing w:line="360" w:lineRule="auto"/>
              <w:rPr>
                <w:rFonts w:asciiTheme="minorEastAsia" w:hAnsiTheme="minorEastAsia" w:eastAsiaTheme="minorEastAsia" w:cstheme="minorBidi"/>
                <w:color w:val="auto"/>
                <w:kern w:val="2"/>
                <w:sz w:val="24"/>
                <w:szCs w:val="24"/>
                <w:highlight w:val="none"/>
                <w:lang w:val="en-US" w:eastAsia="zh-CN" w:bidi="ar-SA"/>
              </w:rPr>
            </w:pPr>
          </w:p>
        </w:tc>
        <w:tc>
          <w:tcPr>
            <w:tcW w:w="1225" w:type="dxa"/>
          </w:tcPr>
          <w:p w14:paraId="367CC209">
            <w:pPr>
              <w:spacing w:line="360" w:lineRule="auto"/>
              <w:rPr>
                <w:rFonts w:asciiTheme="minorEastAsia" w:hAnsiTheme="minorEastAsia"/>
                <w:color w:val="auto"/>
                <w:sz w:val="24"/>
                <w:szCs w:val="24"/>
                <w:highlight w:val="none"/>
              </w:rPr>
            </w:pPr>
          </w:p>
        </w:tc>
        <w:tc>
          <w:tcPr>
            <w:tcW w:w="1187" w:type="dxa"/>
          </w:tcPr>
          <w:p w14:paraId="08047616">
            <w:pPr>
              <w:spacing w:line="360" w:lineRule="auto"/>
              <w:rPr>
                <w:rFonts w:asciiTheme="minorEastAsia" w:hAnsiTheme="minorEastAsia"/>
                <w:color w:val="auto"/>
                <w:sz w:val="24"/>
                <w:szCs w:val="24"/>
                <w:highlight w:val="none"/>
              </w:rPr>
            </w:pPr>
          </w:p>
        </w:tc>
        <w:tc>
          <w:tcPr>
            <w:tcW w:w="1925" w:type="dxa"/>
          </w:tcPr>
          <w:p w14:paraId="50C97D91">
            <w:pPr>
              <w:spacing w:line="360" w:lineRule="auto"/>
              <w:rPr>
                <w:rFonts w:asciiTheme="minorEastAsia" w:hAnsiTheme="minorEastAsia"/>
                <w:color w:val="auto"/>
                <w:sz w:val="24"/>
                <w:szCs w:val="24"/>
                <w:highlight w:val="none"/>
              </w:rPr>
            </w:pPr>
          </w:p>
        </w:tc>
        <w:tc>
          <w:tcPr>
            <w:tcW w:w="1463" w:type="dxa"/>
          </w:tcPr>
          <w:p w14:paraId="44B5E3A8">
            <w:pPr>
              <w:spacing w:line="360" w:lineRule="auto"/>
              <w:rPr>
                <w:rFonts w:asciiTheme="minorEastAsia" w:hAnsiTheme="minorEastAsia"/>
                <w:color w:val="auto"/>
                <w:sz w:val="24"/>
                <w:szCs w:val="24"/>
                <w:highlight w:val="none"/>
              </w:rPr>
            </w:pPr>
          </w:p>
        </w:tc>
      </w:tr>
      <w:tr w14:paraId="0039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3F381854">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2</w:t>
            </w:r>
          </w:p>
        </w:tc>
        <w:tc>
          <w:tcPr>
            <w:tcW w:w="1643" w:type="dxa"/>
          </w:tcPr>
          <w:p w14:paraId="5A4C9C8E">
            <w:pPr>
              <w:spacing w:line="360" w:lineRule="auto"/>
              <w:rPr>
                <w:rFonts w:asciiTheme="minorEastAsia" w:hAnsiTheme="minorEastAsia"/>
                <w:color w:val="auto"/>
                <w:sz w:val="24"/>
                <w:szCs w:val="24"/>
                <w:highlight w:val="none"/>
              </w:rPr>
            </w:pPr>
          </w:p>
        </w:tc>
        <w:tc>
          <w:tcPr>
            <w:tcW w:w="1225" w:type="dxa"/>
          </w:tcPr>
          <w:p w14:paraId="2D9312F2">
            <w:pPr>
              <w:spacing w:line="360" w:lineRule="auto"/>
              <w:rPr>
                <w:rFonts w:asciiTheme="minorEastAsia" w:hAnsiTheme="minorEastAsia"/>
                <w:color w:val="auto"/>
                <w:sz w:val="24"/>
                <w:szCs w:val="24"/>
                <w:highlight w:val="none"/>
              </w:rPr>
            </w:pPr>
          </w:p>
        </w:tc>
        <w:tc>
          <w:tcPr>
            <w:tcW w:w="1187" w:type="dxa"/>
          </w:tcPr>
          <w:p w14:paraId="696511B7">
            <w:pPr>
              <w:spacing w:line="360" w:lineRule="auto"/>
              <w:rPr>
                <w:rFonts w:asciiTheme="minorEastAsia" w:hAnsiTheme="minorEastAsia"/>
                <w:color w:val="auto"/>
                <w:sz w:val="24"/>
                <w:szCs w:val="24"/>
                <w:highlight w:val="none"/>
              </w:rPr>
            </w:pPr>
          </w:p>
        </w:tc>
        <w:tc>
          <w:tcPr>
            <w:tcW w:w="1925" w:type="dxa"/>
          </w:tcPr>
          <w:p w14:paraId="5CEF768C">
            <w:pPr>
              <w:spacing w:line="360" w:lineRule="auto"/>
              <w:rPr>
                <w:rFonts w:asciiTheme="minorEastAsia" w:hAnsiTheme="minorEastAsia"/>
                <w:color w:val="auto"/>
                <w:sz w:val="24"/>
                <w:szCs w:val="24"/>
                <w:highlight w:val="none"/>
              </w:rPr>
            </w:pPr>
          </w:p>
        </w:tc>
        <w:tc>
          <w:tcPr>
            <w:tcW w:w="1463" w:type="dxa"/>
          </w:tcPr>
          <w:p w14:paraId="63845267">
            <w:pPr>
              <w:spacing w:line="360" w:lineRule="auto"/>
              <w:rPr>
                <w:rFonts w:asciiTheme="minorEastAsia" w:hAnsiTheme="minorEastAsia"/>
                <w:color w:val="auto"/>
                <w:sz w:val="24"/>
                <w:szCs w:val="24"/>
                <w:highlight w:val="none"/>
              </w:rPr>
            </w:pPr>
          </w:p>
        </w:tc>
      </w:tr>
      <w:tr w14:paraId="17AA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5378C843">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3</w:t>
            </w:r>
          </w:p>
        </w:tc>
        <w:tc>
          <w:tcPr>
            <w:tcW w:w="1643" w:type="dxa"/>
          </w:tcPr>
          <w:p w14:paraId="6C66E1F4">
            <w:pPr>
              <w:spacing w:line="360" w:lineRule="auto"/>
              <w:rPr>
                <w:rFonts w:asciiTheme="minorEastAsia" w:hAnsiTheme="minorEastAsia"/>
                <w:color w:val="auto"/>
                <w:sz w:val="24"/>
                <w:szCs w:val="24"/>
                <w:highlight w:val="none"/>
              </w:rPr>
            </w:pPr>
          </w:p>
        </w:tc>
        <w:tc>
          <w:tcPr>
            <w:tcW w:w="1225" w:type="dxa"/>
          </w:tcPr>
          <w:p w14:paraId="5D3A45A7">
            <w:pPr>
              <w:spacing w:line="360" w:lineRule="auto"/>
              <w:rPr>
                <w:rFonts w:asciiTheme="minorEastAsia" w:hAnsiTheme="minorEastAsia"/>
                <w:color w:val="auto"/>
                <w:sz w:val="24"/>
                <w:szCs w:val="24"/>
                <w:highlight w:val="none"/>
              </w:rPr>
            </w:pPr>
          </w:p>
        </w:tc>
        <w:tc>
          <w:tcPr>
            <w:tcW w:w="1187" w:type="dxa"/>
          </w:tcPr>
          <w:p w14:paraId="76BE9048">
            <w:pPr>
              <w:spacing w:line="360" w:lineRule="auto"/>
              <w:rPr>
                <w:rFonts w:asciiTheme="minorEastAsia" w:hAnsiTheme="minorEastAsia"/>
                <w:color w:val="auto"/>
                <w:sz w:val="24"/>
                <w:szCs w:val="24"/>
                <w:highlight w:val="none"/>
              </w:rPr>
            </w:pPr>
          </w:p>
        </w:tc>
        <w:tc>
          <w:tcPr>
            <w:tcW w:w="1925" w:type="dxa"/>
          </w:tcPr>
          <w:p w14:paraId="691592FC">
            <w:pPr>
              <w:spacing w:line="360" w:lineRule="auto"/>
              <w:rPr>
                <w:rFonts w:asciiTheme="minorEastAsia" w:hAnsiTheme="minorEastAsia"/>
                <w:color w:val="auto"/>
                <w:sz w:val="24"/>
                <w:szCs w:val="24"/>
                <w:highlight w:val="none"/>
              </w:rPr>
            </w:pPr>
          </w:p>
        </w:tc>
        <w:tc>
          <w:tcPr>
            <w:tcW w:w="1463" w:type="dxa"/>
          </w:tcPr>
          <w:p w14:paraId="0D318FC6">
            <w:pPr>
              <w:spacing w:line="360" w:lineRule="auto"/>
              <w:rPr>
                <w:rFonts w:asciiTheme="minorEastAsia" w:hAnsiTheme="minorEastAsia"/>
                <w:color w:val="auto"/>
                <w:sz w:val="24"/>
                <w:szCs w:val="24"/>
                <w:highlight w:val="none"/>
              </w:rPr>
            </w:pPr>
          </w:p>
        </w:tc>
      </w:tr>
      <w:tr w14:paraId="4D28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1D508D86">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4</w:t>
            </w:r>
          </w:p>
        </w:tc>
        <w:tc>
          <w:tcPr>
            <w:tcW w:w="1643" w:type="dxa"/>
          </w:tcPr>
          <w:p w14:paraId="3EE4CD32">
            <w:pPr>
              <w:spacing w:line="360" w:lineRule="auto"/>
              <w:rPr>
                <w:rFonts w:asciiTheme="minorEastAsia" w:hAnsiTheme="minorEastAsia"/>
                <w:color w:val="auto"/>
                <w:sz w:val="24"/>
                <w:szCs w:val="24"/>
                <w:highlight w:val="none"/>
              </w:rPr>
            </w:pPr>
          </w:p>
        </w:tc>
        <w:tc>
          <w:tcPr>
            <w:tcW w:w="1225" w:type="dxa"/>
          </w:tcPr>
          <w:p w14:paraId="3CC6E81F">
            <w:pPr>
              <w:spacing w:line="360" w:lineRule="auto"/>
              <w:rPr>
                <w:rFonts w:asciiTheme="minorEastAsia" w:hAnsiTheme="minorEastAsia"/>
                <w:color w:val="auto"/>
                <w:sz w:val="24"/>
                <w:szCs w:val="24"/>
                <w:highlight w:val="none"/>
              </w:rPr>
            </w:pPr>
          </w:p>
        </w:tc>
        <w:tc>
          <w:tcPr>
            <w:tcW w:w="1187" w:type="dxa"/>
          </w:tcPr>
          <w:p w14:paraId="585178CD">
            <w:pPr>
              <w:spacing w:line="360" w:lineRule="auto"/>
              <w:rPr>
                <w:rFonts w:asciiTheme="minorEastAsia" w:hAnsiTheme="minorEastAsia"/>
                <w:color w:val="auto"/>
                <w:sz w:val="24"/>
                <w:szCs w:val="24"/>
                <w:highlight w:val="none"/>
              </w:rPr>
            </w:pPr>
          </w:p>
        </w:tc>
        <w:tc>
          <w:tcPr>
            <w:tcW w:w="1925" w:type="dxa"/>
          </w:tcPr>
          <w:p w14:paraId="42349A6A">
            <w:pPr>
              <w:spacing w:line="360" w:lineRule="auto"/>
              <w:rPr>
                <w:rFonts w:asciiTheme="minorEastAsia" w:hAnsiTheme="minorEastAsia"/>
                <w:color w:val="auto"/>
                <w:sz w:val="24"/>
                <w:szCs w:val="24"/>
                <w:highlight w:val="none"/>
              </w:rPr>
            </w:pPr>
          </w:p>
        </w:tc>
        <w:tc>
          <w:tcPr>
            <w:tcW w:w="1463" w:type="dxa"/>
          </w:tcPr>
          <w:p w14:paraId="796C1FF3">
            <w:pPr>
              <w:spacing w:line="360" w:lineRule="auto"/>
              <w:rPr>
                <w:rFonts w:asciiTheme="minorEastAsia" w:hAnsiTheme="minorEastAsia"/>
                <w:color w:val="auto"/>
                <w:sz w:val="24"/>
                <w:szCs w:val="24"/>
                <w:highlight w:val="none"/>
              </w:rPr>
            </w:pPr>
          </w:p>
        </w:tc>
      </w:tr>
      <w:tr w14:paraId="47B4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03D3B0B4">
            <w:pPr>
              <w:spacing w:line="360" w:lineRule="auto"/>
              <w:rPr>
                <w:rFonts w:asciiTheme="minorEastAsia" w:hAnsiTheme="minorEastAsia"/>
                <w:color w:val="auto"/>
                <w:sz w:val="24"/>
                <w:szCs w:val="24"/>
                <w:highlight w:val="none"/>
              </w:rPr>
            </w:pPr>
          </w:p>
        </w:tc>
        <w:tc>
          <w:tcPr>
            <w:tcW w:w="1643" w:type="dxa"/>
          </w:tcPr>
          <w:p w14:paraId="40CEB2F1">
            <w:pPr>
              <w:spacing w:line="360" w:lineRule="auto"/>
              <w:rPr>
                <w:rFonts w:asciiTheme="minorEastAsia" w:hAnsiTheme="minorEastAsia"/>
                <w:color w:val="auto"/>
                <w:sz w:val="24"/>
                <w:szCs w:val="24"/>
                <w:highlight w:val="none"/>
              </w:rPr>
            </w:pPr>
          </w:p>
        </w:tc>
        <w:tc>
          <w:tcPr>
            <w:tcW w:w="1225" w:type="dxa"/>
          </w:tcPr>
          <w:p w14:paraId="51E09C3C">
            <w:pPr>
              <w:spacing w:line="360" w:lineRule="auto"/>
              <w:rPr>
                <w:rFonts w:asciiTheme="minorEastAsia" w:hAnsiTheme="minorEastAsia"/>
                <w:color w:val="auto"/>
                <w:sz w:val="24"/>
                <w:szCs w:val="24"/>
                <w:highlight w:val="none"/>
              </w:rPr>
            </w:pPr>
          </w:p>
        </w:tc>
        <w:tc>
          <w:tcPr>
            <w:tcW w:w="1187" w:type="dxa"/>
          </w:tcPr>
          <w:p w14:paraId="1D28185C">
            <w:pPr>
              <w:spacing w:line="360" w:lineRule="auto"/>
              <w:rPr>
                <w:rFonts w:asciiTheme="minorEastAsia" w:hAnsiTheme="minorEastAsia"/>
                <w:color w:val="auto"/>
                <w:sz w:val="24"/>
                <w:szCs w:val="24"/>
                <w:highlight w:val="none"/>
              </w:rPr>
            </w:pPr>
          </w:p>
        </w:tc>
        <w:tc>
          <w:tcPr>
            <w:tcW w:w="1925" w:type="dxa"/>
          </w:tcPr>
          <w:p w14:paraId="459CCC3E">
            <w:pPr>
              <w:spacing w:line="360" w:lineRule="auto"/>
              <w:rPr>
                <w:rFonts w:asciiTheme="minorEastAsia" w:hAnsiTheme="minorEastAsia"/>
                <w:color w:val="auto"/>
                <w:sz w:val="24"/>
                <w:szCs w:val="24"/>
                <w:highlight w:val="none"/>
              </w:rPr>
            </w:pPr>
          </w:p>
        </w:tc>
        <w:tc>
          <w:tcPr>
            <w:tcW w:w="1463" w:type="dxa"/>
          </w:tcPr>
          <w:p w14:paraId="24919626">
            <w:pPr>
              <w:spacing w:line="360" w:lineRule="auto"/>
              <w:rPr>
                <w:rFonts w:asciiTheme="minorEastAsia" w:hAnsiTheme="minorEastAsia"/>
                <w:color w:val="auto"/>
                <w:sz w:val="24"/>
                <w:szCs w:val="24"/>
                <w:highlight w:val="none"/>
              </w:rPr>
            </w:pPr>
          </w:p>
        </w:tc>
      </w:tr>
      <w:tr w14:paraId="1FF9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5DF66377">
            <w:pPr>
              <w:spacing w:line="360" w:lineRule="auto"/>
              <w:rPr>
                <w:rFonts w:asciiTheme="minorEastAsia" w:hAnsiTheme="minorEastAsia"/>
                <w:color w:val="auto"/>
                <w:sz w:val="24"/>
                <w:szCs w:val="24"/>
                <w:highlight w:val="none"/>
              </w:rPr>
            </w:pPr>
          </w:p>
        </w:tc>
        <w:tc>
          <w:tcPr>
            <w:tcW w:w="1643" w:type="dxa"/>
          </w:tcPr>
          <w:p w14:paraId="5E5E395E">
            <w:pPr>
              <w:spacing w:line="360" w:lineRule="auto"/>
              <w:rPr>
                <w:rFonts w:asciiTheme="minorEastAsia" w:hAnsiTheme="minorEastAsia"/>
                <w:color w:val="auto"/>
                <w:sz w:val="24"/>
                <w:szCs w:val="24"/>
                <w:highlight w:val="none"/>
              </w:rPr>
            </w:pPr>
          </w:p>
        </w:tc>
        <w:tc>
          <w:tcPr>
            <w:tcW w:w="1225" w:type="dxa"/>
          </w:tcPr>
          <w:p w14:paraId="6D234204">
            <w:pPr>
              <w:spacing w:line="360" w:lineRule="auto"/>
              <w:rPr>
                <w:rFonts w:asciiTheme="minorEastAsia" w:hAnsiTheme="minorEastAsia"/>
                <w:color w:val="auto"/>
                <w:sz w:val="24"/>
                <w:szCs w:val="24"/>
                <w:highlight w:val="none"/>
              </w:rPr>
            </w:pPr>
          </w:p>
        </w:tc>
        <w:tc>
          <w:tcPr>
            <w:tcW w:w="1187" w:type="dxa"/>
          </w:tcPr>
          <w:p w14:paraId="0BEED9F8">
            <w:pPr>
              <w:spacing w:line="360" w:lineRule="auto"/>
              <w:rPr>
                <w:rFonts w:asciiTheme="minorEastAsia" w:hAnsiTheme="minorEastAsia"/>
                <w:color w:val="auto"/>
                <w:sz w:val="24"/>
                <w:szCs w:val="24"/>
                <w:highlight w:val="none"/>
              </w:rPr>
            </w:pPr>
          </w:p>
        </w:tc>
        <w:tc>
          <w:tcPr>
            <w:tcW w:w="1925" w:type="dxa"/>
          </w:tcPr>
          <w:p w14:paraId="399A227B">
            <w:pPr>
              <w:spacing w:line="360" w:lineRule="auto"/>
              <w:rPr>
                <w:rFonts w:asciiTheme="minorEastAsia" w:hAnsiTheme="minorEastAsia"/>
                <w:color w:val="auto"/>
                <w:sz w:val="24"/>
                <w:szCs w:val="24"/>
                <w:highlight w:val="none"/>
              </w:rPr>
            </w:pPr>
          </w:p>
        </w:tc>
        <w:tc>
          <w:tcPr>
            <w:tcW w:w="1463" w:type="dxa"/>
          </w:tcPr>
          <w:p w14:paraId="771BA2B1">
            <w:pPr>
              <w:spacing w:line="360" w:lineRule="auto"/>
              <w:rPr>
                <w:rFonts w:asciiTheme="minorEastAsia" w:hAnsiTheme="minorEastAsia"/>
                <w:color w:val="auto"/>
                <w:sz w:val="24"/>
                <w:szCs w:val="24"/>
                <w:highlight w:val="none"/>
              </w:rPr>
            </w:pPr>
          </w:p>
        </w:tc>
      </w:tr>
      <w:tr w14:paraId="06C0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377A9ED6">
            <w:pPr>
              <w:spacing w:line="360" w:lineRule="auto"/>
              <w:rPr>
                <w:rFonts w:asciiTheme="minorEastAsia" w:hAnsiTheme="minorEastAsia"/>
                <w:color w:val="auto"/>
                <w:sz w:val="24"/>
                <w:szCs w:val="24"/>
                <w:highlight w:val="none"/>
              </w:rPr>
            </w:pPr>
          </w:p>
        </w:tc>
        <w:tc>
          <w:tcPr>
            <w:tcW w:w="1643" w:type="dxa"/>
          </w:tcPr>
          <w:p w14:paraId="7B587BEE">
            <w:pPr>
              <w:spacing w:line="360" w:lineRule="auto"/>
              <w:rPr>
                <w:rFonts w:asciiTheme="minorEastAsia" w:hAnsiTheme="minorEastAsia"/>
                <w:color w:val="auto"/>
                <w:sz w:val="24"/>
                <w:szCs w:val="24"/>
                <w:highlight w:val="none"/>
              </w:rPr>
            </w:pPr>
          </w:p>
        </w:tc>
        <w:tc>
          <w:tcPr>
            <w:tcW w:w="1225" w:type="dxa"/>
          </w:tcPr>
          <w:p w14:paraId="05B2E1DE">
            <w:pPr>
              <w:spacing w:line="360" w:lineRule="auto"/>
              <w:rPr>
                <w:rFonts w:asciiTheme="minorEastAsia" w:hAnsiTheme="minorEastAsia"/>
                <w:color w:val="auto"/>
                <w:sz w:val="24"/>
                <w:szCs w:val="24"/>
                <w:highlight w:val="none"/>
              </w:rPr>
            </w:pPr>
          </w:p>
        </w:tc>
        <w:tc>
          <w:tcPr>
            <w:tcW w:w="1187" w:type="dxa"/>
          </w:tcPr>
          <w:p w14:paraId="2F334BE9">
            <w:pPr>
              <w:spacing w:line="360" w:lineRule="auto"/>
              <w:rPr>
                <w:rFonts w:asciiTheme="minorEastAsia" w:hAnsiTheme="minorEastAsia"/>
                <w:color w:val="auto"/>
                <w:sz w:val="24"/>
                <w:szCs w:val="24"/>
                <w:highlight w:val="none"/>
              </w:rPr>
            </w:pPr>
          </w:p>
        </w:tc>
        <w:tc>
          <w:tcPr>
            <w:tcW w:w="1925" w:type="dxa"/>
          </w:tcPr>
          <w:p w14:paraId="70466440">
            <w:pPr>
              <w:spacing w:line="360" w:lineRule="auto"/>
              <w:rPr>
                <w:rFonts w:asciiTheme="minorEastAsia" w:hAnsiTheme="minorEastAsia"/>
                <w:color w:val="auto"/>
                <w:sz w:val="24"/>
                <w:szCs w:val="24"/>
                <w:highlight w:val="none"/>
              </w:rPr>
            </w:pPr>
          </w:p>
        </w:tc>
        <w:tc>
          <w:tcPr>
            <w:tcW w:w="1463" w:type="dxa"/>
          </w:tcPr>
          <w:p w14:paraId="7F5CC068">
            <w:pPr>
              <w:spacing w:line="360" w:lineRule="auto"/>
              <w:rPr>
                <w:rFonts w:asciiTheme="minorEastAsia" w:hAnsiTheme="minorEastAsia"/>
                <w:color w:val="auto"/>
                <w:sz w:val="24"/>
                <w:szCs w:val="24"/>
                <w:highlight w:val="none"/>
              </w:rPr>
            </w:pPr>
          </w:p>
        </w:tc>
      </w:tr>
    </w:tbl>
    <w:p w14:paraId="721BDC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lang w:val="en-US" w:eastAsia="zh-CN"/>
        </w:rPr>
      </w:pPr>
      <w:r>
        <w:rPr>
          <w:rFonts w:hint="eastAsia" w:ascii="宋体" w:hAnsi="宋体"/>
          <w:color w:val="auto"/>
          <w:szCs w:val="21"/>
          <w:lang w:val="en-US" w:eastAsia="zh-CN"/>
        </w:rPr>
        <w:t>注：在“对招标文件偏离”中</w:t>
      </w:r>
      <w:r>
        <w:rPr>
          <w:rFonts w:hint="eastAsia" w:ascii="宋体" w:hAnsi="宋体"/>
          <w:color w:val="auto"/>
          <w:szCs w:val="21"/>
        </w:rPr>
        <w:t>标注出正偏离/负偏离</w:t>
      </w:r>
      <w:r>
        <w:rPr>
          <w:rFonts w:hint="eastAsia" w:ascii="宋体" w:hAnsi="宋体"/>
          <w:color w:val="auto"/>
          <w:szCs w:val="21"/>
          <w:lang w:val="en-US" w:eastAsia="zh-CN"/>
        </w:rPr>
        <w:t>/无偏离</w:t>
      </w:r>
      <w:r>
        <w:rPr>
          <w:rFonts w:hint="eastAsia" w:ascii="宋体" w:hAnsi="宋体"/>
          <w:color w:val="auto"/>
          <w:szCs w:val="21"/>
        </w:rPr>
        <w:t>。</w:t>
      </w:r>
    </w:p>
    <w:p w14:paraId="673790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374FD9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p>
    <w:p w14:paraId="4BE52C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1047B2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01DA6C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337EF4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xml:space="preserve">  </w:t>
      </w:r>
    </w:p>
    <w:p w14:paraId="49EAD7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0ACAC1C9">
      <w:pPr>
        <w:spacing w:line="360" w:lineRule="auto"/>
        <w:rPr>
          <w:rFonts w:asciiTheme="minorEastAsia" w:hAnsiTheme="minorEastAsia"/>
          <w:color w:val="auto"/>
          <w:sz w:val="24"/>
          <w:highlight w:val="none"/>
        </w:rPr>
      </w:pPr>
    </w:p>
    <w:p w14:paraId="4AAE6899">
      <w:pPr>
        <w:rPr>
          <w:rFonts w:hint="eastAsia" w:eastAsia="楷体_GB2312"/>
          <w:color w:val="auto"/>
          <w:lang w:val="en-US" w:eastAsia="zh-CN"/>
        </w:rPr>
      </w:pPr>
      <w:r>
        <w:rPr>
          <w:rFonts w:asciiTheme="minorEastAsia" w:hAnsiTheme="minorEastAsia"/>
          <w:b/>
          <w:color w:val="auto"/>
          <w:highlight w:val="none"/>
        </w:rPr>
        <w:br w:type="page"/>
      </w:r>
    </w:p>
    <w:p w14:paraId="36E19541">
      <w:pPr>
        <w:spacing w:before="0" w:after="0"/>
        <w:jc w:val="center"/>
        <w:outlineLvl w:val="9"/>
        <w:rPr>
          <w:rFonts w:hint="eastAsia"/>
          <w:color w:val="auto"/>
          <w:sz w:val="28"/>
          <w:highlight w:val="none"/>
          <w:lang w:val="en-US" w:eastAsia="zh-CN"/>
        </w:rPr>
      </w:pPr>
    </w:p>
    <w:p w14:paraId="0185B7AC">
      <w:pPr>
        <w:bidi w:val="0"/>
        <w:jc w:val="center"/>
        <w:outlineLvl w:val="9"/>
        <w:rPr>
          <w:color w:val="auto"/>
        </w:rPr>
      </w:pPr>
      <w:r>
        <w:rPr>
          <w:rFonts w:hint="eastAsia"/>
          <w:color w:val="auto"/>
          <w:lang w:val="en-US" w:eastAsia="zh-CN"/>
        </w:rPr>
        <w:t>2.</w:t>
      </w:r>
      <w:r>
        <w:rPr>
          <w:rFonts w:hint="eastAsia"/>
          <w:color w:val="auto"/>
        </w:rPr>
        <w:t>技术</w:t>
      </w:r>
      <w:r>
        <w:rPr>
          <w:rFonts w:hint="eastAsia"/>
          <w:color w:val="auto"/>
          <w:lang w:val="en-US" w:eastAsia="zh-CN"/>
        </w:rPr>
        <w:t>要求</w:t>
      </w:r>
      <w:r>
        <w:rPr>
          <w:rFonts w:hint="eastAsia"/>
          <w:color w:val="auto"/>
        </w:rPr>
        <w:t>偏</w:t>
      </w:r>
      <w:r>
        <w:rPr>
          <w:rFonts w:hint="eastAsia"/>
          <w:color w:val="auto"/>
          <w:lang w:eastAsia="zh-CN"/>
        </w:rPr>
        <w:t>离</w:t>
      </w:r>
      <w:r>
        <w:rPr>
          <w:rFonts w:hint="eastAsia"/>
          <w:color w:val="auto"/>
        </w:rPr>
        <w:t>表</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475"/>
        <w:gridCol w:w="1217"/>
        <w:gridCol w:w="1217"/>
        <w:gridCol w:w="1218"/>
        <w:gridCol w:w="1218"/>
        <w:gridCol w:w="1218"/>
      </w:tblGrid>
      <w:tr w14:paraId="3F95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4" w:hRule="atLeast"/>
        </w:trPr>
        <w:tc>
          <w:tcPr>
            <w:tcW w:w="959" w:type="dxa"/>
            <w:vAlign w:val="center"/>
          </w:tcPr>
          <w:p w14:paraId="15BEB56D">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序号</w:t>
            </w:r>
          </w:p>
        </w:tc>
        <w:tc>
          <w:tcPr>
            <w:tcW w:w="1475" w:type="dxa"/>
            <w:vAlign w:val="center"/>
          </w:tcPr>
          <w:p w14:paraId="7D129798">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lang w:val="en-US" w:eastAsia="zh-CN"/>
              </w:rPr>
              <w:t>招标文件中技术要求</w:t>
            </w:r>
            <w:r>
              <w:rPr>
                <w:rFonts w:hint="eastAsia" w:asciiTheme="minorEastAsia" w:hAnsiTheme="minorEastAsia"/>
                <w:b/>
                <w:bCs/>
                <w:color w:val="auto"/>
                <w:sz w:val="24"/>
                <w:szCs w:val="24"/>
                <w:highlight w:val="none"/>
              </w:rPr>
              <w:t>条款号</w:t>
            </w:r>
          </w:p>
        </w:tc>
        <w:tc>
          <w:tcPr>
            <w:tcW w:w="1217" w:type="dxa"/>
            <w:vAlign w:val="center"/>
          </w:tcPr>
          <w:p w14:paraId="2BC33D7A">
            <w:pPr>
              <w:spacing w:line="360" w:lineRule="auto"/>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招标文件</w:t>
            </w:r>
          </w:p>
        </w:tc>
        <w:tc>
          <w:tcPr>
            <w:tcW w:w="1217" w:type="dxa"/>
            <w:vAlign w:val="center"/>
          </w:tcPr>
          <w:p w14:paraId="722D8589">
            <w:pPr>
              <w:spacing w:line="360" w:lineRule="auto"/>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投标文件</w:t>
            </w:r>
          </w:p>
        </w:tc>
        <w:tc>
          <w:tcPr>
            <w:tcW w:w="1218" w:type="dxa"/>
            <w:vAlign w:val="center"/>
          </w:tcPr>
          <w:p w14:paraId="6831C71E">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对招标文件偏</w:t>
            </w:r>
            <w:r>
              <w:rPr>
                <w:rFonts w:hint="eastAsia" w:asciiTheme="minorEastAsia" w:hAnsiTheme="minorEastAsia"/>
                <w:b/>
                <w:bCs/>
                <w:color w:val="auto"/>
                <w:sz w:val="24"/>
                <w:szCs w:val="24"/>
                <w:highlight w:val="none"/>
                <w:lang w:eastAsia="zh-CN"/>
              </w:rPr>
              <w:t>离</w:t>
            </w:r>
          </w:p>
        </w:tc>
        <w:tc>
          <w:tcPr>
            <w:tcW w:w="1218" w:type="dxa"/>
            <w:vAlign w:val="center"/>
          </w:tcPr>
          <w:p w14:paraId="6E4CEE9E">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描述</w:t>
            </w:r>
          </w:p>
        </w:tc>
        <w:tc>
          <w:tcPr>
            <w:tcW w:w="1218" w:type="dxa"/>
            <w:vAlign w:val="center"/>
          </w:tcPr>
          <w:p w14:paraId="77CD3FCC">
            <w:pPr>
              <w:spacing w:line="360" w:lineRule="auto"/>
              <w:jc w:val="center"/>
              <w:rPr>
                <w:rFonts w:asciiTheme="minorEastAsia" w:hAnsiTheme="minorEastAsia"/>
                <w:b/>
                <w:bCs/>
                <w:color w:val="auto"/>
                <w:sz w:val="24"/>
                <w:szCs w:val="24"/>
                <w:highlight w:val="none"/>
              </w:rPr>
            </w:pPr>
            <w:r>
              <w:rPr>
                <w:rFonts w:hint="eastAsia" w:asciiTheme="minorEastAsia" w:hAnsiTheme="minorEastAsia"/>
                <w:b/>
                <w:bCs/>
                <w:color w:val="auto"/>
                <w:sz w:val="24"/>
                <w:szCs w:val="24"/>
                <w:highlight w:val="none"/>
              </w:rPr>
              <w:t>备注</w:t>
            </w:r>
          </w:p>
        </w:tc>
      </w:tr>
      <w:tr w14:paraId="39F2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tcPr>
          <w:p w14:paraId="4D54A153">
            <w:pPr>
              <w:spacing w:line="360" w:lineRule="auto"/>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1</w:t>
            </w:r>
          </w:p>
        </w:tc>
        <w:tc>
          <w:tcPr>
            <w:tcW w:w="1475" w:type="dxa"/>
            <w:vAlign w:val="top"/>
          </w:tcPr>
          <w:p w14:paraId="4380745D">
            <w:pPr>
              <w:spacing w:line="360" w:lineRule="auto"/>
              <w:rPr>
                <w:rFonts w:hint="eastAsia" w:asciiTheme="minorEastAsia" w:hAnsiTheme="minorEastAsia" w:eastAsiaTheme="minorEastAsia" w:cstheme="minorBidi"/>
                <w:color w:val="auto"/>
                <w:kern w:val="2"/>
                <w:sz w:val="24"/>
                <w:szCs w:val="24"/>
                <w:highlight w:val="none"/>
                <w:lang w:val="en-US" w:eastAsia="zh-CN" w:bidi="ar-SA"/>
              </w:rPr>
            </w:pPr>
          </w:p>
        </w:tc>
        <w:tc>
          <w:tcPr>
            <w:tcW w:w="1217" w:type="dxa"/>
          </w:tcPr>
          <w:p w14:paraId="787750EF">
            <w:pPr>
              <w:spacing w:line="360" w:lineRule="auto"/>
              <w:rPr>
                <w:rFonts w:asciiTheme="minorEastAsia" w:hAnsiTheme="minorEastAsia"/>
                <w:color w:val="auto"/>
                <w:sz w:val="24"/>
                <w:szCs w:val="24"/>
                <w:highlight w:val="none"/>
              </w:rPr>
            </w:pPr>
          </w:p>
        </w:tc>
        <w:tc>
          <w:tcPr>
            <w:tcW w:w="1217" w:type="dxa"/>
          </w:tcPr>
          <w:p w14:paraId="3447DB1B">
            <w:pPr>
              <w:spacing w:line="360" w:lineRule="auto"/>
              <w:rPr>
                <w:rFonts w:asciiTheme="minorEastAsia" w:hAnsiTheme="minorEastAsia"/>
                <w:color w:val="auto"/>
                <w:sz w:val="24"/>
                <w:szCs w:val="24"/>
                <w:highlight w:val="none"/>
              </w:rPr>
            </w:pPr>
          </w:p>
        </w:tc>
        <w:tc>
          <w:tcPr>
            <w:tcW w:w="1218" w:type="dxa"/>
          </w:tcPr>
          <w:p w14:paraId="699E5F70">
            <w:pPr>
              <w:spacing w:line="360" w:lineRule="auto"/>
              <w:rPr>
                <w:rFonts w:asciiTheme="minorEastAsia" w:hAnsiTheme="minorEastAsia"/>
                <w:color w:val="auto"/>
                <w:sz w:val="24"/>
                <w:szCs w:val="24"/>
                <w:highlight w:val="none"/>
              </w:rPr>
            </w:pPr>
          </w:p>
        </w:tc>
        <w:tc>
          <w:tcPr>
            <w:tcW w:w="1218" w:type="dxa"/>
          </w:tcPr>
          <w:p w14:paraId="4796C535">
            <w:pPr>
              <w:spacing w:line="360" w:lineRule="auto"/>
              <w:rPr>
                <w:rFonts w:asciiTheme="minorEastAsia" w:hAnsiTheme="minorEastAsia"/>
                <w:color w:val="auto"/>
                <w:sz w:val="24"/>
                <w:szCs w:val="24"/>
                <w:highlight w:val="none"/>
              </w:rPr>
            </w:pPr>
          </w:p>
        </w:tc>
        <w:tc>
          <w:tcPr>
            <w:tcW w:w="1218" w:type="dxa"/>
          </w:tcPr>
          <w:p w14:paraId="5ED689F4">
            <w:pPr>
              <w:spacing w:line="360" w:lineRule="auto"/>
              <w:rPr>
                <w:rFonts w:asciiTheme="minorEastAsia" w:hAnsiTheme="minorEastAsia"/>
                <w:color w:val="auto"/>
                <w:sz w:val="24"/>
                <w:szCs w:val="24"/>
                <w:highlight w:val="none"/>
              </w:rPr>
            </w:pPr>
          </w:p>
        </w:tc>
      </w:tr>
      <w:tr w14:paraId="61BA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FDA1871">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2</w:t>
            </w:r>
          </w:p>
        </w:tc>
        <w:tc>
          <w:tcPr>
            <w:tcW w:w="1475" w:type="dxa"/>
          </w:tcPr>
          <w:p w14:paraId="06110348">
            <w:pPr>
              <w:spacing w:line="360" w:lineRule="auto"/>
              <w:rPr>
                <w:rFonts w:hint="eastAsia" w:asciiTheme="minorEastAsia" w:hAnsiTheme="minorEastAsia" w:eastAsiaTheme="minorEastAsia"/>
                <w:color w:val="auto"/>
                <w:sz w:val="24"/>
                <w:szCs w:val="24"/>
                <w:highlight w:val="none"/>
                <w:lang w:val="en-US" w:eastAsia="zh-CN"/>
              </w:rPr>
            </w:pPr>
          </w:p>
        </w:tc>
        <w:tc>
          <w:tcPr>
            <w:tcW w:w="1217" w:type="dxa"/>
          </w:tcPr>
          <w:p w14:paraId="4E0B2C78">
            <w:pPr>
              <w:spacing w:line="360" w:lineRule="auto"/>
              <w:rPr>
                <w:rFonts w:asciiTheme="minorEastAsia" w:hAnsiTheme="minorEastAsia"/>
                <w:color w:val="auto"/>
                <w:sz w:val="24"/>
                <w:szCs w:val="24"/>
                <w:highlight w:val="none"/>
              </w:rPr>
            </w:pPr>
          </w:p>
        </w:tc>
        <w:tc>
          <w:tcPr>
            <w:tcW w:w="1217" w:type="dxa"/>
          </w:tcPr>
          <w:p w14:paraId="02A9E824">
            <w:pPr>
              <w:spacing w:line="360" w:lineRule="auto"/>
              <w:rPr>
                <w:rFonts w:asciiTheme="minorEastAsia" w:hAnsiTheme="minorEastAsia"/>
                <w:color w:val="auto"/>
                <w:sz w:val="24"/>
                <w:szCs w:val="24"/>
                <w:highlight w:val="none"/>
              </w:rPr>
            </w:pPr>
          </w:p>
        </w:tc>
        <w:tc>
          <w:tcPr>
            <w:tcW w:w="1218" w:type="dxa"/>
          </w:tcPr>
          <w:p w14:paraId="16B4EBC1">
            <w:pPr>
              <w:spacing w:line="360" w:lineRule="auto"/>
              <w:rPr>
                <w:rFonts w:asciiTheme="minorEastAsia" w:hAnsiTheme="minorEastAsia"/>
                <w:color w:val="auto"/>
                <w:sz w:val="24"/>
                <w:szCs w:val="24"/>
                <w:highlight w:val="none"/>
              </w:rPr>
            </w:pPr>
          </w:p>
        </w:tc>
        <w:tc>
          <w:tcPr>
            <w:tcW w:w="1218" w:type="dxa"/>
          </w:tcPr>
          <w:p w14:paraId="7458F8D9">
            <w:pPr>
              <w:spacing w:line="360" w:lineRule="auto"/>
              <w:rPr>
                <w:rFonts w:asciiTheme="minorEastAsia" w:hAnsiTheme="minorEastAsia"/>
                <w:color w:val="auto"/>
                <w:sz w:val="24"/>
                <w:szCs w:val="24"/>
                <w:highlight w:val="none"/>
              </w:rPr>
            </w:pPr>
          </w:p>
        </w:tc>
        <w:tc>
          <w:tcPr>
            <w:tcW w:w="1218" w:type="dxa"/>
          </w:tcPr>
          <w:p w14:paraId="4CB70F74">
            <w:pPr>
              <w:spacing w:line="360" w:lineRule="auto"/>
              <w:rPr>
                <w:rFonts w:asciiTheme="minorEastAsia" w:hAnsiTheme="minorEastAsia"/>
                <w:color w:val="auto"/>
                <w:sz w:val="24"/>
                <w:szCs w:val="24"/>
                <w:highlight w:val="none"/>
              </w:rPr>
            </w:pPr>
          </w:p>
        </w:tc>
      </w:tr>
      <w:tr w14:paraId="2E4D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6FBCA1B">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3</w:t>
            </w:r>
          </w:p>
        </w:tc>
        <w:tc>
          <w:tcPr>
            <w:tcW w:w="1475" w:type="dxa"/>
          </w:tcPr>
          <w:p w14:paraId="5A78EBE4">
            <w:pPr>
              <w:spacing w:line="360" w:lineRule="auto"/>
              <w:rPr>
                <w:rFonts w:asciiTheme="minorEastAsia" w:hAnsiTheme="minorEastAsia"/>
                <w:color w:val="auto"/>
                <w:sz w:val="24"/>
                <w:szCs w:val="24"/>
                <w:highlight w:val="none"/>
              </w:rPr>
            </w:pPr>
          </w:p>
        </w:tc>
        <w:tc>
          <w:tcPr>
            <w:tcW w:w="1217" w:type="dxa"/>
          </w:tcPr>
          <w:p w14:paraId="0158E648">
            <w:pPr>
              <w:spacing w:line="360" w:lineRule="auto"/>
              <w:rPr>
                <w:rFonts w:asciiTheme="minorEastAsia" w:hAnsiTheme="minorEastAsia"/>
                <w:color w:val="auto"/>
                <w:sz w:val="24"/>
                <w:szCs w:val="24"/>
                <w:highlight w:val="none"/>
              </w:rPr>
            </w:pPr>
          </w:p>
        </w:tc>
        <w:tc>
          <w:tcPr>
            <w:tcW w:w="1217" w:type="dxa"/>
          </w:tcPr>
          <w:p w14:paraId="2A1CD4E5">
            <w:pPr>
              <w:spacing w:line="360" w:lineRule="auto"/>
              <w:rPr>
                <w:rFonts w:asciiTheme="minorEastAsia" w:hAnsiTheme="minorEastAsia"/>
                <w:color w:val="auto"/>
                <w:sz w:val="24"/>
                <w:szCs w:val="24"/>
                <w:highlight w:val="none"/>
              </w:rPr>
            </w:pPr>
          </w:p>
        </w:tc>
        <w:tc>
          <w:tcPr>
            <w:tcW w:w="1218" w:type="dxa"/>
          </w:tcPr>
          <w:p w14:paraId="09F1C3C3">
            <w:pPr>
              <w:spacing w:line="360" w:lineRule="auto"/>
              <w:rPr>
                <w:rFonts w:asciiTheme="minorEastAsia" w:hAnsiTheme="minorEastAsia"/>
                <w:color w:val="auto"/>
                <w:sz w:val="24"/>
                <w:szCs w:val="24"/>
                <w:highlight w:val="none"/>
              </w:rPr>
            </w:pPr>
          </w:p>
        </w:tc>
        <w:tc>
          <w:tcPr>
            <w:tcW w:w="1218" w:type="dxa"/>
          </w:tcPr>
          <w:p w14:paraId="011C1B22">
            <w:pPr>
              <w:spacing w:line="360" w:lineRule="auto"/>
              <w:rPr>
                <w:rFonts w:asciiTheme="minorEastAsia" w:hAnsiTheme="minorEastAsia"/>
                <w:color w:val="auto"/>
                <w:sz w:val="24"/>
                <w:szCs w:val="24"/>
                <w:highlight w:val="none"/>
              </w:rPr>
            </w:pPr>
          </w:p>
        </w:tc>
        <w:tc>
          <w:tcPr>
            <w:tcW w:w="1218" w:type="dxa"/>
          </w:tcPr>
          <w:p w14:paraId="52C66090">
            <w:pPr>
              <w:spacing w:line="360" w:lineRule="auto"/>
              <w:rPr>
                <w:rFonts w:asciiTheme="minorEastAsia" w:hAnsiTheme="minorEastAsia"/>
                <w:color w:val="auto"/>
                <w:sz w:val="24"/>
                <w:szCs w:val="24"/>
                <w:highlight w:val="none"/>
              </w:rPr>
            </w:pPr>
          </w:p>
        </w:tc>
      </w:tr>
      <w:tr w14:paraId="0239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18CCF2F">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4</w:t>
            </w:r>
          </w:p>
        </w:tc>
        <w:tc>
          <w:tcPr>
            <w:tcW w:w="1475" w:type="dxa"/>
          </w:tcPr>
          <w:p w14:paraId="50B48E5C">
            <w:pPr>
              <w:spacing w:line="360" w:lineRule="auto"/>
              <w:rPr>
                <w:rFonts w:asciiTheme="minorEastAsia" w:hAnsiTheme="minorEastAsia"/>
                <w:color w:val="auto"/>
                <w:sz w:val="24"/>
                <w:szCs w:val="24"/>
                <w:highlight w:val="none"/>
              </w:rPr>
            </w:pPr>
          </w:p>
        </w:tc>
        <w:tc>
          <w:tcPr>
            <w:tcW w:w="1217" w:type="dxa"/>
          </w:tcPr>
          <w:p w14:paraId="1AA5F0B3">
            <w:pPr>
              <w:spacing w:line="360" w:lineRule="auto"/>
              <w:rPr>
                <w:rFonts w:asciiTheme="minorEastAsia" w:hAnsiTheme="minorEastAsia"/>
                <w:color w:val="auto"/>
                <w:sz w:val="24"/>
                <w:szCs w:val="24"/>
                <w:highlight w:val="none"/>
              </w:rPr>
            </w:pPr>
          </w:p>
        </w:tc>
        <w:tc>
          <w:tcPr>
            <w:tcW w:w="1217" w:type="dxa"/>
          </w:tcPr>
          <w:p w14:paraId="73FAA332">
            <w:pPr>
              <w:spacing w:line="360" w:lineRule="auto"/>
              <w:rPr>
                <w:rFonts w:asciiTheme="minorEastAsia" w:hAnsiTheme="minorEastAsia"/>
                <w:color w:val="auto"/>
                <w:sz w:val="24"/>
                <w:szCs w:val="24"/>
                <w:highlight w:val="none"/>
              </w:rPr>
            </w:pPr>
          </w:p>
        </w:tc>
        <w:tc>
          <w:tcPr>
            <w:tcW w:w="1218" w:type="dxa"/>
          </w:tcPr>
          <w:p w14:paraId="39029515">
            <w:pPr>
              <w:spacing w:line="360" w:lineRule="auto"/>
              <w:rPr>
                <w:rFonts w:asciiTheme="minorEastAsia" w:hAnsiTheme="minorEastAsia"/>
                <w:color w:val="auto"/>
                <w:sz w:val="24"/>
                <w:szCs w:val="24"/>
                <w:highlight w:val="none"/>
              </w:rPr>
            </w:pPr>
          </w:p>
        </w:tc>
        <w:tc>
          <w:tcPr>
            <w:tcW w:w="1218" w:type="dxa"/>
          </w:tcPr>
          <w:p w14:paraId="21B0490F">
            <w:pPr>
              <w:spacing w:line="360" w:lineRule="auto"/>
              <w:rPr>
                <w:rFonts w:asciiTheme="minorEastAsia" w:hAnsiTheme="minorEastAsia"/>
                <w:color w:val="auto"/>
                <w:sz w:val="24"/>
                <w:szCs w:val="24"/>
                <w:highlight w:val="none"/>
              </w:rPr>
            </w:pPr>
          </w:p>
        </w:tc>
        <w:tc>
          <w:tcPr>
            <w:tcW w:w="1218" w:type="dxa"/>
          </w:tcPr>
          <w:p w14:paraId="1B737B3A">
            <w:pPr>
              <w:spacing w:line="360" w:lineRule="auto"/>
              <w:rPr>
                <w:rFonts w:asciiTheme="minorEastAsia" w:hAnsiTheme="minorEastAsia"/>
                <w:color w:val="auto"/>
                <w:sz w:val="24"/>
                <w:szCs w:val="24"/>
                <w:highlight w:val="none"/>
              </w:rPr>
            </w:pPr>
          </w:p>
        </w:tc>
      </w:tr>
      <w:tr w14:paraId="3EC3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EED980A">
            <w:pPr>
              <w:spacing w:line="360" w:lineRule="auto"/>
              <w:rPr>
                <w:rFonts w:asciiTheme="minorEastAsia" w:hAnsiTheme="minorEastAsia"/>
                <w:color w:val="auto"/>
                <w:sz w:val="24"/>
                <w:szCs w:val="24"/>
                <w:highlight w:val="none"/>
              </w:rPr>
            </w:pPr>
          </w:p>
        </w:tc>
        <w:tc>
          <w:tcPr>
            <w:tcW w:w="1475" w:type="dxa"/>
          </w:tcPr>
          <w:p w14:paraId="67BA8C6D">
            <w:pPr>
              <w:spacing w:line="360" w:lineRule="auto"/>
              <w:rPr>
                <w:rFonts w:asciiTheme="minorEastAsia" w:hAnsiTheme="minorEastAsia"/>
                <w:color w:val="auto"/>
                <w:sz w:val="24"/>
                <w:szCs w:val="24"/>
                <w:highlight w:val="none"/>
              </w:rPr>
            </w:pPr>
          </w:p>
        </w:tc>
        <w:tc>
          <w:tcPr>
            <w:tcW w:w="1217" w:type="dxa"/>
          </w:tcPr>
          <w:p w14:paraId="7570E9BA">
            <w:pPr>
              <w:spacing w:line="360" w:lineRule="auto"/>
              <w:rPr>
                <w:rFonts w:asciiTheme="minorEastAsia" w:hAnsiTheme="minorEastAsia"/>
                <w:color w:val="auto"/>
                <w:sz w:val="24"/>
                <w:szCs w:val="24"/>
                <w:highlight w:val="none"/>
              </w:rPr>
            </w:pPr>
          </w:p>
        </w:tc>
        <w:tc>
          <w:tcPr>
            <w:tcW w:w="1217" w:type="dxa"/>
          </w:tcPr>
          <w:p w14:paraId="1F7B648D">
            <w:pPr>
              <w:spacing w:line="360" w:lineRule="auto"/>
              <w:rPr>
                <w:rFonts w:asciiTheme="minorEastAsia" w:hAnsiTheme="minorEastAsia"/>
                <w:color w:val="auto"/>
                <w:sz w:val="24"/>
                <w:szCs w:val="24"/>
                <w:highlight w:val="none"/>
              </w:rPr>
            </w:pPr>
          </w:p>
        </w:tc>
        <w:tc>
          <w:tcPr>
            <w:tcW w:w="1218" w:type="dxa"/>
          </w:tcPr>
          <w:p w14:paraId="03F08639">
            <w:pPr>
              <w:spacing w:line="360" w:lineRule="auto"/>
              <w:rPr>
                <w:rFonts w:asciiTheme="minorEastAsia" w:hAnsiTheme="minorEastAsia"/>
                <w:color w:val="auto"/>
                <w:sz w:val="24"/>
                <w:szCs w:val="24"/>
                <w:highlight w:val="none"/>
              </w:rPr>
            </w:pPr>
          </w:p>
        </w:tc>
        <w:tc>
          <w:tcPr>
            <w:tcW w:w="1218" w:type="dxa"/>
          </w:tcPr>
          <w:p w14:paraId="2BC13FA3">
            <w:pPr>
              <w:spacing w:line="360" w:lineRule="auto"/>
              <w:rPr>
                <w:rFonts w:asciiTheme="minorEastAsia" w:hAnsiTheme="minorEastAsia"/>
                <w:color w:val="auto"/>
                <w:sz w:val="24"/>
                <w:szCs w:val="24"/>
                <w:highlight w:val="none"/>
              </w:rPr>
            </w:pPr>
          </w:p>
        </w:tc>
        <w:tc>
          <w:tcPr>
            <w:tcW w:w="1218" w:type="dxa"/>
          </w:tcPr>
          <w:p w14:paraId="0721546B">
            <w:pPr>
              <w:spacing w:line="360" w:lineRule="auto"/>
              <w:rPr>
                <w:rFonts w:asciiTheme="minorEastAsia" w:hAnsiTheme="minorEastAsia"/>
                <w:color w:val="auto"/>
                <w:sz w:val="24"/>
                <w:szCs w:val="24"/>
                <w:highlight w:val="none"/>
              </w:rPr>
            </w:pPr>
          </w:p>
        </w:tc>
      </w:tr>
      <w:tr w14:paraId="1278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74644C8E">
            <w:pPr>
              <w:spacing w:line="360" w:lineRule="auto"/>
              <w:rPr>
                <w:rFonts w:asciiTheme="minorEastAsia" w:hAnsiTheme="minorEastAsia"/>
                <w:color w:val="auto"/>
                <w:sz w:val="24"/>
                <w:szCs w:val="24"/>
                <w:highlight w:val="none"/>
              </w:rPr>
            </w:pPr>
          </w:p>
        </w:tc>
        <w:tc>
          <w:tcPr>
            <w:tcW w:w="1475" w:type="dxa"/>
          </w:tcPr>
          <w:p w14:paraId="7A42FC8C">
            <w:pPr>
              <w:spacing w:line="360" w:lineRule="auto"/>
              <w:rPr>
                <w:rFonts w:asciiTheme="minorEastAsia" w:hAnsiTheme="minorEastAsia"/>
                <w:color w:val="auto"/>
                <w:sz w:val="24"/>
                <w:szCs w:val="24"/>
                <w:highlight w:val="none"/>
              </w:rPr>
            </w:pPr>
          </w:p>
        </w:tc>
        <w:tc>
          <w:tcPr>
            <w:tcW w:w="1217" w:type="dxa"/>
          </w:tcPr>
          <w:p w14:paraId="6D6F4B8F">
            <w:pPr>
              <w:spacing w:line="360" w:lineRule="auto"/>
              <w:rPr>
                <w:rFonts w:asciiTheme="minorEastAsia" w:hAnsiTheme="minorEastAsia"/>
                <w:color w:val="auto"/>
                <w:sz w:val="24"/>
                <w:szCs w:val="24"/>
                <w:highlight w:val="none"/>
              </w:rPr>
            </w:pPr>
          </w:p>
        </w:tc>
        <w:tc>
          <w:tcPr>
            <w:tcW w:w="1217" w:type="dxa"/>
          </w:tcPr>
          <w:p w14:paraId="4EDE3DB5">
            <w:pPr>
              <w:spacing w:line="360" w:lineRule="auto"/>
              <w:rPr>
                <w:rFonts w:asciiTheme="minorEastAsia" w:hAnsiTheme="minorEastAsia"/>
                <w:color w:val="auto"/>
                <w:sz w:val="24"/>
                <w:szCs w:val="24"/>
                <w:highlight w:val="none"/>
              </w:rPr>
            </w:pPr>
          </w:p>
        </w:tc>
        <w:tc>
          <w:tcPr>
            <w:tcW w:w="1218" w:type="dxa"/>
          </w:tcPr>
          <w:p w14:paraId="6CECE606">
            <w:pPr>
              <w:spacing w:line="360" w:lineRule="auto"/>
              <w:rPr>
                <w:rFonts w:asciiTheme="minorEastAsia" w:hAnsiTheme="minorEastAsia"/>
                <w:color w:val="auto"/>
                <w:sz w:val="24"/>
                <w:szCs w:val="24"/>
                <w:highlight w:val="none"/>
              </w:rPr>
            </w:pPr>
          </w:p>
        </w:tc>
        <w:tc>
          <w:tcPr>
            <w:tcW w:w="1218" w:type="dxa"/>
          </w:tcPr>
          <w:p w14:paraId="21FD9325">
            <w:pPr>
              <w:spacing w:line="360" w:lineRule="auto"/>
              <w:rPr>
                <w:rFonts w:asciiTheme="minorEastAsia" w:hAnsiTheme="minorEastAsia"/>
                <w:color w:val="auto"/>
                <w:sz w:val="24"/>
                <w:szCs w:val="24"/>
                <w:highlight w:val="none"/>
              </w:rPr>
            </w:pPr>
          </w:p>
        </w:tc>
        <w:tc>
          <w:tcPr>
            <w:tcW w:w="1218" w:type="dxa"/>
          </w:tcPr>
          <w:p w14:paraId="728CD028">
            <w:pPr>
              <w:spacing w:line="360" w:lineRule="auto"/>
              <w:rPr>
                <w:rFonts w:asciiTheme="minorEastAsia" w:hAnsiTheme="minorEastAsia"/>
                <w:color w:val="auto"/>
                <w:sz w:val="24"/>
                <w:szCs w:val="24"/>
                <w:highlight w:val="none"/>
              </w:rPr>
            </w:pPr>
          </w:p>
        </w:tc>
      </w:tr>
      <w:tr w14:paraId="696C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3FB109E">
            <w:pPr>
              <w:spacing w:line="360" w:lineRule="auto"/>
              <w:rPr>
                <w:rFonts w:asciiTheme="minorEastAsia" w:hAnsiTheme="minorEastAsia"/>
                <w:color w:val="auto"/>
                <w:sz w:val="24"/>
                <w:szCs w:val="24"/>
                <w:highlight w:val="none"/>
              </w:rPr>
            </w:pPr>
          </w:p>
        </w:tc>
        <w:tc>
          <w:tcPr>
            <w:tcW w:w="1475" w:type="dxa"/>
          </w:tcPr>
          <w:p w14:paraId="3F6DB1FC">
            <w:pPr>
              <w:spacing w:line="360" w:lineRule="auto"/>
              <w:rPr>
                <w:rFonts w:asciiTheme="minorEastAsia" w:hAnsiTheme="minorEastAsia"/>
                <w:color w:val="auto"/>
                <w:sz w:val="24"/>
                <w:szCs w:val="24"/>
                <w:highlight w:val="none"/>
              </w:rPr>
            </w:pPr>
          </w:p>
        </w:tc>
        <w:tc>
          <w:tcPr>
            <w:tcW w:w="1217" w:type="dxa"/>
          </w:tcPr>
          <w:p w14:paraId="2FEFF072">
            <w:pPr>
              <w:spacing w:line="360" w:lineRule="auto"/>
              <w:rPr>
                <w:rFonts w:asciiTheme="minorEastAsia" w:hAnsiTheme="minorEastAsia"/>
                <w:color w:val="auto"/>
                <w:sz w:val="24"/>
                <w:szCs w:val="24"/>
                <w:highlight w:val="none"/>
              </w:rPr>
            </w:pPr>
          </w:p>
        </w:tc>
        <w:tc>
          <w:tcPr>
            <w:tcW w:w="1217" w:type="dxa"/>
          </w:tcPr>
          <w:p w14:paraId="1096EE45">
            <w:pPr>
              <w:spacing w:line="360" w:lineRule="auto"/>
              <w:rPr>
                <w:rFonts w:asciiTheme="minorEastAsia" w:hAnsiTheme="minorEastAsia"/>
                <w:color w:val="auto"/>
                <w:sz w:val="24"/>
                <w:szCs w:val="24"/>
                <w:highlight w:val="none"/>
              </w:rPr>
            </w:pPr>
          </w:p>
        </w:tc>
        <w:tc>
          <w:tcPr>
            <w:tcW w:w="1218" w:type="dxa"/>
          </w:tcPr>
          <w:p w14:paraId="1E8D31DC">
            <w:pPr>
              <w:spacing w:line="360" w:lineRule="auto"/>
              <w:rPr>
                <w:rFonts w:asciiTheme="minorEastAsia" w:hAnsiTheme="minorEastAsia"/>
                <w:color w:val="auto"/>
                <w:sz w:val="24"/>
                <w:szCs w:val="24"/>
                <w:highlight w:val="none"/>
              </w:rPr>
            </w:pPr>
          </w:p>
        </w:tc>
        <w:tc>
          <w:tcPr>
            <w:tcW w:w="1218" w:type="dxa"/>
          </w:tcPr>
          <w:p w14:paraId="395BFBFF">
            <w:pPr>
              <w:spacing w:line="360" w:lineRule="auto"/>
              <w:rPr>
                <w:rFonts w:asciiTheme="minorEastAsia" w:hAnsiTheme="minorEastAsia"/>
                <w:color w:val="auto"/>
                <w:sz w:val="24"/>
                <w:szCs w:val="24"/>
                <w:highlight w:val="none"/>
              </w:rPr>
            </w:pPr>
          </w:p>
        </w:tc>
        <w:tc>
          <w:tcPr>
            <w:tcW w:w="1218" w:type="dxa"/>
          </w:tcPr>
          <w:p w14:paraId="2A745328">
            <w:pPr>
              <w:spacing w:line="360" w:lineRule="auto"/>
              <w:rPr>
                <w:rFonts w:asciiTheme="minorEastAsia" w:hAnsiTheme="minorEastAsia"/>
                <w:color w:val="auto"/>
                <w:sz w:val="24"/>
                <w:szCs w:val="24"/>
                <w:highlight w:val="none"/>
              </w:rPr>
            </w:pPr>
          </w:p>
        </w:tc>
      </w:tr>
    </w:tbl>
    <w:p w14:paraId="30324EC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color w:val="auto"/>
          <w:szCs w:val="21"/>
        </w:rPr>
      </w:pPr>
      <w:r>
        <w:rPr>
          <w:rFonts w:hint="eastAsia" w:ascii="宋体" w:hAnsi="宋体"/>
          <w:color w:val="auto"/>
          <w:szCs w:val="21"/>
        </w:rPr>
        <w:t>注：</w:t>
      </w:r>
    </w:p>
    <w:p w14:paraId="05DDB32E">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color w:val="auto"/>
          <w:szCs w:val="21"/>
        </w:rPr>
      </w:pPr>
      <w:r>
        <w:rPr>
          <w:rFonts w:hint="eastAsia" w:ascii="宋体" w:hAnsi="宋体"/>
          <w:color w:val="auto"/>
          <w:szCs w:val="21"/>
          <w:lang w:val="en-US" w:eastAsia="zh-CN"/>
        </w:rPr>
        <w:t>1.</w:t>
      </w:r>
      <w:r>
        <w:rPr>
          <w:rFonts w:hint="eastAsia" w:ascii="宋体" w:hAnsi="宋体"/>
          <w:color w:val="auto"/>
          <w:szCs w:val="21"/>
          <w:lang w:eastAsia="zh-CN"/>
        </w:rPr>
        <w:t>投标文件</w:t>
      </w:r>
      <w:r>
        <w:rPr>
          <w:rFonts w:hint="eastAsia" w:ascii="宋体" w:hAnsi="宋体"/>
          <w:color w:val="auto"/>
          <w:szCs w:val="21"/>
        </w:rPr>
        <w:t>与</w:t>
      </w:r>
      <w:r>
        <w:rPr>
          <w:rFonts w:hint="eastAsia" w:ascii="宋体" w:hAnsi="宋体"/>
          <w:color w:val="auto"/>
          <w:szCs w:val="21"/>
          <w:lang w:eastAsia="zh-CN"/>
        </w:rPr>
        <w:t>招标文件</w:t>
      </w:r>
      <w:r>
        <w:rPr>
          <w:rFonts w:hint="eastAsia" w:ascii="宋体" w:hAnsi="宋体"/>
          <w:color w:val="auto"/>
          <w:szCs w:val="21"/>
        </w:rPr>
        <w:t>有</w:t>
      </w:r>
      <w:r>
        <w:rPr>
          <w:rFonts w:hint="eastAsia" w:ascii="宋体" w:hAnsi="宋体"/>
          <w:color w:val="auto"/>
          <w:szCs w:val="21"/>
          <w:lang w:val="en-US" w:eastAsia="zh-CN"/>
        </w:rPr>
        <w:t>偏离</w:t>
      </w:r>
      <w:r>
        <w:rPr>
          <w:rFonts w:hint="eastAsia" w:ascii="宋体" w:hAnsi="宋体"/>
          <w:color w:val="auto"/>
          <w:szCs w:val="21"/>
        </w:rPr>
        <w:t>，</w:t>
      </w:r>
      <w:r>
        <w:rPr>
          <w:rFonts w:hint="eastAsia" w:ascii="宋体" w:hAnsi="宋体"/>
          <w:color w:val="auto"/>
          <w:szCs w:val="21"/>
          <w:lang w:val="en-US" w:eastAsia="zh-CN"/>
        </w:rPr>
        <w:t>在“描述”中</w:t>
      </w:r>
      <w:r>
        <w:rPr>
          <w:rFonts w:hint="eastAsia" w:ascii="宋体" w:hAnsi="宋体"/>
          <w:color w:val="auto"/>
          <w:szCs w:val="21"/>
        </w:rPr>
        <w:t>说明差异的原因，并</w:t>
      </w:r>
      <w:r>
        <w:rPr>
          <w:rFonts w:hint="eastAsia" w:ascii="宋体" w:hAnsi="宋体"/>
          <w:color w:val="auto"/>
          <w:szCs w:val="21"/>
          <w:lang w:val="en-US" w:eastAsia="zh-CN"/>
        </w:rPr>
        <w:t>在“对招标文件偏离”中</w:t>
      </w:r>
      <w:r>
        <w:rPr>
          <w:rFonts w:hint="eastAsia" w:ascii="宋体" w:hAnsi="宋体"/>
          <w:color w:val="auto"/>
          <w:szCs w:val="21"/>
        </w:rPr>
        <w:t>标注出正偏离/负偏离</w:t>
      </w:r>
      <w:r>
        <w:rPr>
          <w:rFonts w:hint="eastAsia" w:ascii="宋体" w:hAnsi="宋体"/>
          <w:color w:val="auto"/>
          <w:szCs w:val="21"/>
          <w:lang w:val="en-US" w:eastAsia="zh-CN"/>
        </w:rPr>
        <w:t>/无偏离</w:t>
      </w:r>
      <w:r>
        <w:rPr>
          <w:rFonts w:hint="eastAsia" w:ascii="宋体" w:hAnsi="宋体"/>
          <w:color w:val="auto"/>
          <w:szCs w:val="21"/>
        </w:rPr>
        <w:t>。如果</w:t>
      </w:r>
      <w:r>
        <w:rPr>
          <w:rFonts w:hint="eastAsia" w:ascii="宋体" w:hAnsi="宋体"/>
          <w:color w:val="auto"/>
          <w:szCs w:val="21"/>
          <w:lang w:eastAsia="zh-CN"/>
        </w:rPr>
        <w:t>投标文件</w:t>
      </w:r>
      <w:r>
        <w:rPr>
          <w:rFonts w:hint="eastAsia" w:ascii="宋体" w:hAnsi="宋体"/>
          <w:color w:val="auto"/>
          <w:szCs w:val="21"/>
        </w:rPr>
        <w:t>与</w:t>
      </w:r>
      <w:r>
        <w:rPr>
          <w:rFonts w:hint="eastAsia" w:ascii="宋体" w:hAnsi="宋体"/>
          <w:color w:val="auto"/>
          <w:szCs w:val="21"/>
          <w:lang w:eastAsia="zh-CN"/>
        </w:rPr>
        <w:t>招标文件</w:t>
      </w:r>
      <w:r>
        <w:rPr>
          <w:rFonts w:hint="eastAsia" w:ascii="宋体" w:hAnsi="宋体"/>
          <w:color w:val="auto"/>
          <w:szCs w:val="21"/>
        </w:rPr>
        <w:t>的差异之处没有填入“偏离表”中，不管</w:t>
      </w:r>
      <w:r>
        <w:rPr>
          <w:rFonts w:hint="eastAsia" w:ascii="宋体" w:hAnsi="宋体"/>
          <w:color w:val="auto"/>
          <w:szCs w:val="21"/>
          <w:lang w:eastAsia="zh-CN"/>
        </w:rPr>
        <w:t>供应商</w:t>
      </w:r>
      <w:r>
        <w:rPr>
          <w:rFonts w:hint="eastAsia" w:ascii="宋体" w:hAnsi="宋体"/>
          <w:color w:val="auto"/>
          <w:szCs w:val="21"/>
        </w:rPr>
        <w:t>是否在</w:t>
      </w:r>
      <w:r>
        <w:rPr>
          <w:rFonts w:hint="eastAsia" w:ascii="宋体" w:hAnsi="宋体"/>
          <w:color w:val="auto"/>
          <w:szCs w:val="21"/>
          <w:lang w:eastAsia="zh-CN"/>
        </w:rPr>
        <w:t>投标文件</w:t>
      </w:r>
      <w:r>
        <w:rPr>
          <w:rFonts w:hint="eastAsia" w:ascii="宋体" w:hAnsi="宋体"/>
          <w:color w:val="auto"/>
          <w:szCs w:val="21"/>
        </w:rPr>
        <w:t>的其他任何地方有其他描述，均不能免除</w:t>
      </w:r>
      <w:r>
        <w:rPr>
          <w:rFonts w:hint="eastAsia" w:ascii="宋体" w:hAnsi="宋体"/>
          <w:color w:val="auto"/>
          <w:szCs w:val="21"/>
          <w:lang w:eastAsia="zh-CN"/>
        </w:rPr>
        <w:t>供应商</w:t>
      </w:r>
      <w:r>
        <w:rPr>
          <w:rFonts w:hint="eastAsia" w:ascii="宋体" w:hAnsi="宋体"/>
          <w:color w:val="auto"/>
          <w:szCs w:val="21"/>
        </w:rPr>
        <w:t>已经承诺响应</w:t>
      </w:r>
      <w:r>
        <w:rPr>
          <w:rFonts w:hint="eastAsia" w:ascii="宋体" w:hAnsi="宋体"/>
          <w:color w:val="auto"/>
          <w:szCs w:val="21"/>
          <w:lang w:eastAsia="zh-CN"/>
        </w:rPr>
        <w:t>招标文件</w:t>
      </w:r>
      <w:r>
        <w:rPr>
          <w:rFonts w:hint="eastAsia" w:ascii="宋体" w:hAnsi="宋体"/>
          <w:color w:val="auto"/>
          <w:szCs w:val="21"/>
        </w:rPr>
        <w:t xml:space="preserve">要求的责任。 </w:t>
      </w:r>
    </w:p>
    <w:p w14:paraId="267BBA0F">
      <w:pPr>
        <w:spacing w:line="360" w:lineRule="auto"/>
        <w:rPr>
          <w:rFonts w:hint="eastAsia"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本“技术偏离表”中对应的</w:t>
      </w:r>
      <w:r>
        <w:rPr>
          <w:rFonts w:hint="eastAsia" w:ascii="宋体" w:hAnsi="宋体"/>
          <w:color w:val="auto"/>
          <w:szCs w:val="21"/>
          <w:lang w:val="en-US" w:eastAsia="zh-CN"/>
        </w:rPr>
        <w:t>采购需求</w:t>
      </w:r>
      <w:r>
        <w:rPr>
          <w:rFonts w:hint="eastAsia" w:ascii="宋体" w:hAnsi="宋体"/>
          <w:color w:val="auto"/>
          <w:szCs w:val="21"/>
        </w:rPr>
        <w:t>“</w:t>
      </w:r>
      <w:r>
        <w:rPr>
          <w:rFonts w:hint="eastAsia" w:ascii="宋体" w:hAnsi="宋体"/>
          <w:color w:val="auto"/>
          <w:szCs w:val="21"/>
          <w:lang w:val="en-US" w:eastAsia="zh-CN"/>
        </w:rPr>
        <w:t>技术</w:t>
      </w:r>
      <w:r>
        <w:rPr>
          <w:rFonts w:hint="eastAsia" w:ascii="宋体" w:hAnsi="宋体"/>
          <w:color w:val="auto"/>
          <w:szCs w:val="21"/>
        </w:rPr>
        <w:t>要求”部</w:t>
      </w:r>
      <w:r>
        <w:rPr>
          <w:rFonts w:hint="eastAsia" w:ascii="宋体" w:hAnsi="宋体"/>
          <w:color w:val="auto"/>
          <w:szCs w:val="21"/>
          <w:highlight w:val="none"/>
        </w:rPr>
        <w:t>分，</w:t>
      </w:r>
      <w:r>
        <w:rPr>
          <w:rFonts w:hint="eastAsia" w:ascii="宋体" w:hAnsi="宋体"/>
          <w:color w:val="auto"/>
          <w:szCs w:val="21"/>
          <w:highlight w:val="none"/>
          <w:lang w:val="en-US" w:eastAsia="zh-CN"/>
        </w:rPr>
        <w:t>可在“</w:t>
      </w:r>
      <w:r>
        <w:rPr>
          <w:rFonts w:hint="eastAsia" w:ascii="宋体" w:hAnsi="宋体"/>
          <w:color w:val="auto"/>
          <w:szCs w:val="21"/>
          <w:lang w:val="en-US" w:eastAsia="zh-CN"/>
        </w:rPr>
        <w:t>备注”中</w:t>
      </w:r>
      <w:r>
        <w:rPr>
          <w:rFonts w:hint="eastAsia" w:ascii="宋体" w:hAnsi="宋体"/>
          <w:color w:val="auto"/>
          <w:szCs w:val="21"/>
        </w:rPr>
        <w:t>标注对应的</w:t>
      </w:r>
      <w:r>
        <w:rPr>
          <w:rFonts w:hint="eastAsia" w:ascii="宋体" w:hAnsi="宋体"/>
          <w:color w:val="auto"/>
          <w:szCs w:val="21"/>
          <w:lang w:val="en-US" w:eastAsia="zh-CN"/>
        </w:rPr>
        <w:t>技术证明材料所在</w:t>
      </w:r>
      <w:r>
        <w:rPr>
          <w:rFonts w:hint="eastAsia" w:ascii="宋体" w:hAnsi="宋体"/>
          <w:color w:val="auto"/>
          <w:szCs w:val="21"/>
        </w:rPr>
        <w:t>页码。</w:t>
      </w:r>
    </w:p>
    <w:p w14:paraId="46DC2B6F">
      <w:pPr>
        <w:spacing w:line="360" w:lineRule="auto"/>
        <w:rPr>
          <w:rFonts w:hint="eastAsia" w:asciiTheme="minorEastAsia" w:hAnsiTheme="minorEastAsia"/>
          <w:color w:val="auto"/>
          <w:sz w:val="24"/>
          <w:highlight w:val="none"/>
        </w:rPr>
      </w:pPr>
    </w:p>
    <w:p w14:paraId="3BD962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cstheme="minorEastAsia"/>
          <w:color w:val="auto"/>
          <w:sz w:val="24"/>
          <w:szCs w:val="24"/>
          <w:lang w:val="en-US" w:eastAsia="zh-CN"/>
        </w:rPr>
        <w:t>加盖公章</w:t>
      </w:r>
      <w:r>
        <w:rPr>
          <w:rFonts w:hint="eastAsia" w:asciiTheme="minorEastAsia" w:hAnsiTheme="minorEastAsia" w:eastAsiaTheme="minorEastAsia" w:cstheme="minorEastAsia"/>
          <w:color w:val="auto"/>
          <w:sz w:val="24"/>
          <w:szCs w:val="24"/>
        </w:rPr>
        <w:t xml:space="preserve">）： </w:t>
      </w:r>
    </w:p>
    <w:p w14:paraId="7AE45B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3D8103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eastAsia="zh-CN"/>
        </w:rPr>
        <w:t>法定代表人或其委托代理人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olor w:val="auto"/>
          <w:sz w:val="24"/>
          <w:highlight w:val="none"/>
        </w:rPr>
        <w:t>签字</w:t>
      </w:r>
      <w:r>
        <w:rPr>
          <w:rFonts w:hint="eastAsia" w:asciiTheme="minorEastAsia" w:hAnsiTheme="minorEastAsia" w:eastAsiaTheme="minorEastAsia"/>
          <w:color w:val="auto"/>
          <w:sz w:val="24"/>
          <w:highlight w:val="none"/>
          <w:lang w:val="en-US" w:eastAsia="zh-CN"/>
        </w:rPr>
        <w:t>或盖章</w:t>
      </w:r>
      <w:r>
        <w:rPr>
          <w:rFonts w:hint="eastAsia" w:asciiTheme="minorEastAsia" w:hAnsiTheme="minorEastAsia" w:eastAsiaTheme="minorEastAsia" w:cstheme="minorEastAsia"/>
          <w:color w:val="auto"/>
          <w:sz w:val="24"/>
          <w:szCs w:val="24"/>
        </w:rPr>
        <w:t xml:space="preserve">）： </w:t>
      </w:r>
    </w:p>
    <w:p w14:paraId="609BFC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644014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日  期： </w:t>
      </w:r>
    </w:p>
    <w:p w14:paraId="3F058399">
      <w:pPr>
        <w:spacing w:before="0" w:after="0"/>
        <w:jc w:val="center"/>
        <w:outlineLvl w:val="9"/>
        <w:rPr>
          <w:rFonts w:hint="eastAsia" w:asciiTheme="minorEastAsia" w:hAnsiTheme="minorEastAsia"/>
          <w:b/>
          <w:color w:val="auto"/>
          <w:highlight w:val="none"/>
          <w:lang w:val="en-US" w:eastAsia="zh-CN"/>
        </w:rPr>
      </w:pPr>
    </w:p>
    <w:p w14:paraId="1112F29C">
      <w:pPr>
        <w:jc w:val="center"/>
        <w:outlineLvl w:val="9"/>
        <w:rPr>
          <w:rFonts w:hint="eastAsia" w:asciiTheme="minorEastAsia" w:hAnsiTheme="minorEastAsia"/>
          <w:b/>
          <w:color w:val="auto"/>
          <w:highlight w:val="none"/>
          <w:lang w:val="en-US" w:eastAsia="zh-CN"/>
        </w:rPr>
      </w:pPr>
    </w:p>
    <w:p w14:paraId="468932CC">
      <w:pPr>
        <w:jc w:val="center"/>
        <w:rPr>
          <w:rFonts w:hint="eastAsia" w:asciiTheme="minorEastAsia" w:hAnsiTheme="minorEastAsia"/>
          <w:b/>
          <w:color w:val="auto"/>
          <w:highlight w:val="none"/>
          <w:lang w:val="en-US" w:eastAsia="zh-CN"/>
        </w:rPr>
      </w:pPr>
    </w:p>
    <w:p w14:paraId="11F7DB5B">
      <w:pPr>
        <w:jc w:val="center"/>
        <w:rPr>
          <w:rFonts w:hint="eastAsia" w:asciiTheme="minorEastAsia" w:hAnsiTheme="minorEastAsia"/>
          <w:b/>
          <w:color w:val="auto"/>
          <w:sz w:val="32"/>
          <w:szCs w:val="36"/>
          <w:highlight w:val="none"/>
          <w:lang w:val="en-US" w:eastAsia="zh-CN"/>
        </w:rPr>
      </w:pPr>
      <w:r>
        <w:rPr>
          <w:rFonts w:hint="eastAsia" w:asciiTheme="minorEastAsia" w:hAnsiTheme="minorEastAsia"/>
          <w:b/>
          <w:color w:val="auto"/>
          <w:sz w:val="32"/>
          <w:szCs w:val="36"/>
          <w:highlight w:val="none"/>
          <w:lang w:val="en-US" w:eastAsia="zh-CN"/>
        </w:rPr>
        <w:t>附技术证明材料</w:t>
      </w:r>
    </w:p>
    <w:p w14:paraId="32E8242A">
      <w:pPr>
        <w:jc w:val="center"/>
        <w:rPr>
          <w:rFonts w:hint="eastAsia" w:asciiTheme="minorEastAsia" w:hAnsiTheme="minorEastAsia"/>
          <w:b/>
          <w:color w:val="auto"/>
          <w:sz w:val="32"/>
          <w:szCs w:val="36"/>
          <w:highlight w:val="none"/>
          <w:lang w:val="en-US" w:eastAsia="zh-CN"/>
        </w:rPr>
      </w:pPr>
    </w:p>
    <w:p w14:paraId="2868D966">
      <w:pPr>
        <w:rPr>
          <w:rFonts w:hint="eastAsia" w:asciiTheme="minorEastAsia" w:hAnsiTheme="minorEastAsia"/>
          <w:b/>
          <w:color w:val="auto"/>
          <w:sz w:val="32"/>
          <w:szCs w:val="36"/>
          <w:highlight w:val="none"/>
          <w:lang w:val="en-US" w:eastAsia="zh-CN"/>
        </w:rPr>
      </w:pPr>
      <w:r>
        <w:rPr>
          <w:rFonts w:hint="eastAsia" w:asciiTheme="minorEastAsia" w:hAnsiTheme="minorEastAsia"/>
          <w:b/>
          <w:color w:val="auto"/>
          <w:sz w:val="32"/>
          <w:szCs w:val="36"/>
          <w:highlight w:val="none"/>
          <w:lang w:val="en-US" w:eastAsia="zh-CN"/>
        </w:rPr>
        <w:br w:type="page"/>
      </w:r>
    </w:p>
    <w:p w14:paraId="0ACD1378">
      <w:pPr>
        <w:pStyle w:val="4"/>
        <w:spacing w:before="0" w:after="0"/>
        <w:jc w:val="center"/>
        <w:rPr>
          <w:color w:val="auto"/>
          <w:sz w:val="28"/>
          <w:highlight w:val="none"/>
        </w:rPr>
      </w:pPr>
      <w:bookmarkStart w:id="223" w:name="_Toc31068"/>
      <w:bookmarkStart w:id="224" w:name="_Toc13130"/>
      <w:bookmarkStart w:id="225" w:name="_Toc15090"/>
      <w:bookmarkStart w:id="226" w:name="_Toc21979"/>
      <w:r>
        <w:rPr>
          <w:rFonts w:hint="eastAsia"/>
          <w:color w:val="auto"/>
          <w:sz w:val="28"/>
          <w:highlight w:val="none"/>
          <w:lang w:val="en-US" w:eastAsia="zh-CN"/>
        </w:rPr>
        <w:t>五</w:t>
      </w:r>
      <w:r>
        <w:rPr>
          <w:rFonts w:hint="eastAsia"/>
          <w:color w:val="auto"/>
          <w:sz w:val="28"/>
          <w:highlight w:val="none"/>
        </w:rPr>
        <w:t>、</w:t>
      </w:r>
      <w:r>
        <w:rPr>
          <w:color w:val="auto"/>
          <w:sz w:val="28"/>
          <w:highlight w:val="none"/>
        </w:rPr>
        <w:t>近年</w:t>
      </w:r>
      <w:r>
        <w:rPr>
          <w:rFonts w:hint="eastAsia"/>
          <w:color w:val="auto"/>
          <w:sz w:val="28"/>
          <w:highlight w:val="none"/>
          <w:lang w:eastAsia="zh-CN"/>
        </w:rPr>
        <w:t>投标产品</w:t>
      </w:r>
      <w:r>
        <w:rPr>
          <w:color w:val="auto"/>
          <w:sz w:val="28"/>
          <w:highlight w:val="none"/>
        </w:rPr>
        <w:t>类似</w:t>
      </w:r>
      <w:r>
        <w:rPr>
          <w:rFonts w:hint="eastAsia"/>
          <w:color w:val="auto"/>
          <w:sz w:val="28"/>
          <w:highlight w:val="none"/>
        </w:rPr>
        <w:t>业绩</w:t>
      </w:r>
      <w:bookmarkEnd w:id="223"/>
      <w:bookmarkEnd w:id="224"/>
      <w:bookmarkEnd w:id="225"/>
      <w:bookmarkEnd w:id="226"/>
    </w:p>
    <w:tbl>
      <w:tblPr>
        <w:tblStyle w:val="36"/>
        <w:tblW w:w="8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3107"/>
        <w:gridCol w:w="1712"/>
        <w:gridCol w:w="3173"/>
      </w:tblGrid>
      <w:tr w14:paraId="14B4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5FCC8797">
            <w:pPr>
              <w:spacing w:line="360" w:lineRule="auto"/>
              <w:jc w:val="center"/>
              <w:rPr>
                <w:rFonts w:asciiTheme="minorEastAsia" w:hAnsiTheme="minorEastAsia"/>
                <w:color w:val="auto"/>
                <w:kern w:val="0"/>
                <w:sz w:val="24"/>
                <w:szCs w:val="24"/>
                <w:highlight w:val="none"/>
              </w:rPr>
            </w:pPr>
            <w:r>
              <w:rPr>
                <w:rFonts w:asciiTheme="minorEastAsia" w:hAnsiTheme="minorEastAsia"/>
                <w:color w:val="auto"/>
                <w:kern w:val="0"/>
                <w:sz w:val="24"/>
                <w:szCs w:val="24"/>
                <w:highlight w:val="none"/>
              </w:rPr>
              <w:t>序号</w:t>
            </w:r>
          </w:p>
        </w:tc>
        <w:tc>
          <w:tcPr>
            <w:tcW w:w="3107" w:type="dxa"/>
            <w:vAlign w:val="center"/>
          </w:tcPr>
          <w:p w14:paraId="3BD0CC5D">
            <w:pPr>
              <w:spacing w:line="360" w:lineRule="auto"/>
              <w:jc w:val="center"/>
              <w:rPr>
                <w:rFonts w:asciiTheme="minorEastAsia" w:hAnsiTheme="minorEastAsia"/>
                <w:color w:val="auto"/>
                <w:kern w:val="0"/>
                <w:sz w:val="24"/>
                <w:szCs w:val="24"/>
                <w:highlight w:val="none"/>
              </w:rPr>
            </w:pPr>
            <w:r>
              <w:rPr>
                <w:rFonts w:asciiTheme="minorEastAsia" w:hAnsiTheme="minorEastAsia"/>
                <w:color w:val="auto"/>
                <w:kern w:val="0"/>
                <w:sz w:val="24"/>
                <w:szCs w:val="24"/>
                <w:highlight w:val="none"/>
              </w:rPr>
              <w:t>项目名称</w:t>
            </w:r>
          </w:p>
        </w:tc>
        <w:tc>
          <w:tcPr>
            <w:tcW w:w="1712" w:type="dxa"/>
            <w:vAlign w:val="center"/>
          </w:tcPr>
          <w:p w14:paraId="6EB87334">
            <w:pPr>
              <w:spacing w:line="360" w:lineRule="auto"/>
              <w:jc w:val="center"/>
              <w:rPr>
                <w:rFonts w:hint="default" w:asciiTheme="minorEastAsia" w:hAnsiTheme="minorEastAsia" w:eastAsiaTheme="minorEastAsia"/>
                <w:color w:val="auto"/>
                <w:kern w:val="0"/>
                <w:sz w:val="24"/>
                <w:szCs w:val="24"/>
                <w:highlight w:val="none"/>
                <w:lang w:val="en-US" w:eastAsia="zh-CN"/>
              </w:rPr>
            </w:pPr>
            <w:r>
              <w:rPr>
                <w:rFonts w:hint="eastAsia" w:asciiTheme="minorEastAsia" w:hAnsiTheme="minorEastAsia"/>
                <w:color w:val="auto"/>
                <w:kern w:val="0"/>
                <w:sz w:val="24"/>
                <w:szCs w:val="24"/>
                <w:highlight w:val="none"/>
                <w:lang w:val="en-US" w:eastAsia="zh-CN"/>
              </w:rPr>
              <w:t>合同签订时间</w:t>
            </w:r>
          </w:p>
        </w:tc>
        <w:tc>
          <w:tcPr>
            <w:tcW w:w="3173" w:type="dxa"/>
            <w:vAlign w:val="center"/>
          </w:tcPr>
          <w:p w14:paraId="23BCD8D7">
            <w:pPr>
              <w:spacing w:line="360" w:lineRule="auto"/>
              <w:jc w:val="center"/>
              <w:rPr>
                <w:rFonts w:hint="default" w:asciiTheme="minorEastAsia" w:hAnsiTheme="minorEastAsia" w:eastAsiaTheme="minorEastAsia"/>
                <w:color w:val="auto"/>
                <w:kern w:val="0"/>
                <w:sz w:val="24"/>
                <w:szCs w:val="24"/>
                <w:highlight w:val="none"/>
                <w:lang w:val="en-US" w:eastAsia="zh-CN"/>
              </w:rPr>
            </w:pPr>
            <w:r>
              <w:rPr>
                <w:rFonts w:hint="eastAsia" w:asciiTheme="minorEastAsia" w:hAnsiTheme="minorEastAsia"/>
                <w:color w:val="auto"/>
                <w:kern w:val="0"/>
                <w:sz w:val="24"/>
                <w:szCs w:val="24"/>
                <w:highlight w:val="none"/>
                <w:lang w:val="en-US" w:eastAsia="zh-CN"/>
              </w:rPr>
              <w:t>招标单位联系人及联系电话</w:t>
            </w:r>
          </w:p>
        </w:tc>
      </w:tr>
      <w:tr w14:paraId="2F64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06E91299">
            <w:pPr>
              <w:spacing w:line="360" w:lineRule="auto"/>
              <w:jc w:val="center"/>
              <w:rPr>
                <w:rFonts w:asciiTheme="minorEastAsia" w:hAnsiTheme="minorEastAsia"/>
                <w:color w:val="auto"/>
                <w:kern w:val="0"/>
                <w:sz w:val="24"/>
                <w:szCs w:val="24"/>
                <w:highlight w:val="none"/>
              </w:rPr>
            </w:pPr>
          </w:p>
        </w:tc>
        <w:tc>
          <w:tcPr>
            <w:tcW w:w="3107" w:type="dxa"/>
            <w:vAlign w:val="center"/>
          </w:tcPr>
          <w:p w14:paraId="19F9D0F1">
            <w:pPr>
              <w:spacing w:line="360" w:lineRule="auto"/>
              <w:jc w:val="center"/>
              <w:rPr>
                <w:rFonts w:asciiTheme="minorEastAsia" w:hAnsiTheme="minorEastAsia"/>
                <w:color w:val="auto"/>
                <w:kern w:val="0"/>
                <w:sz w:val="24"/>
                <w:szCs w:val="24"/>
                <w:highlight w:val="none"/>
              </w:rPr>
            </w:pPr>
          </w:p>
        </w:tc>
        <w:tc>
          <w:tcPr>
            <w:tcW w:w="1712" w:type="dxa"/>
            <w:vAlign w:val="center"/>
          </w:tcPr>
          <w:p w14:paraId="0F123FAB">
            <w:pPr>
              <w:spacing w:line="360" w:lineRule="auto"/>
              <w:jc w:val="center"/>
              <w:rPr>
                <w:rFonts w:asciiTheme="minorEastAsia" w:hAnsiTheme="minorEastAsia"/>
                <w:color w:val="auto"/>
                <w:kern w:val="0"/>
                <w:sz w:val="24"/>
                <w:szCs w:val="24"/>
                <w:highlight w:val="none"/>
              </w:rPr>
            </w:pPr>
          </w:p>
        </w:tc>
        <w:tc>
          <w:tcPr>
            <w:tcW w:w="3173" w:type="dxa"/>
            <w:vAlign w:val="center"/>
          </w:tcPr>
          <w:p w14:paraId="6C194ABC">
            <w:pPr>
              <w:spacing w:line="360" w:lineRule="auto"/>
              <w:jc w:val="center"/>
              <w:rPr>
                <w:rFonts w:asciiTheme="minorEastAsia" w:hAnsiTheme="minorEastAsia"/>
                <w:color w:val="auto"/>
                <w:kern w:val="0"/>
                <w:sz w:val="24"/>
                <w:szCs w:val="24"/>
                <w:highlight w:val="none"/>
              </w:rPr>
            </w:pPr>
          </w:p>
        </w:tc>
      </w:tr>
      <w:tr w14:paraId="74DB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11AE8F89">
            <w:pPr>
              <w:spacing w:line="360" w:lineRule="auto"/>
              <w:jc w:val="center"/>
              <w:rPr>
                <w:rFonts w:asciiTheme="minorEastAsia" w:hAnsiTheme="minorEastAsia"/>
                <w:color w:val="auto"/>
                <w:kern w:val="0"/>
                <w:sz w:val="24"/>
                <w:szCs w:val="24"/>
                <w:highlight w:val="none"/>
              </w:rPr>
            </w:pPr>
          </w:p>
        </w:tc>
        <w:tc>
          <w:tcPr>
            <w:tcW w:w="3107" w:type="dxa"/>
            <w:vAlign w:val="center"/>
          </w:tcPr>
          <w:p w14:paraId="2F6D8D27">
            <w:pPr>
              <w:spacing w:line="360" w:lineRule="auto"/>
              <w:jc w:val="center"/>
              <w:rPr>
                <w:rFonts w:asciiTheme="minorEastAsia" w:hAnsiTheme="minorEastAsia"/>
                <w:color w:val="auto"/>
                <w:kern w:val="0"/>
                <w:sz w:val="24"/>
                <w:szCs w:val="24"/>
                <w:highlight w:val="none"/>
              </w:rPr>
            </w:pPr>
          </w:p>
        </w:tc>
        <w:tc>
          <w:tcPr>
            <w:tcW w:w="1712" w:type="dxa"/>
            <w:vAlign w:val="center"/>
          </w:tcPr>
          <w:p w14:paraId="2531F9E7">
            <w:pPr>
              <w:spacing w:line="360" w:lineRule="auto"/>
              <w:jc w:val="center"/>
              <w:rPr>
                <w:rFonts w:asciiTheme="minorEastAsia" w:hAnsiTheme="minorEastAsia"/>
                <w:color w:val="auto"/>
                <w:kern w:val="0"/>
                <w:sz w:val="24"/>
                <w:szCs w:val="24"/>
                <w:highlight w:val="none"/>
              </w:rPr>
            </w:pPr>
          </w:p>
        </w:tc>
        <w:tc>
          <w:tcPr>
            <w:tcW w:w="3173" w:type="dxa"/>
            <w:vAlign w:val="center"/>
          </w:tcPr>
          <w:p w14:paraId="04FB5484">
            <w:pPr>
              <w:spacing w:line="360" w:lineRule="auto"/>
              <w:jc w:val="center"/>
              <w:rPr>
                <w:rFonts w:asciiTheme="minorEastAsia" w:hAnsiTheme="minorEastAsia"/>
                <w:color w:val="auto"/>
                <w:kern w:val="0"/>
                <w:sz w:val="24"/>
                <w:szCs w:val="24"/>
                <w:highlight w:val="none"/>
              </w:rPr>
            </w:pPr>
          </w:p>
        </w:tc>
      </w:tr>
      <w:tr w14:paraId="478B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7744A775">
            <w:pPr>
              <w:spacing w:line="360" w:lineRule="auto"/>
              <w:jc w:val="center"/>
              <w:rPr>
                <w:rFonts w:asciiTheme="minorEastAsia" w:hAnsiTheme="minorEastAsia"/>
                <w:color w:val="auto"/>
                <w:kern w:val="0"/>
                <w:sz w:val="24"/>
                <w:szCs w:val="24"/>
                <w:highlight w:val="none"/>
              </w:rPr>
            </w:pPr>
          </w:p>
        </w:tc>
        <w:tc>
          <w:tcPr>
            <w:tcW w:w="3107" w:type="dxa"/>
            <w:vAlign w:val="center"/>
          </w:tcPr>
          <w:p w14:paraId="0A735AD5">
            <w:pPr>
              <w:spacing w:line="360" w:lineRule="auto"/>
              <w:jc w:val="center"/>
              <w:rPr>
                <w:rFonts w:asciiTheme="minorEastAsia" w:hAnsiTheme="minorEastAsia"/>
                <w:color w:val="auto"/>
                <w:kern w:val="0"/>
                <w:sz w:val="24"/>
                <w:szCs w:val="24"/>
                <w:highlight w:val="none"/>
              </w:rPr>
            </w:pPr>
          </w:p>
        </w:tc>
        <w:tc>
          <w:tcPr>
            <w:tcW w:w="1712" w:type="dxa"/>
            <w:vAlign w:val="center"/>
          </w:tcPr>
          <w:p w14:paraId="7F923D9E">
            <w:pPr>
              <w:spacing w:line="360" w:lineRule="auto"/>
              <w:jc w:val="center"/>
              <w:rPr>
                <w:rFonts w:asciiTheme="minorEastAsia" w:hAnsiTheme="minorEastAsia"/>
                <w:color w:val="auto"/>
                <w:kern w:val="0"/>
                <w:sz w:val="24"/>
                <w:szCs w:val="24"/>
                <w:highlight w:val="none"/>
              </w:rPr>
            </w:pPr>
          </w:p>
        </w:tc>
        <w:tc>
          <w:tcPr>
            <w:tcW w:w="3173" w:type="dxa"/>
            <w:vAlign w:val="center"/>
          </w:tcPr>
          <w:p w14:paraId="1DCFF1BE">
            <w:pPr>
              <w:spacing w:line="360" w:lineRule="auto"/>
              <w:jc w:val="center"/>
              <w:rPr>
                <w:rFonts w:asciiTheme="minorEastAsia" w:hAnsiTheme="minorEastAsia"/>
                <w:color w:val="auto"/>
                <w:kern w:val="0"/>
                <w:sz w:val="24"/>
                <w:szCs w:val="24"/>
                <w:highlight w:val="none"/>
              </w:rPr>
            </w:pPr>
          </w:p>
        </w:tc>
      </w:tr>
      <w:tr w14:paraId="5CD0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02886427">
            <w:pPr>
              <w:spacing w:line="360" w:lineRule="auto"/>
              <w:jc w:val="center"/>
              <w:rPr>
                <w:rFonts w:asciiTheme="minorEastAsia" w:hAnsiTheme="minorEastAsia"/>
                <w:color w:val="auto"/>
                <w:kern w:val="0"/>
                <w:sz w:val="24"/>
                <w:szCs w:val="24"/>
                <w:highlight w:val="none"/>
              </w:rPr>
            </w:pPr>
          </w:p>
        </w:tc>
        <w:tc>
          <w:tcPr>
            <w:tcW w:w="3107" w:type="dxa"/>
            <w:vAlign w:val="center"/>
          </w:tcPr>
          <w:p w14:paraId="5B731696">
            <w:pPr>
              <w:spacing w:line="360" w:lineRule="auto"/>
              <w:jc w:val="center"/>
              <w:rPr>
                <w:rFonts w:asciiTheme="minorEastAsia" w:hAnsiTheme="minorEastAsia"/>
                <w:color w:val="auto"/>
                <w:kern w:val="0"/>
                <w:sz w:val="24"/>
                <w:szCs w:val="24"/>
                <w:highlight w:val="none"/>
              </w:rPr>
            </w:pPr>
          </w:p>
        </w:tc>
        <w:tc>
          <w:tcPr>
            <w:tcW w:w="1712" w:type="dxa"/>
            <w:vAlign w:val="center"/>
          </w:tcPr>
          <w:p w14:paraId="35F97C34">
            <w:pPr>
              <w:spacing w:line="360" w:lineRule="auto"/>
              <w:jc w:val="center"/>
              <w:rPr>
                <w:rFonts w:asciiTheme="minorEastAsia" w:hAnsiTheme="minorEastAsia"/>
                <w:color w:val="auto"/>
                <w:kern w:val="0"/>
                <w:sz w:val="24"/>
                <w:szCs w:val="24"/>
                <w:highlight w:val="none"/>
              </w:rPr>
            </w:pPr>
          </w:p>
        </w:tc>
        <w:tc>
          <w:tcPr>
            <w:tcW w:w="3173" w:type="dxa"/>
            <w:vAlign w:val="center"/>
          </w:tcPr>
          <w:p w14:paraId="7C207717">
            <w:pPr>
              <w:spacing w:line="360" w:lineRule="auto"/>
              <w:jc w:val="center"/>
              <w:rPr>
                <w:rFonts w:asciiTheme="minorEastAsia" w:hAnsiTheme="minorEastAsia"/>
                <w:color w:val="auto"/>
                <w:kern w:val="0"/>
                <w:sz w:val="24"/>
                <w:szCs w:val="24"/>
                <w:highlight w:val="none"/>
              </w:rPr>
            </w:pPr>
          </w:p>
        </w:tc>
      </w:tr>
      <w:tr w14:paraId="2B8D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32EF8863">
            <w:pPr>
              <w:spacing w:line="360" w:lineRule="auto"/>
              <w:jc w:val="center"/>
              <w:rPr>
                <w:rFonts w:asciiTheme="minorEastAsia" w:hAnsiTheme="minorEastAsia"/>
                <w:color w:val="auto"/>
                <w:kern w:val="0"/>
                <w:sz w:val="24"/>
                <w:szCs w:val="24"/>
                <w:highlight w:val="none"/>
              </w:rPr>
            </w:pPr>
          </w:p>
        </w:tc>
        <w:tc>
          <w:tcPr>
            <w:tcW w:w="3107" w:type="dxa"/>
            <w:vAlign w:val="center"/>
          </w:tcPr>
          <w:p w14:paraId="1A80C8A2">
            <w:pPr>
              <w:spacing w:line="360" w:lineRule="auto"/>
              <w:jc w:val="center"/>
              <w:rPr>
                <w:rFonts w:asciiTheme="minorEastAsia" w:hAnsiTheme="minorEastAsia"/>
                <w:color w:val="auto"/>
                <w:kern w:val="0"/>
                <w:sz w:val="24"/>
                <w:szCs w:val="24"/>
                <w:highlight w:val="none"/>
              </w:rPr>
            </w:pPr>
          </w:p>
        </w:tc>
        <w:tc>
          <w:tcPr>
            <w:tcW w:w="1712" w:type="dxa"/>
            <w:vAlign w:val="center"/>
          </w:tcPr>
          <w:p w14:paraId="5E2B2F41">
            <w:pPr>
              <w:spacing w:line="360" w:lineRule="auto"/>
              <w:jc w:val="center"/>
              <w:rPr>
                <w:rFonts w:asciiTheme="minorEastAsia" w:hAnsiTheme="minorEastAsia"/>
                <w:color w:val="auto"/>
                <w:kern w:val="0"/>
                <w:sz w:val="24"/>
                <w:szCs w:val="24"/>
                <w:highlight w:val="none"/>
              </w:rPr>
            </w:pPr>
          </w:p>
        </w:tc>
        <w:tc>
          <w:tcPr>
            <w:tcW w:w="3173" w:type="dxa"/>
            <w:vAlign w:val="center"/>
          </w:tcPr>
          <w:p w14:paraId="009151AB">
            <w:pPr>
              <w:spacing w:line="360" w:lineRule="auto"/>
              <w:jc w:val="center"/>
              <w:rPr>
                <w:rFonts w:asciiTheme="minorEastAsia" w:hAnsiTheme="minorEastAsia"/>
                <w:color w:val="auto"/>
                <w:kern w:val="0"/>
                <w:sz w:val="24"/>
                <w:szCs w:val="24"/>
                <w:highlight w:val="none"/>
              </w:rPr>
            </w:pPr>
          </w:p>
        </w:tc>
      </w:tr>
      <w:tr w14:paraId="46FD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04589AAE">
            <w:pPr>
              <w:spacing w:line="360" w:lineRule="auto"/>
              <w:jc w:val="center"/>
              <w:rPr>
                <w:rFonts w:asciiTheme="minorEastAsia" w:hAnsiTheme="minorEastAsia"/>
                <w:color w:val="auto"/>
                <w:kern w:val="0"/>
                <w:sz w:val="24"/>
                <w:szCs w:val="24"/>
                <w:highlight w:val="none"/>
              </w:rPr>
            </w:pPr>
          </w:p>
        </w:tc>
        <w:tc>
          <w:tcPr>
            <w:tcW w:w="3107" w:type="dxa"/>
            <w:vAlign w:val="center"/>
          </w:tcPr>
          <w:p w14:paraId="51C99998">
            <w:pPr>
              <w:spacing w:line="360" w:lineRule="auto"/>
              <w:jc w:val="center"/>
              <w:rPr>
                <w:rFonts w:asciiTheme="minorEastAsia" w:hAnsiTheme="minorEastAsia"/>
                <w:color w:val="auto"/>
                <w:kern w:val="0"/>
                <w:sz w:val="24"/>
                <w:szCs w:val="24"/>
                <w:highlight w:val="none"/>
              </w:rPr>
            </w:pPr>
          </w:p>
        </w:tc>
        <w:tc>
          <w:tcPr>
            <w:tcW w:w="1712" w:type="dxa"/>
            <w:vAlign w:val="center"/>
          </w:tcPr>
          <w:p w14:paraId="2F9B9C1C">
            <w:pPr>
              <w:spacing w:line="360" w:lineRule="auto"/>
              <w:jc w:val="center"/>
              <w:rPr>
                <w:rFonts w:asciiTheme="minorEastAsia" w:hAnsiTheme="minorEastAsia"/>
                <w:color w:val="auto"/>
                <w:kern w:val="0"/>
                <w:sz w:val="24"/>
                <w:szCs w:val="24"/>
                <w:highlight w:val="none"/>
              </w:rPr>
            </w:pPr>
          </w:p>
        </w:tc>
        <w:tc>
          <w:tcPr>
            <w:tcW w:w="3173" w:type="dxa"/>
            <w:vAlign w:val="center"/>
          </w:tcPr>
          <w:p w14:paraId="4A069331">
            <w:pPr>
              <w:spacing w:line="360" w:lineRule="auto"/>
              <w:jc w:val="center"/>
              <w:rPr>
                <w:rFonts w:asciiTheme="minorEastAsia" w:hAnsiTheme="minorEastAsia"/>
                <w:color w:val="auto"/>
                <w:kern w:val="0"/>
                <w:sz w:val="24"/>
                <w:szCs w:val="24"/>
                <w:highlight w:val="none"/>
              </w:rPr>
            </w:pPr>
          </w:p>
        </w:tc>
      </w:tr>
      <w:tr w14:paraId="64BB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1788E10A">
            <w:pPr>
              <w:spacing w:line="360" w:lineRule="auto"/>
              <w:jc w:val="center"/>
              <w:rPr>
                <w:rFonts w:asciiTheme="minorEastAsia" w:hAnsiTheme="minorEastAsia"/>
                <w:color w:val="auto"/>
                <w:kern w:val="0"/>
                <w:sz w:val="24"/>
                <w:szCs w:val="24"/>
                <w:highlight w:val="none"/>
              </w:rPr>
            </w:pPr>
          </w:p>
        </w:tc>
        <w:tc>
          <w:tcPr>
            <w:tcW w:w="3107" w:type="dxa"/>
            <w:vAlign w:val="center"/>
          </w:tcPr>
          <w:p w14:paraId="2F5468DC">
            <w:pPr>
              <w:spacing w:line="360" w:lineRule="auto"/>
              <w:jc w:val="center"/>
              <w:rPr>
                <w:rFonts w:asciiTheme="minorEastAsia" w:hAnsiTheme="minorEastAsia"/>
                <w:color w:val="auto"/>
                <w:kern w:val="0"/>
                <w:sz w:val="24"/>
                <w:szCs w:val="24"/>
                <w:highlight w:val="none"/>
              </w:rPr>
            </w:pPr>
          </w:p>
        </w:tc>
        <w:tc>
          <w:tcPr>
            <w:tcW w:w="1712" w:type="dxa"/>
            <w:vAlign w:val="center"/>
          </w:tcPr>
          <w:p w14:paraId="42A7FCF1">
            <w:pPr>
              <w:spacing w:line="360" w:lineRule="auto"/>
              <w:jc w:val="center"/>
              <w:rPr>
                <w:rFonts w:asciiTheme="minorEastAsia" w:hAnsiTheme="minorEastAsia"/>
                <w:color w:val="auto"/>
                <w:kern w:val="0"/>
                <w:sz w:val="24"/>
                <w:szCs w:val="24"/>
                <w:highlight w:val="none"/>
              </w:rPr>
            </w:pPr>
          </w:p>
        </w:tc>
        <w:tc>
          <w:tcPr>
            <w:tcW w:w="3173" w:type="dxa"/>
            <w:vAlign w:val="center"/>
          </w:tcPr>
          <w:p w14:paraId="7781F0B6">
            <w:pPr>
              <w:spacing w:line="360" w:lineRule="auto"/>
              <w:jc w:val="center"/>
              <w:rPr>
                <w:rFonts w:asciiTheme="minorEastAsia" w:hAnsiTheme="minorEastAsia"/>
                <w:color w:val="auto"/>
                <w:kern w:val="0"/>
                <w:sz w:val="24"/>
                <w:szCs w:val="24"/>
                <w:highlight w:val="none"/>
              </w:rPr>
            </w:pPr>
          </w:p>
        </w:tc>
      </w:tr>
      <w:tr w14:paraId="1295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01D9CB1B">
            <w:pPr>
              <w:spacing w:line="360" w:lineRule="auto"/>
              <w:jc w:val="center"/>
              <w:rPr>
                <w:rFonts w:asciiTheme="minorEastAsia" w:hAnsiTheme="minorEastAsia"/>
                <w:color w:val="auto"/>
                <w:kern w:val="0"/>
                <w:sz w:val="24"/>
                <w:szCs w:val="24"/>
                <w:highlight w:val="none"/>
              </w:rPr>
            </w:pPr>
          </w:p>
        </w:tc>
        <w:tc>
          <w:tcPr>
            <w:tcW w:w="3107" w:type="dxa"/>
            <w:vAlign w:val="center"/>
          </w:tcPr>
          <w:p w14:paraId="0A7A510B">
            <w:pPr>
              <w:spacing w:line="360" w:lineRule="auto"/>
              <w:jc w:val="center"/>
              <w:rPr>
                <w:rFonts w:asciiTheme="minorEastAsia" w:hAnsiTheme="minorEastAsia"/>
                <w:color w:val="auto"/>
                <w:kern w:val="0"/>
                <w:sz w:val="24"/>
                <w:szCs w:val="24"/>
                <w:highlight w:val="none"/>
              </w:rPr>
            </w:pPr>
          </w:p>
        </w:tc>
        <w:tc>
          <w:tcPr>
            <w:tcW w:w="1712" w:type="dxa"/>
            <w:vAlign w:val="center"/>
          </w:tcPr>
          <w:p w14:paraId="5315221C">
            <w:pPr>
              <w:spacing w:line="360" w:lineRule="auto"/>
              <w:jc w:val="center"/>
              <w:rPr>
                <w:rFonts w:asciiTheme="minorEastAsia" w:hAnsiTheme="minorEastAsia"/>
                <w:color w:val="auto"/>
                <w:kern w:val="0"/>
                <w:sz w:val="24"/>
                <w:szCs w:val="24"/>
                <w:highlight w:val="none"/>
              </w:rPr>
            </w:pPr>
          </w:p>
        </w:tc>
        <w:tc>
          <w:tcPr>
            <w:tcW w:w="3173" w:type="dxa"/>
            <w:vAlign w:val="center"/>
          </w:tcPr>
          <w:p w14:paraId="4BB5AD9B">
            <w:pPr>
              <w:spacing w:line="360" w:lineRule="auto"/>
              <w:jc w:val="center"/>
              <w:rPr>
                <w:rFonts w:asciiTheme="minorEastAsia" w:hAnsiTheme="minorEastAsia"/>
                <w:color w:val="auto"/>
                <w:kern w:val="0"/>
                <w:sz w:val="24"/>
                <w:szCs w:val="24"/>
                <w:highlight w:val="none"/>
              </w:rPr>
            </w:pPr>
          </w:p>
        </w:tc>
      </w:tr>
      <w:tr w14:paraId="2D9D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7BDF547F">
            <w:pPr>
              <w:spacing w:line="360" w:lineRule="auto"/>
              <w:jc w:val="center"/>
              <w:rPr>
                <w:rFonts w:asciiTheme="minorEastAsia" w:hAnsiTheme="minorEastAsia"/>
                <w:color w:val="auto"/>
                <w:kern w:val="0"/>
                <w:sz w:val="24"/>
                <w:szCs w:val="24"/>
                <w:highlight w:val="none"/>
              </w:rPr>
            </w:pPr>
          </w:p>
        </w:tc>
        <w:tc>
          <w:tcPr>
            <w:tcW w:w="3107" w:type="dxa"/>
            <w:vAlign w:val="center"/>
          </w:tcPr>
          <w:p w14:paraId="78C81B07">
            <w:pPr>
              <w:spacing w:line="360" w:lineRule="auto"/>
              <w:jc w:val="center"/>
              <w:rPr>
                <w:rFonts w:asciiTheme="minorEastAsia" w:hAnsiTheme="minorEastAsia"/>
                <w:color w:val="auto"/>
                <w:kern w:val="0"/>
                <w:sz w:val="24"/>
                <w:szCs w:val="24"/>
                <w:highlight w:val="none"/>
              </w:rPr>
            </w:pPr>
          </w:p>
        </w:tc>
        <w:tc>
          <w:tcPr>
            <w:tcW w:w="1712" w:type="dxa"/>
            <w:vAlign w:val="center"/>
          </w:tcPr>
          <w:p w14:paraId="3D187360">
            <w:pPr>
              <w:spacing w:line="360" w:lineRule="auto"/>
              <w:jc w:val="center"/>
              <w:rPr>
                <w:rFonts w:asciiTheme="minorEastAsia" w:hAnsiTheme="minorEastAsia"/>
                <w:color w:val="auto"/>
                <w:kern w:val="0"/>
                <w:sz w:val="24"/>
                <w:szCs w:val="24"/>
                <w:highlight w:val="none"/>
              </w:rPr>
            </w:pPr>
          </w:p>
        </w:tc>
        <w:tc>
          <w:tcPr>
            <w:tcW w:w="3173" w:type="dxa"/>
            <w:vAlign w:val="center"/>
          </w:tcPr>
          <w:p w14:paraId="7C423A5E">
            <w:pPr>
              <w:spacing w:line="360" w:lineRule="auto"/>
              <w:jc w:val="center"/>
              <w:rPr>
                <w:rFonts w:asciiTheme="minorEastAsia" w:hAnsiTheme="minorEastAsia"/>
                <w:color w:val="auto"/>
                <w:kern w:val="0"/>
                <w:sz w:val="24"/>
                <w:szCs w:val="24"/>
                <w:highlight w:val="none"/>
              </w:rPr>
            </w:pPr>
          </w:p>
        </w:tc>
      </w:tr>
      <w:tr w14:paraId="113C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7" w:type="dxa"/>
            <w:vAlign w:val="center"/>
          </w:tcPr>
          <w:p w14:paraId="20E6DF0A">
            <w:pPr>
              <w:spacing w:line="360" w:lineRule="auto"/>
              <w:jc w:val="center"/>
              <w:rPr>
                <w:rFonts w:asciiTheme="minorEastAsia" w:hAnsiTheme="minorEastAsia"/>
                <w:color w:val="auto"/>
                <w:kern w:val="0"/>
                <w:sz w:val="24"/>
                <w:szCs w:val="24"/>
                <w:highlight w:val="none"/>
              </w:rPr>
            </w:pPr>
          </w:p>
        </w:tc>
        <w:tc>
          <w:tcPr>
            <w:tcW w:w="3107" w:type="dxa"/>
            <w:vAlign w:val="center"/>
          </w:tcPr>
          <w:p w14:paraId="67ED59B9">
            <w:pPr>
              <w:spacing w:line="360" w:lineRule="auto"/>
              <w:jc w:val="center"/>
              <w:rPr>
                <w:rFonts w:asciiTheme="minorEastAsia" w:hAnsiTheme="minorEastAsia"/>
                <w:color w:val="auto"/>
                <w:kern w:val="0"/>
                <w:sz w:val="24"/>
                <w:szCs w:val="24"/>
                <w:highlight w:val="none"/>
              </w:rPr>
            </w:pPr>
          </w:p>
        </w:tc>
        <w:tc>
          <w:tcPr>
            <w:tcW w:w="1712" w:type="dxa"/>
            <w:vAlign w:val="center"/>
          </w:tcPr>
          <w:p w14:paraId="0D7D65D3">
            <w:pPr>
              <w:spacing w:line="360" w:lineRule="auto"/>
              <w:jc w:val="center"/>
              <w:rPr>
                <w:rFonts w:asciiTheme="minorEastAsia" w:hAnsiTheme="minorEastAsia"/>
                <w:color w:val="auto"/>
                <w:kern w:val="0"/>
                <w:sz w:val="24"/>
                <w:szCs w:val="24"/>
                <w:highlight w:val="none"/>
              </w:rPr>
            </w:pPr>
          </w:p>
        </w:tc>
        <w:tc>
          <w:tcPr>
            <w:tcW w:w="3173" w:type="dxa"/>
            <w:vAlign w:val="center"/>
          </w:tcPr>
          <w:p w14:paraId="317F0011">
            <w:pPr>
              <w:spacing w:line="360" w:lineRule="auto"/>
              <w:jc w:val="center"/>
              <w:rPr>
                <w:rFonts w:asciiTheme="minorEastAsia" w:hAnsiTheme="minorEastAsia"/>
                <w:color w:val="auto"/>
                <w:kern w:val="0"/>
                <w:sz w:val="24"/>
                <w:szCs w:val="24"/>
                <w:highlight w:val="none"/>
              </w:rPr>
            </w:pPr>
          </w:p>
        </w:tc>
      </w:tr>
    </w:tbl>
    <w:p w14:paraId="73307B1A">
      <w:pPr>
        <w:rPr>
          <w:rFonts w:asciiTheme="minorEastAsia" w:hAnsiTheme="minorEastAsia"/>
          <w:color w:val="auto"/>
          <w:highlight w:val="none"/>
        </w:rPr>
      </w:pPr>
    </w:p>
    <w:p w14:paraId="121376A1">
      <w:pPr>
        <w:widowControl/>
        <w:jc w:val="left"/>
        <w:rPr>
          <w:rFonts w:asciiTheme="minorEastAsia" w:hAnsiTheme="minorEastAsia"/>
          <w:color w:val="auto"/>
          <w:highlight w:val="none"/>
        </w:rPr>
      </w:pPr>
      <w:r>
        <w:rPr>
          <w:rFonts w:asciiTheme="minorEastAsia" w:hAnsiTheme="minorEastAsia"/>
          <w:color w:val="auto"/>
          <w:highlight w:val="none"/>
        </w:rPr>
        <w:br w:type="page"/>
      </w:r>
    </w:p>
    <w:p w14:paraId="672D6154">
      <w:pPr>
        <w:widowControl/>
        <w:jc w:val="left"/>
        <w:rPr>
          <w:rFonts w:asciiTheme="minorEastAsia" w:hAnsiTheme="minorEastAsia"/>
          <w:color w:val="auto"/>
          <w:highlight w:val="none"/>
        </w:rPr>
      </w:pPr>
    </w:p>
    <w:p w14:paraId="0EBF6CE1">
      <w:pPr>
        <w:widowControl/>
        <w:jc w:val="left"/>
        <w:rPr>
          <w:rFonts w:asciiTheme="minorEastAsia" w:hAnsiTheme="minorEastAsia"/>
          <w:color w:val="auto"/>
          <w:highlight w:val="none"/>
        </w:rPr>
      </w:pPr>
    </w:p>
    <w:p w14:paraId="31E26666">
      <w:pPr>
        <w:widowControl/>
        <w:jc w:val="left"/>
        <w:rPr>
          <w:rFonts w:asciiTheme="minorEastAsia" w:hAnsiTheme="minorEastAsia"/>
          <w:color w:val="auto"/>
          <w:highlight w:val="none"/>
        </w:rPr>
      </w:pPr>
    </w:p>
    <w:p w14:paraId="40E75000">
      <w:pPr>
        <w:widowControl/>
        <w:jc w:val="left"/>
        <w:rPr>
          <w:rFonts w:asciiTheme="minorEastAsia" w:hAnsiTheme="minorEastAsia"/>
          <w:color w:val="auto"/>
          <w:highlight w:val="none"/>
        </w:rPr>
      </w:pPr>
    </w:p>
    <w:p w14:paraId="77DCB47E">
      <w:pPr>
        <w:widowControl/>
        <w:jc w:val="left"/>
        <w:rPr>
          <w:rFonts w:asciiTheme="minorEastAsia" w:hAnsiTheme="minorEastAsia"/>
          <w:color w:val="auto"/>
          <w:highlight w:val="none"/>
        </w:rPr>
      </w:pPr>
    </w:p>
    <w:p w14:paraId="3ED8BC66">
      <w:pPr>
        <w:widowControl/>
        <w:jc w:val="left"/>
        <w:rPr>
          <w:rFonts w:asciiTheme="minorEastAsia" w:hAnsiTheme="minorEastAsia"/>
          <w:color w:val="auto"/>
          <w:highlight w:val="none"/>
        </w:rPr>
      </w:pPr>
    </w:p>
    <w:p w14:paraId="1963DF87">
      <w:pPr>
        <w:jc w:val="center"/>
        <w:rPr>
          <w:rFonts w:hint="default" w:asciiTheme="minorEastAsia" w:hAnsiTheme="minorEastAsia"/>
          <w:b/>
          <w:color w:val="auto"/>
          <w:sz w:val="32"/>
          <w:szCs w:val="36"/>
          <w:highlight w:val="none"/>
          <w:lang w:val="en-US" w:eastAsia="zh-CN"/>
        </w:rPr>
      </w:pPr>
      <w:r>
        <w:rPr>
          <w:rFonts w:hint="eastAsia" w:asciiTheme="minorEastAsia" w:hAnsiTheme="minorEastAsia"/>
          <w:b/>
          <w:color w:val="auto"/>
          <w:sz w:val="32"/>
          <w:szCs w:val="36"/>
          <w:highlight w:val="none"/>
          <w:lang w:val="en-US" w:eastAsia="zh-CN"/>
        </w:rPr>
        <w:t>附合同等相关证明材料</w:t>
      </w:r>
    </w:p>
    <w:p w14:paraId="10E6CCF2">
      <w:pPr>
        <w:jc w:val="center"/>
        <w:rPr>
          <w:rFonts w:hint="eastAsia" w:eastAsia="楷体_GB2312"/>
          <w:color w:val="auto"/>
          <w:lang w:val="en-US" w:eastAsia="zh-CN"/>
        </w:rPr>
      </w:pPr>
      <w:r>
        <w:rPr>
          <w:rFonts w:asciiTheme="minorEastAsia" w:hAnsiTheme="minorEastAsia"/>
          <w:b/>
          <w:color w:val="auto"/>
          <w:highlight w:val="none"/>
        </w:rPr>
        <w:br w:type="page"/>
      </w:r>
    </w:p>
    <w:p w14:paraId="64E6F73B">
      <w:pPr>
        <w:pStyle w:val="55"/>
        <w:rPr>
          <w:rFonts w:hint="eastAsia"/>
          <w:color w:val="auto"/>
          <w:lang w:val="en-US" w:eastAsia="zh-CN"/>
        </w:rPr>
      </w:pPr>
    </w:p>
    <w:p w14:paraId="340C8515">
      <w:pPr>
        <w:pStyle w:val="4"/>
        <w:numPr>
          <w:ilvl w:val="0"/>
          <w:numId w:val="0"/>
        </w:numPr>
        <w:spacing w:before="0" w:after="0"/>
        <w:jc w:val="center"/>
        <w:rPr>
          <w:rFonts w:hint="default"/>
          <w:color w:val="auto"/>
          <w:sz w:val="28"/>
          <w:highlight w:val="none"/>
          <w:lang w:val="en-US"/>
        </w:rPr>
      </w:pPr>
      <w:bookmarkStart w:id="227" w:name="_Toc18967"/>
      <w:bookmarkStart w:id="228" w:name="_Toc1572"/>
      <w:bookmarkStart w:id="229" w:name="_Toc16135"/>
      <w:bookmarkStart w:id="230" w:name="_Toc2559"/>
      <w:r>
        <w:rPr>
          <w:rFonts w:hint="eastAsia"/>
          <w:color w:val="auto"/>
          <w:sz w:val="28"/>
          <w:highlight w:val="none"/>
          <w:lang w:val="en-US" w:eastAsia="zh-CN"/>
        </w:rPr>
        <w:t>六、</w:t>
      </w:r>
      <w:bookmarkEnd w:id="227"/>
      <w:bookmarkEnd w:id="228"/>
      <w:r>
        <w:rPr>
          <w:rFonts w:hint="eastAsia"/>
          <w:color w:val="auto"/>
          <w:sz w:val="28"/>
          <w:highlight w:val="none"/>
          <w:lang w:val="en-US" w:eastAsia="zh-CN"/>
        </w:rPr>
        <w:t>技术部分</w:t>
      </w:r>
      <w:bookmarkEnd w:id="229"/>
      <w:bookmarkEnd w:id="230"/>
    </w:p>
    <w:p w14:paraId="196C2CB9">
      <w:pPr>
        <w:spacing w:line="360" w:lineRule="auto"/>
        <w:rPr>
          <w:rFonts w:hint="default"/>
          <w:color w:val="auto"/>
          <w:sz w:val="24"/>
          <w:szCs w:val="24"/>
          <w:highlight w:val="none"/>
          <w:lang w:val="en-US" w:eastAsia="zh-CN"/>
        </w:rPr>
      </w:pPr>
      <w:r>
        <w:rPr>
          <w:rFonts w:hint="eastAsia"/>
          <w:color w:val="auto"/>
          <w:sz w:val="24"/>
          <w:szCs w:val="24"/>
          <w:highlight w:val="none"/>
          <w:lang w:val="en-US" w:eastAsia="zh-CN"/>
        </w:rPr>
        <w:t>根据招标文件第三章评标方法和标准技术部分编制。</w:t>
      </w:r>
    </w:p>
    <w:p w14:paraId="7741F21D">
      <w:pPr>
        <w:spacing w:line="360" w:lineRule="auto"/>
        <w:rPr>
          <w:rFonts w:hint="default"/>
          <w:color w:val="auto"/>
          <w:sz w:val="24"/>
          <w:szCs w:val="24"/>
          <w:highlight w:val="none"/>
          <w:lang w:val="en-US"/>
        </w:rPr>
      </w:pPr>
    </w:p>
    <w:p w14:paraId="55CA8D2E">
      <w:pPr>
        <w:rPr>
          <w:color w:val="auto"/>
          <w:highlight w:val="none"/>
        </w:rPr>
      </w:pPr>
    </w:p>
    <w:p w14:paraId="6B052CFE">
      <w:pPr>
        <w:widowControl/>
        <w:jc w:val="left"/>
        <w:rPr>
          <w:rFonts w:asciiTheme="minorEastAsia" w:hAnsiTheme="minorEastAsia"/>
          <w:b/>
          <w:color w:val="auto"/>
          <w:highlight w:val="none"/>
        </w:rPr>
      </w:pPr>
      <w:r>
        <w:rPr>
          <w:rFonts w:asciiTheme="minorEastAsia" w:hAnsiTheme="minorEastAsia"/>
          <w:b/>
          <w:color w:val="auto"/>
          <w:highlight w:val="none"/>
        </w:rPr>
        <w:br w:type="page"/>
      </w:r>
    </w:p>
    <w:p w14:paraId="28A98E70">
      <w:pPr>
        <w:pStyle w:val="4"/>
        <w:spacing w:before="0" w:after="0"/>
        <w:jc w:val="center"/>
        <w:rPr>
          <w:rFonts w:hint="eastAsia" w:eastAsiaTheme="minorEastAsia"/>
          <w:color w:val="auto"/>
          <w:sz w:val="28"/>
          <w:highlight w:val="none"/>
          <w:lang w:eastAsia="zh-CN"/>
        </w:rPr>
      </w:pPr>
      <w:bookmarkStart w:id="231" w:name="_Toc32731"/>
      <w:bookmarkStart w:id="232" w:name="_Toc7875"/>
      <w:bookmarkStart w:id="233" w:name="_Toc10623"/>
      <w:bookmarkStart w:id="234" w:name="_Toc24326"/>
      <w:r>
        <w:rPr>
          <w:rFonts w:hint="eastAsia"/>
          <w:color w:val="auto"/>
          <w:sz w:val="28"/>
          <w:highlight w:val="none"/>
          <w:lang w:val="en-US" w:eastAsia="zh-CN"/>
        </w:rPr>
        <w:t>七</w:t>
      </w:r>
      <w:r>
        <w:rPr>
          <w:rFonts w:hint="eastAsia"/>
          <w:color w:val="auto"/>
          <w:sz w:val="28"/>
          <w:highlight w:val="none"/>
        </w:rPr>
        <w:t>、</w:t>
      </w:r>
      <w:bookmarkEnd w:id="231"/>
      <w:bookmarkEnd w:id="232"/>
      <w:r>
        <w:rPr>
          <w:rFonts w:hint="eastAsia"/>
          <w:color w:val="auto"/>
          <w:sz w:val="28"/>
          <w:highlight w:val="none"/>
          <w:lang w:val="en-US" w:eastAsia="zh-CN"/>
        </w:rPr>
        <w:t>综合部分</w:t>
      </w:r>
      <w:bookmarkEnd w:id="233"/>
      <w:bookmarkEnd w:id="234"/>
    </w:p>
    <w:p w14:paraId="201A9C2C">
      <w:pPr>
        <w:spacing w:line="360" w:lineRule="auto"/>
        <w:rPr>
          <w:color w:val="auto"/>
          <w:sz w:val="24"/>
          <w:szCs w:val="24"/>
          <w:highlight w:val="none"/>
        </w:rPr>
      </w:pPr>
      <w:r>
        <w:rPr>
          <w:rFonts w:hint="eastAsia"/>
          <w:color w:val="auto"/>
          <w:sz w:val="24"/>
          <w:szCs w:val="24"/>
          <w:highlight w:val="none"/>
          <w:lang w:val="en-US" w:eastAsia="zh-CN"/>
        </w:rPr>
        <w:t>根据招标文件第三章评标方法和标准综合部分编制。</w:t>
      </w:r>
    </w:p>
    <w:p w14:paraId="359839C7">
      <w:pPr>
        <w:spacing w:line="360" w:lineRule="auto"/>
        <w:rPr>
          <w:rFonts w:hint="eastAsia"/>
          <w:color w:val="auto"/>
          <w:sz w:val="24"/>
          <w:szCs w:val="24"/>
          <w:highlight w:val="none"/>
        </w:rPr>
      </w:pPr>
      <w:r>
        <w:rPr>
          <w:rFonts w:hint="eastAsia"/>
          <w:color w:val="auto"/>
          <w:sz w:val="24"/>
          <w:szCs w:val="24"/>
          <w:highlight w:val="none"/>
        </w:rPr>
        <w:br w:type="page"/>
      </w:r>
    </w:p>
    <w:p w14:paraId="38270290">
      <w:pPr>
        <w:rPr>
          <w:rFonts w:hint="eastAsia"/>
          <w:color w:val="auto"/>
          <w:lang w:val="en-US" w:eastAsia="zh-CN"/>
        </w:rPr>
      </w:pPr>
      <w:bookmarkStart w:id="235" w:name="_Toc10750"/>
      <w:bookmarkStart w:id="236" w:name="_Toc320878714"/>
      <w:bookmarkStart w:id="237" w:name="_Toc337554798"/>
      <w:bookmarkStart w:id="238" w:name="_Toc28583"/>
      <w:bookmarkStart w:id="239" w:name="_Toc29526"/>
      <w:bookmarkStart w:id="240" w:name="_Toc304219331"/>
      <w:bookmarkStart w:id="241" w:name="_Toc30765"/>
      <w:bookmarkStart w:id="242" w:name="_Toc4599"/>
      <w:bookmarkStart w:id="243" w:name="_Toc12801"/>
      <w:bookmarkStart w:id="244" w:name="_Toc337475928"/>
      <w:bookmarkStart w:id="245" w:name="_Toc15867"/>
      <w:bookmarkStart w:id="246" w:name="_Toc349642319"/>
    </w:p>
    <w:bookmarkEnd w:id="235"/>
    <w:bookmarkEnd w:id="236"/>
    <w:bookmarkEnd w:id="237"/>
    <w:bookmarkEnd w:id="238"/>
    <w:bookmarkEnd w:id="239"/>
    <w:bookmarkEnd w:id="240"/>
    <w:bookmarkEnd w:id="241"/>
    <w:bookmarkEnd w:id="242"/>
    <w:bookmarkEnd w:id="243"/>
    <w:bookmarkEnd w:id="244"/>
    <w:bookmarkEnd w:id="245"/>
    <w:bookmarkEnd w:id="246"/>
    <w:p w14:paraId="3E5D6FC7">
      <w:pPr>
        <w:pStyle w:val="4"/>
        <w:spacing w:before="0" w:after="0"/>
        <w:ind w:firstLine="0" w:firstLineChars="0"/>
        <w:jc w:val="center"/>
        <w:rPr>
          <w:rFonts w:hint="eastAsia"/>
          <w:color w:val="auto"/>
          <w:sz w:val="28"/>
          <w:highlight w:val="none"/>
        </w:rPr>
      </w:pPr>
      <w:bookmarkStart w:id="247" w:name="_Toc18839"/>
      <w:bookmarkStart w:id="248" w:name="_Toc24687"/>
      <w:bookmarkStart w:id="249" w:name="_Toc3190"/>
      <w:bookmarkStart w:id="250" w:name="_Toc32016"/>
      <w:r>
        <w:rPr>
          <w:rFonts w:hint="eastAsia"/>
          <w:color w:val="auto"/>
          <w:sz w:val="28"/>
          <w:highlight w:val="none"/>
          <w:lang w:val="en-US" w:eastAsia="zh-CN"/>
        </w:rPr>
        <w:t>八</w:t>
      </w:r>
      <w:r>
        <w:rPr>
          <w:rFonts w:hint="eastAsia"/>
          <w:color w:val="auto"/>
          <w:sz w:val="28"/>
          <w:highlight w:val="none"/>
        </w:rPr>
        <w:t>、投标人简介</w:t>
      </w:r>
      <w:bookmarkEnd w:id="247"/>
      <w:bookmarkEnd w:id="248"/>
      <w:bookmarkEnd w:id="249"/>
      <w:bookmarkEnd w:id="250"/>
    </w:p>
    <w:p w14:paraId="4A31CE74">
      <w:pPr>
        <w:rPr>
          <w:rFonts w:asciiTheme="minorEastAsia" w:hAnsiTheme="minorEastAsia"/>
          <w:color w:val="auto"/>
          <w:highlight w:val="none"/>
        </w:rPr>
      </w:pPr>
    </w:p>
    <w:p w14:paraId="5016757E">
      <w:pPr>
        <w:widowControl/>
        <w:jc w:val="left"/>
        <w:rPr>
          <w:rFonts w:hint="eastAsia"/>
          <w:color w:val="auto"/>
          <w:sz w:val="28"/>
          <w:highlight w:val="none"/>
          <w:lang w:eastAsia="zh-CN"/>
        </w:rPr>
      </w:pPr>
      <w:r>
        <w:rPr>
          <w:rFonts w:asciiTheme="minorEastAsia" w:hAnsiTheme="minorEastAsia"/>
          <w:color w:val="auto"/>
          <w:highlight w:val="none"/>
        </w:rPr>
        <w:br w:type="page"/>
      </w:r>
    </w:p>
    <w:p w14:paraId="710836D9">
      <w:pPr>
        <w:pStyle w:val="4"/>
        <w:bidi w:val="0"/>
        <w:jc w:val="center"/>
        <w:rPr>
          <w:rFonts w:hint="default" w:ascii="宋体" w:hAnsi="宋体" w:eastAsia="黑体" w:cs="宋体"/>
          <w:color w:val="auto"/>
          <w:szCs w:val="32"/>
          <w:lang w:val="en-US" w:eastAsia="zh-CN"/>
        </w:rPr>
      </w:pPr>
      <w:bookmarkStart w:id="251" w:name="_Toc31844"/>
      <w:bookmarkStart w:id="252" w:name="_Toc26385"/>
      <w:bookmarkStart w:id="253" w:name="_Toc30522"/>
      <w:bookmarkStart w:id="254" w:name="_Toc31390"/>
      <w:r>
        <w:rPr>
          <w:rFonts w:hint="eastAsia"/>
          <w:color w:val="auto"/>
          <w:sz w:val="28"/>
          <w:highlight w:val="none"/>
          <w:lang w:val="en-US" w:eastAsia="zh-CN"/>
        </w:rPr>
        <w:t>九</w:t>
      </w:r>
      <w:r>
        <w:rPr>
          <w:rFonts w:hint="eastAsia"/>
          <w:color w:val="auto"/>
          <w:sz w:val="28"/>
          <w:highlight w:val="none"/>
        </w:rPr>
        <w:t>、</w:t>
      </w:r>
      <w:bookmarkStart w:id="255" w:name="_Toc497920544"/>
      <w:bookmarkStart w:id="256" w:name="_Toc500170705"/>
      <w:r>
        <w:rPr>
          <w:rFonts w:hint="eastAsia" w:ascii="宋体" w:hAnsi="宋体" w:eastAsia="宋体" w:cs="宋体"/>
          <w:color w:val="auto"/>
          <w:szCs w:val="32"/>
          <w:lang w:val="en-US" w:eastAsia="zh-CN"/>
        </w:rPr>
        <w:t>政府采购执行政策相关证明材料</w:t>
      </w:r>
      <w:bookmarkEnd w:id="251"/>
      <w:bookmarkEnd w:id="252"/>
      <w:bookmarkEnd w:id="253"/>
      <w:bookmarkEnd w:id="254"/>
    </w:p>
    <w:bookmarkEnd w:id="255"/>
    <w:bookmarkEnd w:id="256"/>
    <w:p w14:paraId="3FE9947C">
      <w:pPr>
        <w:jc w:val="center"/>
        <w:rPr>
          <w:rFonts w:hint="eastAsia" w:ascii="宋体" w:hAnsi="宋体" w:eastAsia="宋体" w:cs="宋体"/>
          <w:b/>
          <w:color w:val="auto"/>
          <w:sz w:val="22"/>
          <w:szCs w:val="22"/>
        </w:rPr>
      </w:pPr>
      <w:bookmarkStart w:id="257" w:name="_Hlk492844196"/>
      <w:bookmarkStart w:id="258" w:name="_Toc497920545"/>
      <w:bookmarkStart w:id="259" w:name="_Toc500170706"/>
      <w:r>
        <w:rPr>
          <w:rFonts w:hint="eastAsia" w:ascii="宋体" w:hAnsi="宋体" w:eastAsia="宋体" w:cs="宋体"/>
          <w:b/>
          <w:color w:val="auto"/>
          <w:sz w:val="22"/>
          <w:szCs w:val="22"/>
          <w:lang w:eastAsia="zh-CN"/>
        </w:rPr>
        <w:t>（</w:t>
      </w:r>
      <w:r>
        <w:rPr>
          <w:rFonts w:hint="eastAsia" w:ascii="宋体" w:hAnsi="宋体" w:eastAsia="宋体" w:cs="宋体"/>
          <w:b/>
          <w:color w:val="auto"/>
          <w:sz w:val="22"/>
          <w:szCs w:val="22"/>
          <w:lang w:val="en-US" w:eastAsia="zh-CN"/>
        </w:rPr>
        <w:t>若未涉及以下情形，相关内容无需填写，亦无需签字、盖章，无需删除此项内容，格式维持原样。</w:t>
      </w:r>
      <w:r>
        <w:rPr>
          <w:rFonts w:hint="eastAsia" w:ascii="宋体" w:hAnsi="宋体" w:eastAsia="宋体" w:cs="宋体"/>
          <w:b/>
          <w:color w:val="auto"/>
          <w:sz w:val="22"/>
          <w:szCs w:val="22"/>
          <w:lang w:eastAsia="zh-CN"/>
        </w:rPr>
        <w:t>）</w:t>
      </w:r>
    </w:p>
    <w:p w14:paraId="6E611B9E">
      <w:pPr>
        <w:jc w:val="center"/>
        <w:rPr>
          <w:rFonts w:hint="eastAsia" w:ascii="宋体" w:hAnsi="宋体" w:eastAsia="宋体" w:cs="宋体"/>
          <w:b/>
          <w:color w:val="auto"/>
          <w:sz w:val="28"/>
          <w:szCs w:val="28"/>
        </w:rPr>
      </w:pPr>
    </w:p>
    <w:p w14:paraId="5786319D">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（一）中小企业声明函（货物）</w:t>
      </w:r>
    </w:p>
    <w:bookmarkEnd w:id="257"/>
    <w:bookmarkEnd w:id="258"/>
    <w:bookmarkEnd w:id="259"/>
    <w:p w14:paraId="31626172">
      <w:pPr>
        <w:widowControl/>
        <w:spacing w:after="120" w:line="360" w:lineRule="auto"/>
        <w:ind w:firstLine="480" w:firstLineChars="200"/>
        <w:jc w:val="lef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bCs/>
          <w:color w:val="auto"/>
          <w:sz w:val="24"/>
          <w:szCs w:val="24"/>
          <w:highlight w:val="none"/>
          <w:u w:val="single"/>
        </w:rPr>
        <w:t>（单位名称）</w:t>
      </w:r>
      <w:r>
        <w:rPr>
          <w:rFonts w:hint="eastAsia" w:ascii="宋体" w:hAnsi="宋体" w:eastAsia="宋体" w:cs="宋体"/>
          <w:bCs/>
          <w:color w:val="auto"/>
          <w:sz w:val="24"/>
          <w:szCs w:val="24"/>
          <w:highlight w:val="none"/>
        </w:rPr>
        <w:t>的</w:t>
      </w:r>
      <w:r>
        <w:rPr>
          <w:rFonts w:hint="eastAsia" w:ascii="宋体" w:hAnsi="宋体" w:eastAsia="宋体" w:cs="宋体"/>
          <w:bCs/>
          <w:color w:val="auto"/>
          <w:sz w:val="24"/>
          <w:szCs w:val="24"/>
          <w:highlight w:val="none"/>
          <w:u w:val="single"/>
        </w:rPr>
        <w:t>（项目名称）</w:t>
      </w:r>
      <w:r>
        <w:rPr>
          <w:rFonts w:hint="eastAsia" w:ascii="宋体" w:hAnsi="宋体" w:eastAsia="宋体" w:cs="宋体"/>
          <w:bCs/>
          <w:color w:val="auto"/>
          <w:sz w:val="24"/>
          <w:szCs w:val="24"/>
          <w:highlight w:val="none"/>
        </w:rPr>
        <w:t>采购活动，提供的货物全部由符合政策要求的中小企业制造。相关企业（含联合体中的中小企业、签订分包意向协议的中小企业）的具体情况如下：</w:t>
      </w:r>
    </w:p>
    <w:p w14:paraId="38902E4A">
      <w:pPr>
        <w:widowControl/>
        <w:spacing w:after="120" w:line="360" w:lineRule="auto"/>
        <w:ind w:firstLine="480"/>
        <w:jc w:val="lef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1. </w:t>
      </w:r>
      <w:r>
        <w:rPr>
          <w:rFonts w:hint="eastAsia" w:ascii="宋体" w:hAnsi="宋体" w:eastAsia="宋体" w:cs="宋体"/>
          <w:bCs/>
          <w:color w:val="auto"/>
          <w:sz w:val="24"/>
          <w:szCs w:val="24"/>
          <w:highlight w:val="none"/>
          <w:u w:val="single"/>
        </w:rPr>
        <w:t xml:space="preserve">（标的名称） </w:t>
      </w:r>
      <w:r>
        <w:rPr>
          <w:rFonts w:hint="eastAsia" w:ascii="宋体" w:hAnsi="宋体" w:eastAsia="宋体" w:cs="宋体"/>
          <w:bCs/>
          <w:color w:val="auto"/>
          <w:sz w:val="24"/>
          <w:szCs w:val="24"/>
          <w:highlight w:val="none"/>
        </w:rPr>
        <w:t>，属于</w:t>
      </w:r>
      <w:r>
        <w:rPr>
          <w:rFonts w:hint="eastAsia" w:ascii="宋体" w:hAnsi="宋体" w:eastAsia="宋体" w:cs="宋体"/>
          <w:bCs/>
          <w:color w:val="auto"/>
          <w:sz w:val="24"/>
          <w:szCs w:val="24"/>
          <w:highlight w:val="none"/>
          <w:u w:val="single"/>
        </w:rPr>
        <w:t>（</w:t>
      </w:r>
      <w:r>
        <w:rPr>
          <w:rFonts w:hint="eastAsia" w:ascii="仿宋" w:hAnsi="仿宋" w:eastAsia="仿宋" w:cstheme="majorBidi"/>
          <w:bCs/>
          <w:i/>
          <w:color w:val="auto"/>
          <w:sz w:val="24"/>
          <w:szCs w:val="28"/>
          <w:u w:val="single"/>
        </w:rPr>
        <w:t>采购文件中明确的所属行业</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rPr>
        <w:t>；制造商为</w:t>
      </w:r>
      <w:r>
        <w:rPr>
          <w:rFonts w:hint="eastAsia" w:ascii="宋体" w:hAnsi="宋体" w:eastAsia="宋体" w:cs="宋体"/>
          <w:bCs/>
          <w:color w:val="auto"/>
          <w:sz w:val="24"/>
          <w:szCs w:val="24"/>
          <w:highlight w:val="none"/>
          <w:u w:val="single"/>
        </w:rPr>
        <w:t>（企业名称）</w:t>
      </w:r>
      <w:r>
        <w:rPr>
          <w:rFonts w:hint="eastAsia" w:ascii="宋体" w:hAnsi="宋体" w:eastAsia="宋体" w:cs="宋体"/>
          <w:bCs/>
          <w:color w:val="auto"/>
          <w:sz w:val="24"/>
          <w:szCs w:val="24"/>
          <w:highlight w:val="none"/>
        </w:rPr>
        <w:t>，从业人员</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人，营业收入为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万元（从业人员、营业收入、资产总额填报上一年度数据，无上一年度数据的新成立企业可不填报），资产总额为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万元，属于</w:t>
      </w:r>
      <w:r>
        <w:rPr>
          <w:rFonts w:hint="eastAsia" w:ascii="宋体" w:hAnsi="宋体" w:eastAsia="宋体" w:cs="宋体"/>
          <w:bCs/>
          <w:color w:val="auto"/>
          <w:sz w:val="24"/>
          <w:szCs w:val="24"/>
          <w:highlight w:val="none"/>
          <w:u w:val="single"/>
        </w:rPr>
        <w:t>（中型企业、小型企业、微型企业）</w:t>
      </w:r>
      <w:r>
        <w:rPr>
          <w:rFonts w:hint="eastAsia" w:ascii="宋体" w:hAnsi="宋体" w:eastAsia="宋体" w:cs="宋体"/>
          <w:bCs/>
          <w:color w:val="auto"/>
          <w:sz w:val="24"/>
          <w:szCs w:val="24"/>
          <w:highlight w:val="none"/>
        </w:rPr>
        <w:t>；</w:t>
      </w:r>
    </w:p>
    <w:p w14:paraId="5985701A">
      <w:pPr>
        <w:widowControl/>
        <w:spacing w:after="120" w:line="360" w:lineRule="auto"/>
        <w:ind w:firstLine="480"/>
        <w:jc w:val="lef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2. </w:t>
      </w:r>
      <w:r>
        <w:rPr>
          <w:rFonts w:hint="eastAsia" w:ascii="宋体" w:hAnsi="宋体" w:eastAsia="宋体" w:cs="宋体"/>
          <w:bCs/>
          <w:color w:val="auto"/>
          <w:sz w:val="24"/>
          <w:szCs w:val="24"/>
          <w:highlight w:val="none"/>
          <w:u w:val="single"/>
        </w:rPr>
        <w:t xml:space="preserve">（标的名称） </w:t>
      </w:r>
      <w:r>
        <w:rPr>
          <w:rFonts w:hint="eastAsia" w:ascii="宋体" w:hAnsi="宋体" w:eastAsia="宋体" w:cs="宋体"/>
          <w:bCs/>
          <w:color w:val="auto"/>
          <w:sz w:val="24"/>
          <w:szCs w:val="24"/>
          <w:highlight w:val="none"/>
        </w:rPr>
        <w:t>，属于</w:t>
      </w:r>
      <w:r>
        <w:rPr>
          <w:rFonts w:hint="eastAsia" w:ascii="宋体" w:hAnsi="宋体" w:eastAsia="宋体" w:cs="宋体"/>
          <w:bCs/>
          <w:color w:val="auto"/>
          <w:sz w:val="24"/>
          <w:szCs w:val="24"/>
          <w:highlight w:val="none"/>
          <w:u w:val="single"/>
        </w:rPr>
        <w:t>（</w:t>
      </w:r>
      <w:r>
        <w:rPr>
          <w:rFonts w:hint="eastAsia" w:ascii="仿宋" w:hAnsi="仿宋" w:eastAsia="仿宋" w:cstheme="majorBidi"/>
          <w:bCs/>
          <w:i/>
          <w:color w:val="auto"/>
          <w:sz w:val="24"/>
          <w:szCs w:val="28"/>
          <w:u w:val="single"/>
        </w:rPr>
        <w:t>采购文件中明确的所属行业</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rPr>
        <w:t>；制造商为</w:t>
      </w:r>
      <w:r>
        <w:rPr>
          <w:rFonts w:hint="eastAsia" w:ascii="宋体" w:hAnsi="宋体" w:eastAsia="宋体" w:cs="宋体"/>
          <w:bCs/>
          <w:color w:val="auto"/>
          <w:sz w:val="24"/>
          <w:szCs w:val="24"/>
          <w:highlight w:val="none"/>
          <w:u w:val="single"/>
        </w:rPr>
        <w:t>（企业名称）</w:t>
      </w:r>
      <w:r>
        <w:rPr>
          <w:rFonts w:hint="eastAsia" w:ascii="宋体" w:hAnsi="宋体" w:eastAsia="宋体" w:cs="宋体"/>
          <w:bCs/>
          <w:color w:val="auto"/>
          <w:sz w:val="24"/>
          <w:szCs w:val="24"/>
          <w:highlight w:val="none"/>
        </w:rPr>
        <w:t>，从业人员</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人，营业收入为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万元（从业人员、营业收入、资产总额填报上一年度数据，无上一年度数据的新成立企业可不填报），资产总额为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万元，属于</w:t>
      </w:r>
      <w:r>
        <w:rPr>
          <w:rFonts w:hint="eastAsia" w:ascii="宋体" w:hAnsi="宋体" w:eastAsia="宋体" w:cs="宋体"/>
          <w:bCs/>
          <w:color w:val="auto"/>
          <w:sz w:val="24"/>
          <w:szCs w:val="24"/>
          <w:highlight w:val="none"/>
          <w:u w:val="single"/>
        </w:rPr>
        <w:t>（中型企业、小型企业、微型企业）</w:t>
      </w:r>
      <w:r>
        <w:rPr>
          <w:rFonts w:hint="eastAsia" w:ascii="宋体" w:hAnsi="宋体" w:eastAsia="宋体" w:cs="宋体"/>
          <w:bCs/>
          <w:color w:val="auto"/>
          <w:sz w:val="24"/>
          <w:szCs w:val="24"/>
          <w:highlight w:val="none"/>
        </w:rPr>
        <w:t>；</w:t>
      </w:r>
    </w:p>
    <w:p w14:paraId="2593EC3E">
      <w:pPr>
        <w:widowControl/>
        <w:spacing w:after="120" w:line="360" w:lineRule="auto"/>
        <w:ind w:firstLine="480"/>
        <w:jc w:val="lef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708E670E">
      <w:pPr>
        <w:widowControl/>
        <w:spacing w:after="120" w:line="360" w:lineRule="auto"/>
        <w:ind w:firstLine="480"/>
        <w:jc w:val="lef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以上企业，不属于大企业的分支机构，不存在控股股东为大企业的情形，也不存在与大企业的负责人为同一人的情形。</w:t>
      </w:r>
    </w:p>
    <w:p w14:paraId="42AE6B12">
      <w:pPr>
        <w:widowControl/>
        <w:spacing w:after="120" w:line="360" w:lineRule="auto"/>
        <w:ind w:firstLine="480"/>
        <w:jc w:val="lef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本企业对上述声明内容的真实性负责。如有虚假，将依法承担相应责任。</w:t>
      </w:r>
    </w:p>
    <w:p w14:paraId="11155C2A">
      <w:pPr>
        <w:widowControl/>
        <w:spacing w:after="120" w:line="360" w:lineRule="auto"/>
        <w:ind w:right="480" w:firstLine="480" w:firstLineChars="200"/>
        <w:jc w:val="right"/>
        <w:textAlignment w:val="baseline"/>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企业名称</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公章</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w:t>
      </w:r>
    </w:p>
    <w:p w14:paraId="4347DCDF">
      <w:pPr>
        <w:spacing w:line="360"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 xml:space="preserve"> 日 期：</w:t>
      </w:r>
    </w:p>
    <w:p w14:paraId="004A1F46">
      <w:pPr>
        <w:spacing w:line="400" w:lineRule="exact"/>
        <w:rPr>
          <w:rFonts w:hint="eastAsia" w:ascii="宋体" w:hAnsi="宋体" w:eastAsia="宋体" w:cs="宋体"/>
          <w:color w:val="auto"/>
          <w:szCs w:val="21"/>
        </w:rPr>
      </w:pPr>
      <w:r>
        <w:rPr>
          <w:rFonts w:hint="eastAsia" w:ascii="宋体" w:hAnsi="宋体" w:eastAsia="宋体" w:cs="宋体"/>
          <w:color w:val="auto"/>
          <w:szCs w:val="21"/>
        </w:rPr>
        <w:t>备注：</w:t>
      </w:r>
    </w:p>
    <w:p w14:paraId="3413072D">
      <w:pPr>
        <w:numPr>
          <w:ilvl w:val="0"/>
          <w:numId w:val="6"/>
        </w:numPr>
        <w:spacing w:line="400" w:lineRule="exact"/>
        <w:rPr>
          <w:rFonts w:hint="eastAsia" w:ascii="宋体" w:hAnsi="宋体" w:eastAsia="宋体" w:cs="宋体"/>
          <w:color w:val="auto"/>
          <w:szCs w:val="21"/>
        </w:rPr>
      </w:pPr>
      <w:r>
        <w:rPr>
          <w:rFonts w:hint="eastAsia" w:ascii="宋体" w:hAnsi="宋体" w:eastAsia="宋体" w:cs="宋体"/>
          <w:color w:val="auto"/>
          <w:szCs w:val="21"/>
        </w:rPr>
        <w:t>从业人员、营业收入、资产总额填报上一年度数据，无上一年度数据的新企业可不填报。</w:t>
      </w:r>
    </w:p>
    <w:p w14:paraId="509DD646">
      <w:pPr>
        <w:spacing w:line="400" w:lineRule="exact"/>
        <w:rPr>
          <w:rFonts w:hint="eastAsia" w:ascii="宋体" w:hAnsi="宋体" w:eastAsia="宋体" w:cs="宋体"/>
          <w:color w:val="auto"/>
          <w:szCs w:val="21"/>
        </w:rPr>
      </w:pPr>
      <w:r>
        <w:rPr>
          <w:rFonts w:hint="eastAsia" w:ascii="宋体" w:hAnsi="宋体" w:eastAsia="宋体" w:cs="宋体"/>
          <w:color w:val="auto"/>
          <w:szCs w:val="21"/>
          <w:lang w:eastAsia="zh-CN"/>
        </w:rPr>
        <w:t>2.</w:t>
      </w:r>
      <w:r>
        <w:rPr>
          <w:rFonts w:hint="eastAsia" w:ascii="宋体" w:hAnsi="宋体" w:eastAsia="宋体" w:cs="宋体"/>
          <w:bCs/>
          <w:color w:val="auto"/>
        </w:rPr>
        <w:t>中标人如为小型和微型企业的，随中标结果公开中标人的《中小企业声明函》。</w:t>
      </w:r>
      <w:r>
        <w:rPr>
          <w:rFonts w:hint="eastAsia" w:ascii="宋体" w:hAnsi="宋体" w:eastAsia="宋体" w:cs="宋体"/>
          <w:color w:val="auto"/>
          <w:szCs w:val="21"/>
          <w:lang w:eastAsia="zh-CN"/>
        </w:rPr>
        <w:t>投标人</w:t>
      </w:r>
      <w:r>
        <w:rPr>
          <w:rFonts w:hint="eastAsia" w:ascii="宋体" w:hAnsi="宋体" w:eastAsia="宋体" w:cs="宋体"/>
          <w:color w:val="auto"/>
          <w:szCs w:val="21"/>
        </w:rPr>
        <w:t>提供声明函内容不实的，属于提供虚假材料谋取中标。</w:t>
      </w:r>
    </w:p>
    <w:p w14:paraId="5A2A47B1">
      <w:pPr>
        <w:pStyle w:val="168"/>
        <w:spacing w:line="400" w:lineRule="exact"/>
        <w:ind w:firstLine="0" w:firstLineChars="0"/>
        <w:rPr>
          <w:rFonts w:hint="eastAsia" w:ascii="宋体" w:hAnsi="宋体" w:eastAsia="宋体" w:cs="宋体"/>
          <w:bCs/>
          <w:color w:val="auto"/>
        </w:rPr>
      </w:pPr>
      <w:r>
        <w:rPr>
          <w:rFonts w:hint="eastAsia" w:ascii="宋体" w:hAnsi="宋体" w:eastAsia="宋体" w:cs="宋体"/>
          <w:color w:val="auto"/>
          <w:szCs w:val="21"/>
          <w:lang w:eastAsia="zh-CN"/>
        </w:rPr>
        <w:t>3.</w:t>
      </w:r>
      <w:r>
        <w:rPr>
          <w:rFonts w:hint="eastAsia" w:ascii="宋体" w:hAnsi="宋体" w:eastAsia="宋体" w:cs="宋体"/>
          <w:bCs/>
          <w:color w:val="auto"/>
          <w:lang w:eastAsia="zh-CN"/>
        </w:rPr>
        <w:t>投标人</w:t>
      </w:r>
      <w:r>
        <w:rPr>
          <w:rFonts w:hint="eastAsia" w:ascii="宋体" w:hAnsi="宋体" w:eastAsia="宋体" w:cs="宋体"/>
          <w:bCs/>
          <w:color w:val="auto"/>
        </w:rPr>
        <w:t>提供的货物既有中小企业制造货物，也有大型企业制造货物的，不享受《政府采购促进中小企业发展管理办法》</w:t>
      </w:r>
      <w:r>
        <w:rPr>
          <w:rFonts w:hint="eastAsia" w:ascii="宋体" w:hAnsi="宋体" w:eastAsia="宋体" w:cs="宋体"/>
          <w:bCs/>
          <w:color w:val="auto"/>
          <w:highlight w:val="none"/>
          <w:lang w:eastAsia="zh-CN"/>
        </w:rPr>
        <w:t>（</w:t>
      </w:r>
      <w:r>
        <w:rPr>
          <w:rFonts w:hint="eastAsia" w:ascii="宋体" w:hAnsi="宋体" w:eastAsia="宋体" w:cs="宋体"/>
          <w:bCs/>
          <w:color w:val="auto"/>
        </w:rPr>
        <w:t>财库</w:t>
      </w:r>
      <w:r>
        <w:rPr>
          <w:rFonts w:hint="eastAsia" w:ascii="宋体" w:hAnsi="宋体" w:eastAsia="宋体" w:cs="宋体"/>
          <w:bCs/>
          <w:color w:val="auto"/>
          <w:lang w:eastAsia="zh-CN"/>
        </w:rPr>
        <w:t>〔2020〕</w:t>
      </w:r>
      <w:r>
        <w:rPr>
          <w:rFonts w:hint="eastAsia" w:ascii="宋体" w:hAnsi="宋体" w:eastAsia="宋体" w:cs="宋体"/>
          <w:bCs/>
          <w:color w:val="auto"/>
        </w:rPr>
        <w:t>46 号</w:t>
      </w:r>
      <w:r>
        <w:rPr>
          <w:rFonts w:hint="eastAsia" w:ascii="宋体" w:hAnsi="宋体" w:eastAsia="宋体" w:cs="宋体"/>
          <w:bCs/>
          <w:color w:val="auto"/>
          <w:highlight w:val="none"/>
          <w:lang w:eastAsia="zh-CN"/>
        </w:rPr>
        <w:t>）</w:t>
      </w:r>
      <w:r>
        <w:rPr>
          <w:rFonts w:hint="eastAsia" w:ascii="宋体" w:hAnsi="宋体" w:eastAsia="宋体" w:cs="宋体"/>
          <w:bCs/>
          <w:color w:val="auto"/>
        </w:rPr>
        <w:t>规定的中小企业扶持政策。依据《政府采购促进中小企业发展管理办法》</w:t>
      </w:r>
      <w:r>
        <w:rPr>
          <w:rFonts w:hint="eastAsia" w:ascii="宋体" w:hAnsi="宋体" w:eastAsia="宋体" w:cs="宋体"/>
          <w:bCs/>
          <w:color w:val="auto"/>
          <w:highlight w:val="none"/>
          <w:lang w:eastAsia="zh-CN"/>
        </w:rPr>
        <w:t>（</w:t>
      </w:r>
      <w:r>
        <w:rPr>
          <w:rFonts w:hint="eastAsia" w:ascii="宋体" w:hAnsi="宋体" w:eastAsia="宋体" w:cs="宋体"/>
          <w:bCs/>
          <w:color w:val="auto"/>
        </w:rPr>
        <w:t>财库</w:t>
      </w:r>
      <w:r>
        <w:rPr>
          <w:rFonts w:hint="eastAsia" w:ascii="宋体" w:hAnsi="宋体" w:eastAsia="宋体" w:cs="宋体"/>
          <w:bCs/>
          <w:color w:val="auto"/>
          <w:lang w:eastAsia="zh-CN"/>
        </w:rPr>
        <w:t>〔2020〕</w:t>
      </w:r>
      <w:r>
        <w:rPr>
          <w:rFonts w:hint="eastAsia" w:ascii="宋体" w:hAnsi="宋体" w:eastAsia="宋体" w:cs="宋体"/>
          <w:bCs/>
          <w:color w:val="auto"/>
        </w:rPr>
        <w:t>46 号</w:t>
      </w:r>
      <w:r>
        <w:rPr>
          <w:rFonts w:hint="eastAsia" w:ascii="宋体" w:hAnsi="宋体" w:eastAsia="宋体" w:cs="宋体"/>
          <w:bCs/>
          <w:color w:val="auto"/>
          <w:highlight w:val="none"/>
          <w:lang w:eastAsia="zh-CN"/>
        </w:rPr>
        <w:t>）</w:t>
      </w:r>
      <w:r>
        <w:rPr>
          <w:rFonts w:hint="eastAsia" w:ascii="宋体" w:hAnsi="宋体" w:eastAsia="宋体" w:cs="宋体"/>
          <w:bCs/>
          <w:color w:val="auto"/>
        </w:rPr>
        <w:t>规定享受扶持政策获得政府采购合同的，小微企业不得将合同分包给大中型企业，中型企业不得将合同分包给大型企业。</w:t>
      </w:r>
    </w:p>
    <w:p w14:paraId="06C84582">
      <w:pPr>
        <w:pStyle w:val="33"/>
        <w:spacing w:line="400" w:lineRule="exact"/>
        <w:ind w:firstLine="0" w:firstLineChars="0"/>
        <w:rPr>
          <w:rFonts w:hint="eastAsia" w:ascii="宋体" w:hAnsi="宋体" w:eastAsia="宋体" w:cs="宋体"/>
          <w:color w:val="auto"/>
        </w:rPr>
      </w:pPr>
      <w:r>
        <w:rPr>
          <w:rFonts w:hint="eastAsia" w:ascii="宋体" w:hAnsi="宋体" w:eastAsia="宋体" w:cs="宋体"/>
          <w:color w:val="auto"/>
          <w:szCs w:val="21"/>
          <w:lang w:eastAsia="zh-CN"/>
        </w:rPr>
        <w:t>4.</w:t>
      </w:r>
      <w:r>
        <w:rPr>
          <w:rFonts w:hint="eastAsia" w:ascii="宋体" w:hAnsi="宋体" w:eastAsia="宋体" w:cs="宋体"/>
          <w:b/>
          <w:color w:val="auto"/>
        </w:rPr>
        <w:t>本次采购标的对应的中小企业划分标准所属行业均为工业</w:t>
      </w:r>
      <w:r>
        <w:rPr>
          <w:rFonts w:hint="eastAsia" w:ascii="宋体" w:hAnsi="宋体" w:eastAsia="宋体" w:cs="宋体"/>
          <w:bCs/>
          <w:color w:val="auto"/>
        </w:rPr>
        <w:t>。</w:t>
      </w:r>
    </w:p>
    <w:p w14:paraId="7F5AC852">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根据《政府采购促进中小企业发展管理办法》（财库〔2020〕46号）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关于进一步加大政府采购支持中小企业力度的通知》（财库</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2022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19号）</w:t>
      </w:r>
      <w:r>
        <w:rPr>
          <w:rFonts w:hint="eastAsia" w:ascii="宋体" w:hAnsi="宋体" w:eastAsia="宋体" w:cs="宋体"/>
          <w:color w:val="auto"/>
          <w:szCs w:val="21"/>
          <w:highlight w:val="none"/>
        </w:rPr>
        <w:t xml:space="preserve">规定，对符合本办法规定的小微企业报价给予 </w:t>
      </w:r>
      <w:r>
        <w:rPr>
          <w:rFonts w:hint="eastAsia" w:ascii="宋体" w:hAnsi="宋体" w:eastAsia="宋体" w:cs="宋体"/>
          <w:color w:val="auto"/>
          <w:szCs w:val="21"/>
          <w:highlight w:val="none"/>
          <w:lang w:eastAsia="zh-CN"/>
        </w:rPr>
        <w:t>10%</w:t>
      </w:r>
      <w:r>
        <w:rPr>
          <w:rFonts w:hint="eastAsia" w:ascii="宋体" w:hAnsi="宋体" w:eastAsia="宋体" w:cs="宋体"/>
          <w:color w:val="auto"/>
          <w:szCs w:val="21"/>
          <w:highlight w:val="none"/>
        </w:rPr>
        <w:t>的扣除，用扣除后的价格参与评审。</w:t>
      </w:r>
    </w:p>
    <w:p w14:paraId="4F84EB0C">
      <w:pPr>
        <w:spacing w:line="460" w:lineRule="exact"/>
        <w:rPr>
          <w:rFonts w:hint="eastAsia" w:ascii="宋体" w:hAnsi="宋体" w:eastAsia="宋体" w:cs="宋体"/>
          <w:color w:val="auto"/>
          <w:szCs w:val="21"/>
        </w:rPr>
      </w:pPr>
    </w:p>
    <w:p w14:paraId="36D17CF8">
      <w:pPr>
        <w:rPr>
          <w:rFonts w:hint="eastAsia" w:ascii="宋体" w:hAnsi="宋体" w:eastAsia="宋体" w:cs="宋体"/>
          <w:color w:val="auto"/>
          <w:szCs w:val="21"/>
        </w:rPr>
      </w:pPr>
      <w:r>
        <w:rPr>
          <w:rFonts w:hint="eastAsia" w:ascii="宋体" w:hAnsi="宋体" w:eastAsia="宋体" w:cs="宋体"/>
          <w:color w:val="auto"/>
          <w:szCs w:val="21"/>
        </w:rPr>
        <w:br w:type="page"/>
      </w:r>
    </w:p>
    <w:p w14:paraId="486585BB">
      <w:pPr>
        <w:rPr>
          <w:rFonts w:hint="eastAsia"/>
          <w:color w:val="auto"/>
        </w:rPr>
      </w:pPr>
    </w:p>
    <w:p w14:paraId="59568C17">
      <w:pPr>
        <w:rPr>
          <w:rFonts w:hint="eastAsia" w:ascii="宋体" w:hAnsi="宋体" w:eastAsia="宋体" w:cs="宋体"/>
          <w:color w:val="auto"/>
          <w:szCs w:val="21"/>
        </w:rPr>
      </w:pPr>
    </w:p>
    <w:p w14:paraId="255A2B83">
      <w:pPr>
        <w:pStyle w:val="32"/>
        <w:shd w:val="clear" w:color="auto" w:fill="FFFFFF"/>
        <w:spacing w:before="0" w:beforeAutospacing="0" w:after="0" w:afterAutospacing="0" w:line="330" w:lineRule="atLeast"/>
        <w:jc w:val="center"/>
        <w:rPr>
          <w:rFonts w:cs="宋体"/>
          <w:b/>
          <w:bCs/>
          <w:color w:val="auto"/>
          <w:spacing w:val="8"/>
          <w:sz w:val="28"/>
          <w:szCs w:val="28"/>
          <w:shd w:val="clear" w:color="auto" w:fill="FFFFFF"/>
        </w:rPr>
      </w:pPr>
      <w:r>
        <w:rPr>
          <w:rFonts w:hint="eastAsia" w:cs="宋体"/>
          <w:b/>
          <w:bCs/>
          <w:color w:val="auto"/>
          <w:spacing w:val="8"/>
          <w:sz w:val="28"/>
          <w:szCs w:val="28"/>
          <w:shd w:val="clear" w:color="auto" w:fill="FFFFFF"/>
        </w:rPr>
        <w:t>工信部联企业</w:t>
      </w:r>
      <w:r>
        <w:rPr>
          <w:rFonts w:hint="eastAsia" w:cs="宋体"/>
          <w:b/>
          <w:bCs/>
          <w:color w:val="auto"/>
          <w:spacing w:val="8"/>
          <w:sz w:val="28"/>
          <w:szCs w:val="28"/>
          <w:shd w:val="clear" w:color="auto" w:fill="FFFFFF"/>
          <w:lang w:eastAsia="zh-CN"/>
        </w:rPr>
        <w:t>〔2011〕300号</w:t>
      </w:r>
      <w:r>
        <w:rPr>
          <w:rFonts w:hint="eastAsia" w:cs="宋体"/>
          <w:b/>
          <w:bCs/>
          <w:color w:val="auto"/>
          <w:spacing w:val="8"/>
          <w:sz w:val="28"/>
          <w:szCs w:val="28"/>
          <w:shd w:val="clear" w:color="auto" w:fill="FFFFFF"/>
        </w:rPr>
        <w:t> 大中小微型企业划分标准</w:t>
      </w:r>
    </w:p>
    <w:tbl>
      <w:tblPr>
        <w:tblStyle w:val="36"/>
        <w:tblW w:w="10155" w:type="dxa"/>
        <w:jc w:val="center"/>
        <w:shd w:val="clear" w:color="auto" w:fill="FFFFFF"/>
        <w:tblLayout w:type="autofit"/>
        <w:tblCellMar>
          <w:top w:w="0" w:type="dxa"/>
          <w:left w:w="0" w:type="dxa"/>
          <w:bottom w:w="0" w:type="dxa"/>
          <w:right w:w="0" w:type="dxa"/>
        </w:tblCellMar>
      </w:tblPr>
      <w:tblGrid>
        <w:gridCol w:w="2280"/>
        <w:gridCol w:w="1472"/>
        <w:gridCol w:w="760"/>
        <w:gridCol w:w="1213"/>
        <w:gridCol w:w="1827"/>
        <w:gridCol w:w="1536"/>
        <w:gridCol w:w="1067"/>
      </w:tblGrid>
      <w:tr w14:paraId="6C12A8BF">
        <w:tblPrEx>
          <w:shd w:val="clear" w:color="auto" w:fill="FFFFFF"/>
          <w:tblCellMar>
            <w:top w:w="0" w:type="dxa"/>
            <w:left w:w="0" w:type="dxa"/>
            <w:bottom w:w="0" w:type="dxa"/>
            <w:right w:w="0" w:type="dxa"/>
          </w:tblCellMar>
        </w:tblPrEx>
        <w:trPr>
          <w:trHeight w:val="615" w:hRule="atLeast"/>
          <w:jc w:val="center"/>
        </w:trPr>
        <w:tc>
          <w:tcPr>
            <w:tcW w:w="2115" w:type="dxa"/>
            <w:tcBorders>
              <w:top w:val="single" w:color="4F81BD" w:sz="6" w:space="0"/>
              <w:left w:val="single" w:color="4F81BD" w:sz="6" w:space="0"/>
              <w:bottom w:val="single" w:color="FFFFFF" w:sz="18" w:space="0"/>
              <w:right w:val="single" w:color="4F81BD" w:sz="6" w:space="0"/>
            </w:tcBorders>
            <w:shd w:val="clear" w:color="auto" w:fill="4F81BD"/>
            <w:tcMar>
              <w:left w:w="105" w:type="dxa"/>
              <w:right w:w="105" w:type="dxa"/>
            </w:tcMar>
            <w:vAlign w:val="center"/>
          </w:tcPr>
          <w:p w14:paraId="4560A01A">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行业名称</w:t>
            </w:r>
          </w:p>
        </w:tc>
        <w:tc>
          <w:tcPr>
            <w:tcW w:w="136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09C31BB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指标名称</w:t>
            </w:r>
          </w:p>
        </w:tc>
        <w:tc>
          <w:tcPr>
            <w:tcW w:w="70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569D4CE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计量单位</w:t>
            </w:r>
          </w:p>
        </w:tc>
        <w:tc>
          <w:tcPr>
            <w:tcW w:w="112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6EF1256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大型</w:t>
            </w:r>
          </w:p>
        </w:tc>
        <w:tc>
          <w:tcPr>
            <w:tcW w:w="169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59E0DB8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中型</w:t>
            </w:r>
          </w:p>
        </w:tc>
        <w:tc>
          <w:tcPr>
            <w:tcW w:w="142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7FF417B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小型</w:t>
            </w:r>
          </w:p>
        </w:tc>
        <w:tc>
          <w:tcPr>
            <w:tcW w:w="990"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4ED3A61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Style w:val="39"/>
                <w:rFonts w:hint="eastAsia" w:asciiTheme="minorEastAsia" w:hAnsiTheme="minorEastAsia" w:eastAsiaTheme="minorEastAsia" w:cstheme="minorEastAsia"/>
                <w:color w:val="auto"/>
                <w:spacing w:val="8"/>
                <w:sz w:val="21"/>
                <w:szCs w:val="21"/>
              </w:rPr>
              <w:t>微型</w:t>
            </w:r>
          </w:p>
        </w:tc>
      </w:tr>
      <w:tr w14:paraId="7D3F21E7">
        <w:tblPrEx>
          <w:shd w:val="clear" w:color="auto" w:fill="FFFFFF"/>
          <w:tblCellMar>
            <w:top w:w="0" w:type="dxa"/>
            <w:left w:w="0" w:type="dxa"/>
            <w:bottom w:w="0" w:type="dxa"/>
            <w:right w:w="0" w:type="dxa"/>
          </w:tblCellMar>
        </w:tblPrEx>
        <w:trPr>
          <w:trHeight w:val="390" w:hRule="atLeast"/>
          <w:jc w:val="center"/>
        </w:trPr>
        <w:tc>
          <w:tcPr>
            <w:tcW w:w="2115" w:type="dxa"/>
            <w:tcBorders>
              <w:top w:val="nil"/>
              <w:left w:val="single" w:color="4F81BD" w:sz="6" w:space="0"/>
              <w:bottom w:val="single" w:color="4F81BD" w:sz="6" w:space="0"/>
              <w:right w:val="single" w:color="4F81BD" w:sz="6" w:space="0"/>
            </w:tcBorders>
            <w:shd w:val="clear" w:color="auto" w:fill="B8CCE4"/>
            <w:tcMar>
              <w:left w:w="105" w:type="dxa"/>
              <w:right w:w="105" w:type="dxa"/>
            </w:tcMar>
            <w:vAlign w:val="center"/>
          </w:tcPr>
          <w:p w14:paraId="51CF2E6F">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农、林、牧、渔业</w:t>
            </w: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9E4CDF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F9BFCD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BDEDD5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Y≥20000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47D29E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500≤Y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BD8CA9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50≤Y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222040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w:t>
            </w:r>
          </w:p>
        </w:tc>
      </w:tr>
      <w:tr w14:paraId="5F12B736">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DCDE244">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工业 *</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6942BA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37A914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3EDB11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X≥1000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13A57D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300≤X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1CB598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20≤X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683E49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w:t>
            </w:r>
          </w:p>
        </w:tc>
      </w:tr>
      <w:tr w14:paraId="04FCA73A">
        <w:tblPrEx>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6900F01">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47E6082">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6BB99E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17EAEA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Y≥40000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BE6093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2000≤Y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40000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D44BACF">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300≤Y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93BFEE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r>
      <w:tr w14:paraId="2B6F31C2">
        <w:tblPrEx>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EEB9505">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建筑业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F12F61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200354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6E62B4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Y≥80000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FCB9C3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6000≤Y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80000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0EE8AC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300≤Y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6000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7C9ACD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r>
      <w:tr w14:paraId="0DB08C64">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290B1EA">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179DB2B">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资产总额</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Z</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A7DFF6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090C6A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Z≥80000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A77AE5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5000≤Z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80000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FB7EC3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300≤Z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D17713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r>
      <w:tr w14:paraId="3F09D6C7">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BFA553F">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批发业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28EC6B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AE75E1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564DC5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X≥200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47127C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20≤X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CD89D7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5≤X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34156C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w:t>
            </w:r>
          </w:p>
        </w:tc>
      </w:tr>
      <w:tr w14:paraId="73B3E37E">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4F03763">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49B1BC2">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B929BC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899691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Y≥40000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56B6E8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5000≤Y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40000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84FCEB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C55A3D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r>
      <w:tr w14:paraId="74C4B252">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1DACEAE">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零售业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8F648F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353220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A18E43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X≥300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493AFE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50≤X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CC66D8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6ACE86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r w14:paraId="04515067">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7ECA6E6">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D0CB7AA">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C351A5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B398F4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Y≥20000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15274D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500≤Y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2FE7B0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E19114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456DC1DC">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5908662">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交通运输业 *</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460697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B9E90A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BA3960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X≥1000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5E4F1C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300≤X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FE3506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20≤X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A47089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w:t>
            </w:r>
          </w:p>
        </w:tc>
      </w:tr>
      <w:tr w14:paraId="267A3660">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039D7B6">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02D6901">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171D40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8CB43A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Y≥30000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F49A22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3000≤Y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CF75E1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200≤Y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3F90BC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w:t>
            </w:r>
          </w:p>
        </w:tc>
      </w:tr>
      <w:tr w14:paraId="1D795CF8">
        <w:tblPrEx>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1A04B2C">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仓储业*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8C25FA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C8527C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4D3562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X≥200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C4209D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526C1C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20≤X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0E8D6E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w:t>
            </w:r>
          </w:p>
        </w:tc>
      </w:tr>
      <w:tr w14:paraId="7E3DBD25">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69B611A">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E7B86BD">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57557C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91A8EBF">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Y≥30000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44E80D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168653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6B2E4D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16221660">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4724484">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邮政业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62765E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16833C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03D3A6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X≥1000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BB655E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300≤X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AAB496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20≤X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E014FA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w:t>
            </w:r>
          </w:p>
        </w:tc>
      </w:tr>
      <w:tr w14:paraId="0250B658">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6A8C896">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AE5F93">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17EA2F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A0D749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Y≥30000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2585DE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2000≤Y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41F4F5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2F724B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67273024">
        <w:tblPrEx>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3BC230C">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住宿业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C884B7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82F9A2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413E1D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X≥300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B039B9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56C46F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D48FD3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r w14:paraId="29103EE0">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A768B17">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FF07B7C">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FAB627F">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289932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Y≥10000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0999EE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2000≤Y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E27F4F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646ED2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332525A3">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066A093">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餐饮业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B141CD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AB1188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A42049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X≥300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200407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9A6E4F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618442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r w14:paraId="76D57F7B">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AF67662">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A77A964">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AE3C30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4E9D01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Y≥10000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020862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2000≤Y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D64DA8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DC80A2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0E6DCE91">
        <w:tblPrEx>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791E249">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信息传输业 *</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C23983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617061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B33960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X≥2000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0FEA8E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B8A0F7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2AD1AE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r w14:paraId="61696798">
        <w:tblPrEx>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FE13433">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0B21355">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0276ED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7FDDE6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Y≥100000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DA949E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7A74DE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D1DA2F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65ED4E48">
        <w:tblPrEx>
          <w:shd w:val="clear" w:color="auto" w:fill="FFFFFF"/>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FD848B5">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5"/>
                <w:sz w:val="21"/>
                <w:szCs w:val="21"/>
              </w:rPr>
              <w:t>软件和信息技术服</w:t>
            </w:r>
            <w:r>
              <w:rPr>
                <w:rFonts w:hint="eastAsia" w:asciiTheme="minorEastAsia" w:hAnsiTheme="minorEastAsia" w:eastAsiaTheme="minorEastAsia" w:cstheme="minorEastAsia"/>
                <w:color w:val="auto"/>
                <w:spacing w:val="8"/>
                <w:sz w:val="21"/>
                <w:szCs w:val="21"/>
              </w:rPr>
              <w:t>务业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895F9D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E0DEF74">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944AEB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X≥300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20B4E7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9EADCA0">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4D120A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r w14:paraId="38B921E9">
        <w:tblPrEx>
          <w:shd w:val="clear" w:color="auto" w:fill="FFFFFF"/>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E433899">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0DB3DB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54C2BA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F00981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Y≥10000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CBD931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DC4F8CF">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50≤Y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9BF00F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w:t>
            </w:r>
          </w:p>
        </w:tc>
      </w:tr>
      <w:tr w14:paraId="5FA759A0">
        <w:tblPrEx>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5FA0D5C">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房地产开发经营</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F26E6E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59DBDC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D4E0EC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Y≥200000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C3C6FA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AEB1CE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581B11F">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65D3ADD6">
        <w:tblPrEx>
          <w:shd w:val="clear" w:color="auto" w:fill="FFFFFF"/>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A3C15C4">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1C7BC58">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资产总额</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Z</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5B0268F">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9AF901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Z≥10000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7EB20C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5000≤Z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D12723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2000≤Z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5000   </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600F83B">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2000</w:t>
            </w:r>
          </w:p>
        </w:tc>
      </w:tr>
      <w:tr w14:paraId="686A45CC">
        <w:tblPrEx>
          <w:shd w:val="clear" w:color="auto" w:fill="FFFFFF"/>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AD6AB51">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物业管理</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B143EE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B5A3E1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2A5A96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X≥1000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F11497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300≤X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DE0BF9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B7EBAC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44FEB4B5">
        <w:tblPrEx>
          <w:shd w:val="clear" w:color="auto" w:fill="FFFFFF"/>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E5E17E8">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9C442D6">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营业收入</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65C62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346129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Y≥5000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B3628F8">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7727317">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500≤Y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9A9ABF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Y</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500</w:t>
            </w:r>
          </w:p>
        </w:tc>
      </w:tr>
      <w:tr w14:paraId="1362BE4A">
        <w:tblPrEx>
          <w:shd w:val="clear" w:color="auto" w:fill="FFFFFF"/>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6FC75A0">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租赁和商务服务业</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286410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CF7D5C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C25EB1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X≥300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D229ED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446FEB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A8CDE9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r w14:paraId="0E0731D0">
        <w:tblPrEx>
          <w:shd w:val="clear" w:color="auto" w:fill="FFFFFF"/>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9E16EAE">
            <w:pPr>
              <w:rPr>
                <w:rFonts w:hint="eastAsia" w:asciiTheme="minorEastAsia" w:hAnsiTheme="minorEastAsia" w:eastAsiaTheme="minorEastAsia" w:cstheme="minorEastAsia"/>
                <w:color w:val="auto"/>
                <w:spacing w:val="8"/>
                <w:sz w:val="21"/>
                <w:szCs w:val="21"/>
              </w:rPr>
            </w:pPr>
          </w:p>
        </w:tc>
        <w:tc>
          <w:tcPr>
            <w:tcW w:w="136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41E600B">
            <w:pPr>
              <w:pStyle w:val="32"/>
              <w:wordWrap w:val="0"/>
              <w:spacing w:before="0" w:beforeAutospacing="0" w:after="0" w:afterAutospacing="0" w:line="240" w:lineRule="atLeas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资产总额</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Z</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B7F560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万元</w:t>
            </w:r>
          </w:p>
        </w:tc>
        <w:tc>
          <w:tcPr>
            <w:tcW w:w="11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787FC89">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Z≥120000</w:t>
            </w:r>
          </w:p>
        </w:tc>
        <w:tc>
          <w:tcPr>
            <w:tcW w:w="16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89AB0A2">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8000≤Z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120000</w:t>
            </w:r>
          </w:p>
        </w:tc>
        <w:tc>
          <w:tcPr>
            <w:tcW w:w="142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D61DBE6">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100≤Z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8000</w:t>
            </w:r>
          </w:p>
        </w:tc>
        <w:tc>
          <w:tcPr>
            <w:tcW w:w="99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5D055BE">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Z</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r>
      <w:tr w14:paraId="367CF222">
        <w:tblPrEx>
          <w:shd w:val="clear" w:color="auto" w:fill="FFFFFF"/>
          <w:tblCellMar>
            <w:top w:w="0" w:type="dxa"/>
            <w:left w:w="0" w:type="dxa"/>
            <w:bottom w:w="0" w:type="dxa"/>
            <w:right w:w="0" w:type="dxa"/>
          </w:tblCellMar>
        </w:tblPrEx>
        <w:trPr>
          <w:trHeight w:val="390" w:hRule="atLeast"/>
          <w:jc w:val="center"/>
        </w:trPr>
        <w:tc>
          <w:tcPr>
            <w:tcW w:w="2115" w:type="dxa"/>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AE2D5EF">
            <w:pPr>
              <w:pStyle w:val="32"/>
              <w:wordWrap w:val="0"/>
              <w:spacing w:before="0" w:beforeAutospacing="0" w:after="0" w:afterAutospacing="0" w:line="240" w:lineRule="atLeast"/>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其他未列明行业 *</w:t>
            </w:r>
          </w:p>
        </w:tc>
        <w:tc>
          <w:tcPr>
            <w:tcW w:w="136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5B80153">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从业人员</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w:t>
            </w:r>
          </w:p>
        </w:tc>
        <w:tc>
          <w:tcPr>
            <w:tcW w:w="70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9A5F7DC">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人</w:t>
            </w:r>
          </w:p>
        </w:tc>
        <w:tc>
          <w:tcPr>
            <w:tcW w:w="11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591CD45">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X≥300</w:t>
            </w:r>
          </w:p>
        </w:tc>
        <w:tc>
          <w:tcPr>
            <w:tcW w:w="16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FFF5CB1">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100≤X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300</w:t>
            </w:r>
          </w:p>
        </w:tc>
        <w:tc>
          <w:tcPr>
            <w:tcW w:w="142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63E6DDD">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 10≤X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100</w:t>
            </w:r>
          </w:p>
        </w:tc>
        <w:tc>
          <w:tcPr>
            <w:tcW w:w="99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94AA1AA">
            <w:pPr>
              <w:pStyle w:val="32"/>
              <w:wordWrap w:val="0"/>
              <w:spacing w:before="0" w:beforeAutospacing="0" w:after="0" w:afterAutospacing="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X</w:t>
            </w:r>
            <w:r>
              <w:rPr>
                <w:rFonts w:hint="eastAsia" w:asciiTheme="minorEastAsia" w:hAnsiTheme="minorEastAsia" w:eastAsiaTheme="minorEastAsia" w:cstheme="minorEastAsia"/>
                <w:color w:val="auto"/>
                <w:spacing w:val="8"/>
                <w:sz w:val="21"/>
                <w:szCs w:val="21"/>
                <w:lang w:eastAsia="zh-CN"/>
              </w:rPr>
              <w:t>&lt;</w:t>
            </w:r>
            <w:r>
              <w:rPr>
                <w:rFonts w:hint="eastAsia" w:asciiTheme="minorEastAsia" w:hAnsiTheme="minorEastAsia" w:eastAsiaTheme="minorEastAsia" w:cstheme="minorEastAsia"/>
                <w:color w:val="auto"/>
                <w:spacing w:val="8"/>
                <w:sz w:val="21"/>
                <w:szCs w:val="21"/>
              </w:rPr>
              <w:t>10</w:t>
            </w:r>
          </w:p>
        </w:tc>
      </w:tr>
    </w:tbl>
    <w:p w14:paraId="0764B592">
      <w:pPr>
        <w:rPr>
          <w:rFonts w:ascii="宋体" w:hAnsi="宋体" w:eastAsia="宋体" w:cs="宋体"/>
          <w:color w:val="auto"/>
          <w:spacing w:val="15"/>
          <w:szCs w:val="21"/>
        </w:rPr>
      </w:pPr>
    </w:p>
    <w:p w14:paraId="5E766D7A">
      <w:pPr>
        <w:spacing w:line="360" w:lineRule="auto"/>
        <w:ind w:firstLine="480" w:firstLineChars="200"/>
        <w:rPr>
          <w:rFonts w:ascii="宋体" w:hAnsi="宋体" w:eastAsia="宋体" w:cs="宋体"/>
          <w:color w:val="auto"/>
          <w:spacing w:val="15"/>
          <w:szCs w:val="21"/>
        </w:rPr>
      </w:pPr>
      <w:r>
        <w:rPr>
          <w:rFonts w:hint="eastAsia" w:ascii="宋体" w:hAnsi="宋体" w:eastAsia="宋体" w:cs="宋体"/>
          <w:color w:val="auto"/>
          <w:spacing w:val="15"/>
          <w:szCs w:val="21"/>
        </w:rPr>
        <w:t>说明：1.大型、中型和小型企业须同时满足所列指标的下限，否则下划一档；微型企业</w:t>
      </w:r>
      <w:r>
        <w:rPr>
          <w:rFonts w:hint="eastAsia" w:ascii="宋体" w:hAnsi="宋体" w:eastAsia="宋体" w:cs="宋体"/>
          <w:color w:val="auto"/>
          <w:spacing w:val="15"/>
          <w:szCs w:val="21"/>
          <w:highlight w:val="none"/>
        </w:rPr>
        <w:t>只须</w:t>
      </w:r>
      <w:r>
        <w:rPr>
          <w:rFonts w:hint="eastAsia" w:ascii="宋体" w:hAnsi="宋体" w:eastAsia="宋体" w:cs="宋体"/>
          <w:color w:val="auto"/>
          <w:spacing w:val="15"/>
          <w:szCs w:val="21"/>
        </w:rPr>
        <w:t>满足所列指标中的一项即可。</w:t>
      </w:r>
    </w:p>
    <w:p w14:paraId="0014FEA0">
      <w:pPr>
        <w:numPr>
          <w:ilvl w:val="0"/>
          <w:numId w:val="7"/>
        </w:numPr>
        <w:spacing w:line="360" w:lineRule="auto"/>
        <w:ind w:firstLine="480" w:firstLineChars="200"/>
        <w:rPr>
          <w:rFonts w:ascii="宋体" w:hAnsi="宋体" w:eastAsia="宋体" w:cs="宋体"/>
          <w:color w:val="auto"/>
          <w:spacing w:val="15"/>
          <w:szCs w:val="21"/>
        </w:rPr>
      </w:pPr>
      <w:r>
        <w:rPr>
          <w:rFonts w:hint="eastAsia" w:ascii="宋体" w:hAnsi="宋体" w:eastAsia="宋体" w:cs="宋体"/>
          <w:color w:val="auto"/>
          <w:spacing w:val="15"/>
          <w:szCs w:val="21"/>
        </w:rPr>
        <w:t>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eastAsia="宋体" w:cs="宋体"/>
          <w:color w:val="auto"/>
          <w:spacing w:val="15"/>
          <w:szCs w:val="21"/>
          <w:highlight w:val="none"/>
          <w:lang w:eastAsia="zh-CN"/>
        </w:rPr>
        <w:t>；</w:t>
      </w:r>
      <w:r>
        <w:rPr>
          <w:rFonts w:hint="eastAsia" w:ascii="宋体" w:hAnsi="宋体" w:eastAsia="宋体" w:cs="宋体"/>
          <w:color w:val="auto"/>
          <w:spacing w:val="15"/>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19CC2FA">
      <w:pPr>
        <w:numPr>
          <w:ilvl w:val="0"/>
          <w:numId w:val="7"/>
        </w:numPr>
        <w:spacing w:line="360" w:lineRule="auto"/>
        <w:ind w:firstLine="480" w:firstLineChars="200"/>
        <w:rPr>
          <w:rFonts w:ascii="宋体" w:hAnsi="宋体" w:eastAsia="宋体" w:cs="宋体"/>
          <w:color w:val="auto"/>
          <w:spacing w:val="15"/>
          <w:szCs w:val="21"/>
        </w:rPr>
      </w:pPr>
      <w:r>
        <w:rPr>
          <w:rFonts w:hint="eastAsia" w:ascii="宋体" w:hAnsi="宋体" w:eastAsia="宋体" w:cs="宋体"/>
          <w:color w:val="auto"/>
          <w:spacing w:val="15"/>
          <w:szCs w:val="21"/>
        </w:rPr>
        <w:t>企业划分指标以现行统计制度为准。</w:t>
      </w:r>
    </w:p>
    <w:p w14:paraId="5B9BE50B">
      <w:pPr>
        <w:spacing w:line="360" w:lineRule="auto"/>
        <w:ind w:firstLine="480" w:firstLineChars="200"/>
        <w:rPr>
          <w:rFonts w:ascii="宋体" w:hAnsi="宋体" w:eastAsia="宋体" w:cs="宋体"/>
          <w:color w:val="auto"/>
          <w:spacing w:val="15"/>
          <w:szCs w:val="21"/>
        </w:rPr>
      </w:pPr>
      <w:r>
        <w:rPr>
          <w:rFonts w:hint="eastAsia" w:ascii="宋体" w:hAnsi="宋体" w:eastAsia="宋体" w:cs="宋体"/>
          <w:color w:val="auto"/>
          <w:spacing w:val="15"/>
          <w:szCs w:val="21"/>
        </w:rPr>
        <w:t>（1）从业人员，是指期末从业人员数，没有期末从业人员数的，采用全年平均人员数代替。</w:t>
      </w:r>
    </w:p>
    <w:p w14:paraId="2D493C68">
      <w:pPr>
        <w:spacing w:line="360" w:lineRule="auto"/>
        <w:ind w:firstLine="480" w:firstLineChars="200"/>
        <w:rPr>
          <w:rFonts w:ascii="宋体" w:hAnsi="宋体" w:eastAsia="宋体" w:cs="宋体"/>
          <w:color w:val="auto"/>
          <w:spacing w:val="15"/>
          <w:szCs w:val="21"/>
        </w:rPr>
      </w:pPr>
      <w:r>
        <w:rPr>
          <w:rFonts w:hint="eastAsia" w:ascii="宋体" w:hAnsi="宋体" w:eastAsia="宋体" w:cs="宋体"/>
          <w:color w:val="auto"/>
          <w:spacing w:val="15"/>
          <w:szCs w:val="21"/>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31D63EB0">
      <w:pPr>
        <w:spacing w:line="360" w:lineRule="auto"/>
        <w:ind w:firstLine="480" w:firstLineChars="200"/>
        <w:rPr>
          <w:rFonts w:hint="eastAsia"/>
          <w:color w:val="auto"/>
        </w:rPr>
        <w:sectPr>
          <w:headerReference r:id="rId9" w:type="default"/>
          <w:footerReference r:id="rId10" w:type="default"/>
          <w:pgSz w:w="11910" w:h="16840"/>
          <w:pgMar w:top="1520" w:right="1380" w:bottom="1380" w:left="1580" w:header="1135" w:footer="841" w:gutter="0"/>
          <w:pgNumType w:fmt="decimal"/>
          <w:cols w:space="720" w:num="1"/>
        </w:sectPr>
      </w:pPr>
      <w:r>
        <w:rPr>
          <w:rFonts w:hint="eastAsia" w:ascii="宋体" w:hAnsi="宋体" w:eastAsia="宋体" w:cs="宋体"/>
          <w:color w:val="auto"/>
          <w:spacing w:val="15"/>
          <w:szCs w:val="21"/>
        </w:rPr>
        <w:t>（3）资产总额，采用资产总计代替。</w:t>
      </w:r>
    </w:p>
    <w:p w14:paraId="0A1A4B33">
      <w:pPr>
        <w:spacing w:line="360" w:lineRule="auto"/>
        <w:rPr>
          <w:rFonts w:hint="eastAsia" w:ascii="宋体" w:hAnsi="宋体" w:eastAsia="宋体" w:cs="宋体"/>
          <w:b/>
          <w:bCs w:val="0"/>
          <w:color w:val="auto"/>
          <w:sz w:val="21"/>
          <w:szCs w:val="21"/>
          <w:highlight w:val="yellow"/>
          <w:lang w:val="en-US" w:eastAsia="zh-CN"/>
        </w:rPr>
      </w:pPr>
      <w:bookmarkStart w:id="260" w:name="_Hlk84944905"/>
    </w:p>
    <w:bookmarkEnd w:id="260"/>
    <w:p w14:paraId="2D72915B">
      <w:pPr>
        <w:numPr>
          <w:ilvl w:val="0"/>
          <w:numId w:val="8"/>
        </w:num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残疾人福利企业声明函</w:t>
      </w:r>
    </w:p>
    <w:p w14:paraId="70E9901D">
      <w:pPr>
        <w:pStyle w:val="7"/>
        <w:spacing w:line="360" w:lineRule="auto"/>
        <w:rPr>
          <w:rFonts w:hint="eastAsia" w:ascii="宋体" w:hAnsi="宋体" w:eastAsia="宋体" w:cs="宋体"/>
          <w:color w:val="auto"/>
          <w:sz w:val="24"/>
          <w:szCs w:val="24"/>
        </w:rPr>
      </w:pPr>
    </w:p>
    <w:p w14:paraId="2106B424">
      <w:pPr>
        <w:spacing w:line="360" w:lineRule="auto"/>
        <w:ind w:firstLine="504" w:firstLineChars="200"/>
        <w:rPr>
          <w:rFonts w:hint="eastAsia" w:ascii="宋体" w:hAnsi="宋体" w:eastAsia="宋体" w:cs="宋体"/>
          <w:color w:val="auto"/>
          <w:spacing w:val="6"/>
          <w:sz w:val="24"/>
        </w:rPr>
      </w:pPr>
      <w:r>
        <w:rPr>
          <w:rFonts w:hint="eastAsia" w:ascii="宋体" w:hAnsi="宋体" w:eastAsia="宋体" w:cs="宋体"/>
          <w:color w:val="auto"/>
          <w:spacing w:val="6"/>
          <w:sz w:val="24"/>
        </w:rPr>
        <w:t>本单位郑重声明，根据《财政部民政部中国残疾人联合会关于促进残疾人就业政府采购政策的通知》（财库</w:t>
      </w:r>
      <w:r>
        <w:rPr>
          <w:rFonts w:hint="eastAsia" w:ascii="宋体" w:hAnsi="宋体" w:eastAsia="宋体" w:cs="宋体"/>
          <w:color w:val="auto"/>
          <w:sz w:val="24"/>
        </w:rPr>
        <w:t>〔2017〕141</w:t>
      </w:r>
      <w:r>
        <w:rPr>
          <w:rFonts w:hint="eastAsia" w:ascii="宋体" w:hAnsi="宋体" w:eastAsia="宋体" w:cs="宋体"/>
          <w:color w:val="auto"/>
          <w:spacing w:val="6"/>
          <w:sz w:val="24"/>
        </w:rPr>
        <w:t>号）的规定，本单位为符合条件的残疾人福利性单位，且本单位参加</w:t>
      </w:r>
      <w:r>
        <w:rPr>
          <w:rFonts w:hint="eastAsia" w:ascii="宋体" w:hAnsi="宋体" w:eastAsia="宋体" w:cs="宋体"/>
          <w:color w:val="auto"/>
          <w:spacing w:val="6"/>
          <w:sz w:val="24"/>
          <w:u w:val="single"/>
        </w:rPr>
        <w:t xml:space="preserve">       </w:t>
      </w:r>
      <w:r>
        <w:rPr>
          <w:rFonts w:hint="eastAsia" w:ascii="宋体" w:hAnsi="宋体" w:eastAsia="宋体" w:cs="宋体"/>
          <w:color w:val="auto"/>
          <w:spacing w:val="6"/>
          <w:sz w:val="24"/>
        </w:rPr>
        <w:t>单位的</w:t>
      </w:r>
      <w:r>
        <w:rPr>
          <w:rFonts w:hint="eastAsia" w:ascii="宋体" w:hAnsi="宋体" w:eastAsia="宋体" w:cs="宋体"/>
          <w:color w:val="auto"/>
          <w:spacing w:val="6"/>
          <w:sz w:val="24"/>
          <w:u w:val="single"/>
        </w:rPr>
        <w:t xml:space="preserve">      </w:t>
      </w:r>
      <w:r>
        <w:rPr>
          <w:rFonts w:hint="eastAsia" w:ascii="宋体" w:hAnsi="宋体" w:eastAsia="宋体" w:cs="宋体"/>
          <w:color w:val="auto"/>
          <w:spacing w:val="6"/>
          <w:sz w:val="24"/>
        </w:rPr>
        <w:t>项目采购活动提供本单位制造的货物</w:t>
      </w:r>
      <w:r>
        <w:rPr>
          <w:rFonts w:hint="eastAsia" w:ascii="宋体" w:hAnsi="宋体" w:eastAsia="宋体" w:cs="宋体"/>
          <w:color w:val="auto"/>
          <w:spacing w:val="6"/>
          <w:sz w:val="24"/>
          <w:u w:val="single"/>
        </w:rPr>
        <w:t>（由本单位承担工程/提供服务）</w:t>
      </w:r>
      <w:r>
        <w:rPr>
          <w:rFonts w:hint="eastAsia" w:ascii="宋体" w:hAnsi="宋体" w:eastAsia="宋体" w:cs="宋体"/>
          <w:color w:val="auto"/>
          <w:spacing w:val="6"/>
          <w:sz w:val="24"/>
        </w:rPr>
        <w:t>，或者提供其他残疾人福利性单位制造的货物</w:t>
      </w:r>
      <w:r>
        <w:rPr>
          <w:rFonts w:hint="eastAsia" w:ascii="宋体" w:hAnsi="宋体" w:eastAsia="宋体" w:cs="宋体"/>
          <w:color w:val="auto"/>
          <w:spacing w:val="6"/>
          <w:sz w:val="24"/>
          <w:u w:val="single"/>
        </w:rPr>
        <w:t>（不包括使用非残疾人福利性单位注册商标的货物）</w:t>
      </w:r>
      <w:r>
        <w:rPr>
          <w:rFonts w:hint="eastAsia" w:ascii="宋体" w:hAnsi="宋体" w:eastAsia="宋体" w:cs="宋体"/>
          <w:color w:val="auto"/>
          <w:spacing w:val="6"/>
          <w:sz w:val="24"/>
        </w:rPr>
        <w:t>。</w:t>
      </w:r>
    </w:p>
    <w:p w14:paraId="1FA68E7C">
      <w:pPr>
        <w:spacing w:line="360" w:lineRule="auto"/>
        <w:ind w:firstLine="504" w:firstLineChars="200"/>
        <w:rPr>
          <w:rFonts w:hint="eastAsia" w:ascii="宋体" w:hAnsi="宋体" w:eastAsia="宋体" w:cs="宋体"/>
          <w:color w:val="auto"/>
          <w:spacing w:val="6"/>
          <w:sz w:val="24"/>
        </w:rPr>
      </w:pPr>
      <w:r>
        <w:rPr>
          <w:rFonts w:hint="eastAsia" w:ascii="宋体" w:hAnsi="宋体" w:eastAsia="宋体" w:cs="宋体"/>
          <w:color w:val="auto"/>
          <w:spacing w:val="6"/>
          <w:sz w:val="24"/>
        </w:rPr>
        <w:t>本单位对上述声明的真实性负责。如有虚假，将依法承担相应责任。</w:t>
      </w:r>
    </w:p>
    <w:p w14:paraId="34FC618E">
      <w:pPr>
        <w:spacing w:line="360" w:lineRule="auto"/>
        <w:ind w:firstLine="504" w:firstLineChars="200"/>
        <w:rPr>
          <w:rFonts w:hint="eastAsia" w:ascii="宋体" w:hAnsi="宋体" w:eastAsia="宋体" w:cs="宋体"/>
          <w:color w:val="auto"/>
          <w:spacing w:val="6"/>
          <w:sz w:val="24"/>
        </w:rPr>
      </w:pPr>
    </w:p>
    <w:p w14:paraId="11023F36">
      <w:pPr>
        <w:tabs>
          <w:tab w:val="left" w:pos="4860"/>
        </w:tabs>
        <w:spacing w:line="360" w:lineRule="auto"/>
        <w:ind w:right="1560" w:firstLine="504" w:firstLineChars="200"/>
        <w:jc w:val="left"/>
        <w:rPr>
          <w:rFonts w:hint="eastAsia" w:ascii="宋体" w:hAnsi="宋体" w:eastAsia="宋体" w:cs="宋体"/>
          <w:color w:val="auto"/>
          <w:spacing w:val="6"/>
          <w:sz w:val="24"/>
        </w:rPr>
      </w:pPr>
    </w:p>
    <w:p w14:paraId="7E1E89AD">
      <w:pPr>
        <w:tabs>
          <w:tab w:val="left" w:pos="4860"/>
        </w:tabs>
        <w:spacing w:line="360" w:lineRule="auto"/>
        <w:ind w:right="1560" w:firstLine="504" w:firstLineChars="200"/>
        <w:jc w:val="left"/>
        <w:rPr>
          <w:rFonts w:hint="eastAsia" w:ascii="宋体" w:hAnsi="宋体" w:eastAsia="宋体" w:cs="宋体"/>
          <w:color w:val="auto"/>
          <w:spacing w:val="6"/>
          <w:sz w:val="24"/>
        </w:rPr>
      </w:pPr>
      <w:r>
        <w:rPr>
          <w:rFonts w:hint="eastAsia" w:ascii="宋体" w:hAnsi="宋体" w:eastAsia="宋体" w:cs="宋体"/>
          <w:color w:val="auto"/>
          <w:spacing w:val="6"/>
          <w:sz w:val="24"/>
        </w:rPr>
        <w:t xml:space="preserve"> 单位名称（</w:t>
      </w:r>
      <w:r>
        <w:rPr>
          <w:rFonts w:hint="eastAsia" w:ascii="宋体" w:hAnsi="宋体" w:eastAsia="宋体" w:cs="宋体"/>
          <w:color w:val="auto"/>
          <w:spacing w:val="6"/>
          <w:sz w:val="24"/>
          <w:lang w:val="en-US" w:eastAsia="zh-CN"/>
        </w:rPr>
        <w:t>加盖公</w:t>
      </w:r>
      <w:r>
        <w:rPr>
          <w:rFonts w:hint="eastAsia" w:ascii="宋体" w:hAnsi="宋体" w:eastAsia="宋体" w:cs="宋体"/>
          <w:color w:val="auto"/>
          <w:spacing w:val="6"/>
          <w:sz w:val="24"/>
        </w:rPr>
        <w:t>章）：</w:t>
      </w:r>
    </w:p>
    <w:p w14:paraId="5301279C">
      <w:pPr>
        <w:tabs>
          <w:tab w:val="left" w:pos="4860"/>
        </w:tabs>
        <w:spacing w:line="360" w:lineRule="auto"/>
        <w:ind w:right="1560" w:firstLine="504" w:firstLineChars="200"/>
        <w:jc w:val="center"/>
        <w:rPr>
          <w:rFonts w:hint="eastAsia" w:ascii="宋体" w:hAnsi="宋体" w:eastAsia="宋体" w:cs="宋体"/>
          <w:color w:val="auto"/>
          <w:spacing w:val="6"/>
          <w:sz w:val="24"/>
        </w:rPr>
      </w:pPr>
    </w:p>
    <w:p w14:paraId="57E3E512">
      <w:pPr>
        <w:tabs>
          <w:tab w:val="left" w:pos="4860"/>
        </w:tabs>
        <w:spacing w:line="360" w:lineRule="auto"/>
        <w:ind w:right="1560" w:firstLine="504" w:firstLineChars="200"/>
        <w:jc w:val="left"/>
        <w:rPr>
          <w:rFonts w:hint="eastAsia" w:ascii="宋体" w:hAnsi="宋体" w:eastAsia="宋体" w:cs="宋体"/>
          <w:color w:val="auto"/>
          <w:spacing w:val="6"/>
          <w:sz w:val="24"/>
        </w:rPr>
      </w:pPr>
      <w:r>
        <w:rPr>
          <w:rFonts w:hint="eastAsia" w:ascii="宋体" w:hAnsi="宋体" w:eastAsia="宋体" w:cs="宋体"/>
          <w:color w:val="auto"/>
          <w:spacing w:val="6"/>
          <w:sz w:val="24"/>
        </w:rPr>
        <w:t xml:space="preserve"> 日  期：</w:t>
      </w:r>
    </w:p>
    <w:p w14:paraId="686FB0AE">
      <w:pPr>
        <w:tabs>
          <w:tab w:val="left" w:pos="840"/>
        </w:tabs>
        <w:autoSpaceDE w:val="0"/>
        <w:autoSpaceDN w:val="0"/>
        <w:adjustRightInd w:val="0"/>
        <w:spacing w:line="360" w:lineRule="auto"/>
        <w:jc w:val="center"/>
        <w:rPr>
          <w:rFonts w:hint="eastAsia" w:ascii="宋体" w:hAnsi="宋体" w:eastAsia="宋体" w:cs="宋体"/>
          <w:b/>
          <w:color w:val="auto"/>
          <w:sz w:val="24"/>
        </w:rPr>
      </w:pPr>
    </w:p>
    <w:p w14:paraId="5365F1E3">
      <w:pPr>
        <w:tabs>
          <w:tab w:val="left" w:pos="840"/>
        </w:tabs>
        <w:autoSpaceDE w:val="0"/>
        <w:autoSpaceDN w:val="0"/>
        <w:adjustRightInd w:val="0"/>
        <w:spacing w:line="360" w:lineRule="auto"/>
        <w:jc w:val="center"/>
        <w:rPr>
          <w:rFonts w:hint="eastAsia" w:ascii="宋体" w:hAnsi="宋体" w:eastAsia="宋体" w:cs="宋体"/>
          <w:b/>
          <w:color w:val="auto"/>
          <w:sz w:val="24"/>
        </w:rPr>
      </w:pPr>
    </w:p>
    <w:p w14:paraId="6BDB4E9E">
      <w:pPr>
        <w:spacing w:line="360" w:lineRule="auto"/>
        <w:rPr>
          <w:rFonts w:hint="eastAsia" w:ascii="宋体" w:hAnsi="宋体" w:eastAsia="宋体" w:cs="宋体"/>
          <w:color w:val="auto"/>
          <w:sz w:val="24"/>
        </w:rPr>
      </w:pPr>
      <w:r>
        <w:rPr>
          <w:rFonts w:hint="eastAsia" w:ascii="宋体" w:hAnsi="宋体" w:eastAsia="宋体" w:cs="宋体"/>
          <w:color w:val="auto"/>
          <w:sz w:val="24"/>
        </w:rPr>
        <w:t>《财政部民政部中国残疾人联合会关于促进残疾人就业政府采购政策的通知》</w:t>
      </w:r>
      <w:r>
        <w:rPr>
          <w:rFonts w:hint="eastAsia" w:ascii="宋体" w:hAnsi="宋体" w:eastAsia="宋体" w:cs="宋体"/>
          <w:color w:val="auto"/>
          <w:sz w:val="24"/>
          <w:highlight w:val="none"/>
        </w:rPr>
        <w:t>（</w:t>
      </w:r>
      <w:r>
        <w:rPr>
          <w:rFonts w:hint="eastAsia" w:ascii="宋体" w:hAnsi="宋体" w:eastAsia="宋体" w:cs="宋体"/>
          <w:color w:val="auto"/>
          <w:sz w:val="24"/>
        </w:rPr>
        <w:t>财库（2017〔141〕号）的规定：</w:t>
      </w:r>
    </w:p>
    <w:p w14:paraId="6981A2FF">
      <w:pPr>
        <w:spacing w:line="360" w:lineRule="auto"/>
        <w:rPr>
          <w:rFonts w:hint="eastAsia" w:ascii="宋体" w:hAnsi="宋体" w:eastAsia="宋体" w:cs="宋体"/>
          <w:color w:val="auto"/>
          <w:sz w:val="24"/>
        </w:rPr>
      </w:pPr>
      <w:r>
        <w:rPr>
          <w:rFonts w:hint="eastAsia" w:ascii="宋体" w:hAnsi="宋体" w:eastAsia="宋体" w:cs="宋体"/>
          <w:color w:val="auto"/>
          <w:sz w:val="24"/>
        </w:rPr>
        <w:t>1. 享受政府采购支持政策的残疾人福利性单位应当同时满足以下条件：</w:t>
      </w:r>
    </w:p>
    <w:p w14:paraId="1482E1FE">
      <w:pPr>
        <w:spacing w:line="360" w:lineRule="auto"/>
        <w:rPr>
          <w:rFonts w:hint="eastAsia" w:ascii="宋体" w:hAnsi="宋体" w:eastAsia="宋体" w:cs="宋体"/>
          <w:color w:val="auto"/>
          <w:sz w:val="24"/>
        </w:rPr>
      </w:pPr>
      <w:r>
        <w:rPr>
          <w:rFonts w:hint="eastAsia" w:ascii="宋体" w:hAnsi="宋体" w:eastAsia="宋体" w:cs="宋体"/>
          <w:color w:val="auto"/>
          <w:sz w:val="24"/>
        </w:rPr>
        <w:t>（1）安置的残疾人占本单位在职职工人数的比例不低于25%（含25%），并且安置的残疾人人数不少于10人（含10人）；</w:t>
      </w:r>
    </w:p>
    <w:p w14:paraId="30582141">
      <w:pPr>
        <w:spacing w:line="360" w:lineRule="auto"/>
        <w:rPr>
          <w:rFonts w:hint="eastAsia" w:ascii="宋体" w:hAnsi="宋体" w:eastAsia="宋体" w:cs="宋体"/>
          <w:color w:val="auto"/>
          <w:sz w:val="24"/>
        </w:rPr>
      </w:pPr>
      <w:r>
        <w:rPr>
          <w:rFonts w:hint="eastAsia" w:ascii="宋体" w:hAnsi="宋体" w:eastAsia="宋体" w:cs="宋体"/>
          <w:color w:val="auto"/>
          <w:sz w:val="24"/>
        </w:rPr>
        <w:t>（2）依法与安置的每位残疾人签订了一年以上（含一年）的劳动合同或服务协议；</w:t>
      </w:r>
    </w:p>
    <w:p w14:paraId="0C1ED1D7">
      <w:pPr>
        <w:spacing w:line="360" w:lineRule="auto"/>
        <w:rPr>
          <w:rFonts w:hint="eastAsia" w:ascii="宋体" w:hAnsi="宋体" w:eastAsia="宋体" w:cs="宋体"/>
          <w:color w:val="auto"/>
          <w:sz w:val="24"/>
        </w:rPr>
      </w:pPr>
      <w:r>
        <w:rPr>
          <w:rFonts w:hint="eastAsia" w:ascii="宋体" w:hAnsi="宋体" w:eastAsia="宋体" w:cs="宋体"/>
          <w:color w:val="auto"/>
          <w:sz w:val="24"/>
        </w:rPr>
        <w:t>（3）为安置的每位残疾人按月足额缴纳了基本养老保险、基本医疗保险、失业保险、工伤保险和生育保险等社会保险费；</w:t>
      </w:r>
    </w:p>
    <w:p w14:paraId="69AA7680">
      <w:pPr>
        <w:spacing w:line="360" w:lineRule="auto"/>
        <w:rPr>
          <w:rFonts w:hint="eastAsia" w:ascii="宋体" w:hAnsi="宋体" w:eastAsia="宋体" w:cs="宋体"/>
          <w:color w:val="auto"/>
          <w:sz w:val="24"/>
        </w:rPr>
      </w:pPr>
      <w:r>
        <w:rPr>
          <w:rFonts w:hint="eastAsia" w:ascii="宋体" w:hAnsi="宋体" w:eastAsia="宋体" w:cs="宋体"/>
          <w:color w:val="auto"/>
          <w:sz w:val="24"/>
        </w:rPr>
        <w:t>（4）通过银行等金融机构向安置的每位残疾人，按月支付了不低于单位所在区县适用的经省级人民政府批准的月最低工资标准的工资；</w:t>
      </w:r>
    </w:p>
    <w:p w14:paraId="5A308AE4">
      <w:pPr>
        <w:spacing w:line="360" w:lineRule="auto"/>
        <w:rPr>
          <w:rFonts w:hint="eastAsia" w:ascii="宋体" w:hAnsi="宋体" w:eastAsia="宋体" w:cs="宋体"/>
          <w:color w:val="auto"/>
          <w:sz w:val="24"/>
        </w:rPr>
      </w:pPr>
      <w:r>
        <w:rPr>
          <w:rFonts w:hint="eastAsia" w:ascii="宋体" w:hAnsi="宋体" w:eastAsia="宋体" w:cs="宋体"/>
          <w:color w:val="auto"/>
          <w:sz w:val="24"/>
        </w:rPr>
        <w:t>（5）提供本单位制造的货物、承担的工程或者服务（以下简称产品），或者提供其他残疾人福利性单位制造的货物（不包括使用非残疾人福利性单位注册商标的货物）。</w:t>
      </w:r>
    </w:p>
    <w:p w14:paraId="55A75AF2">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 中标人为残疾人福利性单位的，采购人或者其委托的采购代理机构应当随中标、</w:t>
      </w:r>
      <w:r>
        <w:rPr>
          <w:rFonts w:hint="eastAsia" w:ascii="宋体" w:hAnsi="宋体" w:eastAsia="宋体" w:cs="宋体"/>
          <w:color w:val="auto"/>
          <w:sz w:val="24"/>
          <w:lang w:eastAsia="zh-CN"/>
        </w:rPr>
        <w:t>中标结果</w:t>
      </w:r>
      <w:r>
        <w:rPr>
          <w:rFonts w:hint="eastAsia" w:ascii="宋体" w:hAnsi="宋体" w:eastAsia="宋体" w:cs="宋体"/>
          <w:color w:val="auto"/>
          <w:sz w:val="24"/>
        </w:rPr>
        <w:t>同时公告其《残疾人福利性单位声明函》，接受社会监督。</w:t>
      </w:r>
    </w:p>
    <w:p w14:paraId="63EFDB11">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3.</w:t>
      </w:r>
      <w:r>
        <w:rPr>
          <w:rFonts w:hint="eastAsia" w:ascii="宋体" w:hAnsi="宋体" w:eastAsia="宋体" w:cs="宋体"/>
          <w:color w:val="auto"/>
          <w:sz w:val="24"/>
        </w:rPr>
        <w:t>残疾人福利性单位属于小型、微型企业的，不重复享受政策。</w:t>
      </w:r>
    </w:p>
    <w:p w14:paraId="5E7AE2AC">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4.</w:t>
      </w:r>
      <w:r>
        <w:rPr>
          <w:rFonts w:hint="eastAsia" w:ascii="宋体" w:hAnsi="宋体" w:eastAsia="宋体" w:cs="宋体"/>
          <w:color w:val="auto"/>
          <w:sz w:val="24"/>
        </w:rPr>
        <w:t>残疾人福利性单位评审中享受</w:t>
      </w:r>
      <w:r>
        <w:rPr>
          <w:rFonts w:hint="eastAsia" w:ascii="宋体" w:hAnsi="宋体" w:eastAsia="宋体" w:cs="宋体"/>
          <w:color w:val="auto"/>
          <w:sz w:val="24"/>
          <w:lang w:eastAsia="zh-CN"/>
        </w:rPr>
        <w:t>10%</w:t>
      </w:r>
      <w:r>
        <w:rPr>
          <w:rFonts w:hint="eastAsia" w:ascii="宋体" w:hAnsi="宋体" w:eastAsia="宋体" w:cs="宋体"/>
          <w:color w:val="auto"/>
          <w:sz w:val="24"/>
        </w:rPr>
        <w:t>的价格扣除。</w:t>
      </w:r>
    </w:p>
    <w:p w14:paraId="6255BA98">
      <w:pPr>
        <w:rPr>
          <w:rFonts w:hint="eastAsia" w:ascii="宋体" w:hAnsi="宋体" w:eastAsia="宋体" w:cs="宋体"/>
          <w:color w:val="auto"/>
        </w:rPr>
      </w:pPr>
      <w:r>
        <w:rPr>
          <w:rFonts w:hint="eastAsia" w:ascii="宋体" w:hAnsi="宋体" w:eastAsia="宋体" w:cs="宋体"/>
          <w:color w:val="auto"/>
        </w:rPr>
        <w:br w:type="page"/>
      </w:r>
    </w:p>
    <w:p w14:paraId="757EC19D">
      <w:pPr>
        <w:spacing w:line="360" w:lineRule="auto"/>
        <w:rPr>
          <w:rFonts w:hint="eastAsia" w:ascii="宋体" w:hAnsi="宋体" w:eastAsia="宋体" w:cs="宋体"/>
          <w:b/>
          <w:bCs w:val="0"/>
          <w:color w:val="auto"/>
          <w:sz w:val="21"/>
          <w:szCs w:val="21"/>
          <w:highlight w:val="yellow"/>
          <w:lang w:val="en-US" w:eastAsia="zh-CN"/>
        </w:rPr>
      </w:pPr>
    </w:p>
    <w:p w14:paraId="2E08C5A1">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（三）监狱企业证明文件</w:t>
      </w:r>
    </w:p>
    <w:p w14:paraId="2C486A4D">
      <w:pPr>
        <w:rPr>
          <w:rFonts w:hint="eastAsia" w:ascii="宋体" w:hAnsi="宋体" w:eastAsia="宋体" w:cs="宋体"/>
          <w:color w:val="auto"/>
        </w:rPr>
      </w:pPr>
    </w:p>
    <w:p w14:paraId="606A41BC">
      <w:pPr>
        <w:spacing w:line="460" w:lineRule="exact"/>
        <w:ind w:firstLine="720" w:firstLineChars="300"/>
        <w:rPr>
          <w:rFonts w:hint="eastAsia" w:ascii="宋体" w:hAnsi="宋体" w:eastAsia="宋体" w:cs="宋体"/>
          <w:color w:val="auto"/>
          <w:sz w:val="24"/>
        </w:rPr>
      </w:pPr>
      <w:r>
        <w:rPr>
          <w:rFonts w:hint="eastAsia" w:ascii="宋体" w:hAnsi="宋体" w:eastAsia="宋体" w:cs="宋体"/>
          <w:color w:val="auto"/>
          <w:sz w:val="24"/>
        </w:rPr>
        <w:t>监狱企业参加政府采购活动时，应当提供由省级以上监狱管理局、戒毒管理局（含新疆生产建设兵团）出具的属于监狱企业的证明文件，视同小型、微型企业，享受评审中价格扣除等政府采购促进中小企业发展的政府采购政策。</w:t>
      </w:r>
    </w:p>
    <w:p w14:paraId="34425A4C">
      <w:pPr>
        <w:spacing w:line="460" w:lineRule="exact"/>
        <w:ind w:firstLine="720" w:firstLineChars="300"/>
        <w:rPr>
          <w:rFonts w:hint="eastAsia" w:ascii="宋体" w:hAnsi="宋体" w:eastAsia="宋体" w:cs="宋体"/>
          <w:color w:val="auto"/>
          <w:sz w:val="24"/>
        </w:rPr>
      </w:pPr>
    </w:p>
    <w:p w14:paraId="0CC1D1FE">
      <w:pPr>
        <w:pStyle w:val="7"/>
        <w:spacing w:line="360" w:lineRule="auto"/>
        <w:ind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加盖公章</w:t>
      </w:r>
      <w:r>
        <w:rPr>
          <w:rFonts w:hint="eastAsia" w:ascii="宋体" w:hAnsi="宋体" w:eastAsia="宋体" w:cs="宋体"/>
          <w:color w:val="auto"/>
          <w:sz w:val="24"/>
          <w:szCs w:val="24"/>
        </w:rPr>
        <w:t>）：</w:t>
      </w:r>
    </w:p>
    <w:p w14:paraId="6054BE60">
      <w:pPr>
        <w:spacing w:line="460" w:lineRule="exact"/>
        <w:ind w:firstLine="6000" w:firstLineChars="2500"/>
        <w:rPr>
          <w:rFonts w:hint="eastAsia" w:ascii="宋体" w:hAnsi="宋体" w:eastAsia="宋体" w:cs="宋体"/>
          <w:color w:val="auto"/>
          <w:sz w:val="24"/>
        </w:rPr>
      </w:pPr>
      <w:r>
        <w:rPr>
          <w:rFonts w:hint="eastAsia" w:ascii="宋体" w:hAnsi="宋体" w:eastAsia="宋体" w:cs="宋体"/>
          <w:color w:val="auto"/>
          <w:sz w:val="24"/>
        </w:rPr>
        <w:t>日   期：</w:t>
      </w:r>
    </w:p>
    <w:p w14:paraId="752E6602">
      <w:pPr>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备注： </w:t>
      </w:r>
    </w:p>
    <w:p w14:paraId="067B57AC">
      <w:pPr>
        <w:spacing w:line="360" w:lineRule="auto"/>
        <w:rPr>
          <w:rFonts w:hint="eastAsia" w:ascii="宋体" w:hAnsi="宋体" w:eastAsia="宋体" w:cs="宋体"/>
          <w:color w:val="auto"/>
          <w:sz w:val="24"/>
          <w:highlight w:val="red"/>
        </w:rPr>
      </w:pPr>
    </w:p>
    <w:p w14:paraId="06932972">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1.</w:t>
      </w:r>
      <w:r>
        <w:rPr>
          <w:rFonts w:hint="eastAsia" w:ascii="宋体" w:hAnsi="宋体" w:eastAsia="宋体" w:cs="宋体"/>
          <w:color w:val="auto"/>
          <w:sz w:val="24"/>
        </w:rPr>
        <w:t>监狱企业属于小型、微型企业的，不重复享受政策。</w:t>
      </w:r>
    </w:p>
    <w:p w14:paraId="083AE3E9">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2.</w:t>
      </w:r>
      <w:r>
        <w:rPr>
          <w:rFonts w:hint="eastAsia" w:ascii="宋体" w:hAnsi="宋体" w:eastAsia="宋体" w:cs="宋体"/>
          <w:color w:val="auto"/>
          <w:sz w:val="24"/>
        </w:rPr>
        <w:t>监狱企业评审中享受</w:t>
      </w:r>
      <w:r>
        <w:rPr>
          <w:rFonts w:hint="eastAsia" w:ascii="宋体" w:hAnsi="宋体" w:eastAsia="宋体" w:cs="宋体"/>
          <w:color w:val="auto"/>
          <w:sz w:val="24"/>
          <w:lang w:eastAsia="zh-CN"/>
        </w:rPr>
        <w:t>10%</w:t>
      </w:r>
      <w:r>
        <w:rPr>
          <w:rFonts w:hint="eastAsia" w:ascii="宋体" w:hAnsi="宋体" w:eastAsia="宋体" w:cs="宋体"/>
          <w:color w:val="auto"/>
          <w:sz w:val="24"/>
        </w:rPr>
        <w:t>的价格扣除。</w:t>
      </w:r>
    </w:p>
    <w:p w14:paraId="496C75C7">
      <w:pPr>
        <w:pStyle w:val="7"/>
        <w:spacing w:line="360" w:lineRule="auto"/>
        <w:rPr>
          <w:rFonts w:hint="eastAsia" w:ascii="宋体" w:hAnsi="宋体" w:eastAsia="宋体" w:cs="宋体"/>
          <w:color w:val="auto"/>
          <w:sz w:val="24"/>
          <w:szCs w:val="24"/>
          <w:highlight w:val="red"/>
        </w:rPr>
        <w:sectPr>
          <w:pgSz w:w="11906" w:h="16838"/>
          <w:pgMar w:top="1418" w:right="1418" w:bottom="1418" w:left="1418" w:header="851" w:footer="992" w:gutter="0"/>
          <w:pgNumType w:fmt="decimal"/>
          <w:cols w:space="720" w:num="1"/>
          <w:docGrid w:type="lines" w:linePitch="312" w:charSpace="0"/>
        </w:sectPr>
      </w:pPr>
    </w:p>
    <w:p w14:paraId="7E65AFE5">
      <w:pPr>
        <w:jc w:val="center"/>
        <w:rPr>
          <w:rFonts w:hint="eastAsia" w:ascii="宋体" w:hAnsi="宋体" w:eastAsia="宋体" w:cs="宋体"/>
          <w:b/>
          <w:color w:val="auto"/>
          <w:sz w:val="28"/>
          <w:szCs w:val="28"/>
        </w:rPr>
      </w:pPr>
      <w:bookmarkStart w:id="261" w:name="_Toc2876"/>
      <w:r>
        <w:rPr>
          <w:rFonts w:hint="eastAsia" w:ascii="宋体" w:hAnsi="宋体" w:eastAsia="宋体" w:cs="宋体"/>
          <w:b/>
          <w:color w:val="auto"/>
          <w:sz w:val="28"/>
          <w:szCs w:val="28"/>
        </w:rPr>
        <w:t>（四）节能产品、环境标志产品明细表</w:t>
      </w:r>
      <w:bookmarkEnd w:id="261"/>
    </w:p>
    <w:p w14:paraId="4DF355C6">
      <w:pPr>
        <w:pStyle w:val="7"/>
        <w:ind w:firstLine="0"/>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节能产品明细表</w:t>
      </w:r>
    </w:p>
    <w:tbl>
      <w:tblPr>
        <w:tblStyle w:val="36"/>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1064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vAlign w:val="center"/>
          </w:tcPr>
          <w:p w14:paraId="32D50E81">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序号</w:t>
            </w:r>
          </w:p>
        </w:tc>
        <w:tc>
          <w:tcPr>
            <w:tcW w:w="916" w:type="dxa"/>
            <w:vAlign w:val="center"/>
          </w:tcPr>
          <w:p w14:paraId="7A7BAE3D">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设备名称</w:t>
            </w:r>
          </w:p>
        </w:tc>
        <w:tc>
          <w:tcPr>
            <w:tcW w:w="916" w:type="dxa"/>
            <w:vAlign w:val="center"/>
          </w:tcPr>
          <w:p w14:paraId="460BDAA6">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品牌</w:t>
            </w:r>
          </w:p>
          <w:p w14:paraId="1F20C11C">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型号</w:t>
            </w:r>
          </w:p>
        </w:tc>
        <w:tc>
          <w:tcPr>
            <w:tcW w:w="916" w:type="dxa"/>
            <w:vAlign w:val="center"/>
          </w:tcPr>
          <w:p w14:paraId="243B13F1">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制造商名称</w:t>
            </w:r>
          </w:p>
        </w:tc>
        <w:tc>
          <w:tcPr>
            <w:tcW w:w="917" w:type="dxa"/>
            <w:vAlign w:val="center"/>
          </w:tcPr>
          <w:p w14:paraId="0C8B0CFD">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节字标志认证证书号</w:t>
            </w:r>
          </w:p>
        </w:tc>
        <w:tc>
          <w:tcPr>
            <w:tcW w:w="917" w:type="dxa"/>
            <w:vAlign w:val="center"/>
          </w:tcPr>
          <w:p w14:paraId="7CF179D3">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国家节能产品认证证书有效截止日期</w:t>
            </w:r>
          </w:p>
        </w:tc>
        <w:tc>
          <w:tcPr>
            <w:tcW w:w="917" w:type="dxa"/>
            <w:vAlign w:val="center"/>
          </w:tcPr>
          <w:p w14:paraId="28E8E585">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数量</w:t>
            </w:r>
          </w:p>
        </w:tc>
        <w:tc>
          <w:tcPr>
            <w:tcW w:w="917" w:type="dxa"/>
            <w:vAlign w:val="center"/>
          </w:tcPr>
          <w:p w14:paraId="4C2BD0A1">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单价</w:t>
            </w:r>
          </w:p>
        </w:tc>
        <w:tc>
          <w:tcPr>
            <w:tcW w:w="917" w:type="dxa"/>
            <w:vAlign w:val="center"/>
          </w:tcPr>
          <w:p w14:paraId="6D3B96D2">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总价</w:t>
            </w:r>
          </w:p>
        </w:tc>
      </w:tr>
      <w:tr w14:paraId="6CDB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1EE568BA">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0562B6C7">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3CE9BF85">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3D8532E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60DF1B99">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FB2A04F">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3A2AD119">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B46BC0A">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3D45F959">
            <w:pPr>
              <w:tabs>
                <w:tab w:val="left" w:pos="840"/>
              </w:tabs>
              <w:autoSpaceDE w:val="0"/>
              <w:autoSpaceDN w:val="0"/>
              <w:adjustRightInd w:val="0"/>
              <w:spacing w:line="360" w:lineRule="auto"/>
              <w:rPr>
                <w:rFonts w:hint="eastAsia" w:ascii="宋体" w:hAnsi="宋体" w:eastAsia="宋体" w:cs="宋体"/>
                <w:b/>
                <w:color w:val="auto"/>
                <w:szCs w:val="21"/>
              </w:rPr>
            </w:pPr>
          </w:p>
        </w:tc>
      </w:tr>
      <w:tr w14:paraId="58A2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111AC639">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0F67188A">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302E87E5">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02975DAB">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141AFCE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66ECBC6">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0BB39013">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38A83FDF">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47BCD7BB">
            <w:pPr>
              <w:tabs>
                <w:tab w:val="left" w:pos="840"/>
              </w:tabs>
              <w:autoSpaceDE w:val="0"/>
              <w:autoSpaceDN w:val="0"/>
              <w:adjustRightInd w:val="0"/>
              <w:spacing w:line="360" w:lineRule="auto"/>
              <w:rPr>
                <w:rFonts w:hint="eastAsia" w:ascii="宋体" w:hAnsi="宋体" w:eastAsia="宋体" w:cs="宋体"/>
                <w:b/>
                <w:color w:val="auto"/>
                <w:szCs w:val="21"/>
              </w:rPr>
            </w:pPr>
          </w:p>
        </w:tc>
      </w:tr>
      <w:tr w14:paraId="0D64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7EE7B2FD">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00A378FA">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39BB455D">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53A412B5">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7580E81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62763132">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45F257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4DA078A7">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E19FD4F">
            <w:pPr>
              <w:tabs>
                <w:tab w:val="left" w:pos="840"/>
              </w:tabs>
              <w:autoSpaceDE w:val="0"/>
              <w:autoSpaceDN w:val="0"/>
              <w:adjustRightInd w:val="0"/>
              <w:spacing w:line="360" w:lineRule="auto"/>
              <w:rPr>
                <w:rFonts w:hint="eastAsia" w:ascii="宋体" w:hAnsi="宋体" w:eastAsia="宋体" w:cs="宋体"/>
                <w:b/>
                <w:color w:val="auto"/>
                <w:szCs w:val="21"/>
              </w:rPr>
            </w:pPr>
          </w:p>
        </w:tc>
      </w:tr>
      <w:tr w14:paraId="2DD8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1741604F">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5E6B2215">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61340E6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52C7A9CB">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7B2B38AE">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67D7728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308FECA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742ED61D">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28F76C55">
            <w:pPr>
              <w:tabs>
                <w:tab w:val="left" w:pos="840"/>
              </w:tabs>
              <w:autoSpaceDE w:val="0"/>
              <w:autoSpaceDN w:val="0"/>
              <w:adjustRightInd w:val="0"/>
              <w:spacing w:line="360" w:lineRule="auto"/>
              <w:rPr>
                <w:rFonts w:hint="eastAsia" w:ascii="宋体" w:hAnsi="宋体" w:eastAsia="宋体" w:cs="宋体"/>
                <w:b/>
                <w:color w:val="auto"/>
                <w:szCs w:val="21"/>
              </w:rPr>
            </w:pPr>
          </w:p>
        </w:tc>
      </w:tr>
    </w:tbl>
    <w:p w14:paraId="4CD18E07">
      <w:pPr>
        <w:rPr>
          <w:rFonts w:hint="eastAsia" w:ascii="宋体" w:hAnsi="宋体" w:eastAsia="宋体" w:cs="宋体"/>
          <w:color w:val="auto"/>
          <w:szCs w:val="21"/>
        </w:rPr>
      </w:pPr>
    </w:p>
    <w:p w14:paraId="4888E2E8">
      <w:pPr>
        <w:rPr>
          <w:rFonts w:hint="eastAsia" w:ascii="宋体" w:hAnsi="宋体" w:eastAsia="宋体" w:cs="宋体"/>
          <w:color w:val="auto"/>
          <w:szCs w:val="21"/>
        </w:rPr>
      </w:pPr>
      <w:r>
        <w:rPr>
          <w:rFonts w:hint="eastAsia" w:ascii="宋体" w:hAnsi="宋体" w:eastAsia="宋体" w:cs="宋体"/>
          <w:color w:val="auto"/>
          <w:szCs w:val="21"/>
        </w:rPr>
        <w:t>法定代表人或被授权人（签字）：</w:t>
      </w:r>
    </w:p>
    <w:p w14:paraId="46CF3E00">
      <w:pPr>
        <w:rPr>
          <w:rFonts w:hint="eastAsia" w:ascii="宋体" w:hAnsi="宋体" w:eastAsia="宋体" w:cs="宋体"/>
          <w:color w:val="auto"/>
          <w:szCs w:val="21"/>
        </w:rPr>
      </w:pPr>
      <w:r>
        <w:rPr>
          <w:rFonts w:hint="eastAsia" w:ascii="宋体" w:hAnsi="宋体" w:eastAsia="宋体" w:cs="宋体"/>
          <w:color w:val="auto"/>
          <w:szCs w:val="21"/>
          <w:lang w:eastAsia="zh-CN"/>
        </w:rPr>
        <w:t>投标人</w:t>
      </w:r>
      <w:r>
        <w:rPr>
          <w:rFonts w:hint="eastAsia" w:ascii="宋体" w:hAnsi="宋体" w:eastAsia="宋体" w:cs="宋体"/>
          <w:color w:val="auto"/>
          <w:szCs w:val="21"/>
        </w:rPr>
        <w:t>（</w:t>
      </w:r>
      <w:r>
        <w:rPr>
          <w:rFonts w:hint="eastAsia" w:ascii="宋体" w:hAnsi="宋体" w:eastAsia="宋体" w:cs="宋体"/>
          <w:color w:val="auto"/>
          <w:szCs w:val="21"/>
          <w:lang w:val="en-US" w:eastAsia="zh-CN"/>
        </w:rPr>
        <w:t>加盖公</w:t>
      </w:r>
      <w:r>
        <w:rPr>
          <w:rFonts w:hint="eastAsia" w:ascii="宋体" w:hAnsi="宋体" w:eastAsia="宋体" w:cs="宋体"/>
          <w:color w:val="auto"/>
          <w:szCs w:val="21"/>
        </w:rPr>
        <w:t>章）：</w:t>
      </w:r>
    </w:p>
    <w:p w14:paraId="3956EB4F">
      <w:pPr>
        <w:rPr>
          <w:rFonts w:hint="eastAsia" w:ascii="宋体" w:hAnsi="宋体" w:eastAsia="宋体" w:cs="宋体"/>
          <w:color w:val="auto"/>
          <w:szCs w:val="21"/>
        </w:rPr>
      </w:pPr>
      <w:r>
        <w:rPr>
          <w:rFonts w:hint="eastAsia" w:ascii="宋体" w:hAnsi="宋体" w:eastAsia="宋体" w:cs="宋体"/>
          <w:color w:val="auto"/>
          <w:szCs w:val="21"/>
        </w:rPr>
        <w:t>日期：</w:t>
      </w:r>
    </w:p>
    <w:p w14:paraId="4064E471">
      <w:pPr>
        <w:tabs>
          <w:tab w:val="left" w:pos="840"/>
        </w:tabs>
        <w:autoSpaceDE w:val="0"/>
        <w:autoSpaceDN w:val="0"/>
        <w:adjustRightIn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 w:val="24"/>
        </w:rPr>
        <w:t>环境标志产品明细表</w:t>
      </w:r>
    </w:p>
    <w:tbl>
      <w:tblPr>
        <w:tblStyle w:val="36"/>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7A30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vAlign w:val="center"/>
          </w:tcPr>
          <w:p w14:paraId="26D492DF">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序号</w:t>
            </w:r>
          </w:p>
        </w:tc>
        <w:tc>
          <w:tcPr>
            <w:tcW w:w="916" w:type="dxa"/>
            <w:vAlign w:val="center"/>
          </w:tcPr>
          <w:p w14:paraId="3D00D387">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设备名称</w:t>
            </w:r>
          </w:p>
        </w:tc>
        <w:tc>
          <w:tcPr>
            <w:tcW w:w="916" w:type="dxa"/>
            <w:vAlign w:val="center"/>
          </w:tcPr>
          <w:p w14:paraId="0A814F7A">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品牌</w:t>
            </w:r>
          </w:p>
          <w:p w14:paraId="35C2620D">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型号</w:t>
            </w:r>
          </w:p>
        </w:tc>
        <w:tc>
          <w:tcPr>
            <w:tcW w:w="916" w:type="dxa"/>
            <w:vAlign w:val="center"/>
          </w:tcPr>
          <w:p w14:paraId="04650932">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制造商名称</w:t>
            </w:r>
          </w:p>
        </w:tc>
        <w:tc>
          <w:tcPr>
            <w:tcW w:w="917" w:type="dxa"/>
            <w:vAlign w:val="center"/>
          </w:tcPr>
          <w:p w14:paraId="03725C3C">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中国环境标志认证证书编号</w:t>
            </w:r>
          </w:p>
        </w:tc>
        <w:tc>
          <w:tcPr>
            <w:tcW w:w="917" w:type="dxa"/>
            <w:vAlign w:val="center"/>
          </w:tcPr>
          <w:p w14:paraId="1CEB5897">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认证证书有效</w:t>
            </w:r>
          </w:p>
          <w:p w14:paraId="238BD1A2">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截止日期</w:t>
            </w:r>
          </w:p>
        </w:tc>
        <w:tc>
          <w:tcPr>
            <w:tcW w:w="917" w:type="dxa"/>
            <w:vAlign w:val="center"/>
          </w:tcPr>
          <w:p w14:paraId="4238FBA6">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数量</w:t>
            </w:r>
          </w:p>
        </w:tc>
        <w:tc>
          <w:tcPr>
            <w:tcW w:w="917" w:type="dxa"/>
            <w:vAlign w:val="center"/>
          </w:tcPr>
          <w:p w14:paraId="2B12775D">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单价</w:t>
            </w:r>
          </w:p>
        </w:tc>
        <w:tc>
          <w:tcPr>
            <w:tcW w:w="917" w:type="dxa"/>
            <w:vAlign w:val="center"/>
          </w:tcPr>
          <w:p w14:paraId="12324931">
            <w:pPr>
              <w:adjustRightInd w:val="0"/>
              <w:snapToGrid w:val="0"/>
              <w:jc w:val="center"/>
              <w:rPr>
                <w:rFonts w:hint="eastAsia" w:ascii="宋体" w:hAnsi="宋体" w:eastAsia="宋体" w:cs="宋体"/>
                <w:b/>
                <w:color w:val="auto"/>
                <w:szCs w:val="21"/>
              </w:rPr>
            </w:pPr>
            <w:r>
              <w:rPr>
                <w:rFonts w:hint="eastAsia" w:ascii="宋体" w:hAnsi="宋体" w:eastAsia="宋体" w:cs="宋体"/>
                <w:color w:val="auto"/>
                <w:szCs w:val="21"/>
              </w:rPr>
              <w:t>总价</w:t>
            </w:r>
          </w:p>
        </w:tc>
      </w:tr>
      <w:tr w14:paraId="2A3A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2C9ABF5B">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35F89706">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3F09AAF1">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52964B21">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2AE0276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4CB21A52">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185FEC8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12BC785">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2B8C61CA">
            <w:pPr>
              <w:tabs>
                <w:tab w:val="left" w:pos="840"/>
              </w:tabs>
              <w:autoSpaceDE w:val="0"/>
              <w:autoSpaceDN w:val="0"/>
              <w:adjustRightInd w:val="0"/>
              <w:spacing w:line="360" w:lineRule="auto"/>
              <w:rPr>
                <w:rFonts w:hint="eastAsia" w:ascii="宋体" w:hAnsi="宋体" w:eastAsia="宋体" w:cs="宋体"/>
                <w:b/>
                <w:color w:val="auto"/>
                <w:szCs w:val="21"/>
              </w:rPr>
            </w:pPr>
          </w:p>
        </w:tc>
      </w:tr>
      <w:tr w14:paraId="0607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1FE4FE3E">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6B4643C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28885E37">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4CECB5F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2C33DA61">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3AAA9A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69A29C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4C74165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13D0CB8B">
            <w:pPr>
              <w:tabs>
                <w:tab w:val="left" w:pos="840"/>
              </w:tabs>
              <w:autoSpaceDE w:val="0"/>
              <w:autoSpaceDN w:val="0"/>
              <w:adjustRightInd w:val="0"/>
              <w:spacing w:line="360" w:lineRule="auto"/>
              <w:rPr>
                <w:rFonts w:hint="eastAsia" w:ascii="宋体" w:hAnsi="宋体" w:eastAsia="宋体" w:cs="宋体"/>
                <w:b/>
                <w:color w:val="auto"/>
                <w:szCs w:val="21"/>
              </w:rPr>
            </w:pPr>
          </w:p>
        </w:tc>
      </w:tr>
      <w:tr w14:paraId="7B33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tcPr>
          <w:p w14:paraId="7DC5CD28">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7341DE8A">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11F165E7">
            <w:pPr>
              <w:tabs>
                <w:tab w:val="left" w:pos="840"/>
              </w:tabs>
              <w:autoSpaceDE w:val="0"/>
              <w:autoSpaceDN w:val="0"/>
              <w:adjustRightInd w:val="0"/>
              <w:spacing w:line="360" w:lineRule="auto"/>
              <w:rPr>
                <w:rFonts w:hint="eastAsia" w:ascii="宋体" w:hAnsi="宋体" w:eastAsia="宋体" w:cs="宋体"/>
                <w:b/>
                <w:color w:val="auto"/>
                <w:szCs w:val="21"/>
              </w:rPr>
            </w:pPr>
          </w:p>
        </w:tc>
        <w:tc>
          <w:tcPr>
            <w:tcW w:w="916" w:type="dxa"/>
          </w:tcPr>
          <w:p w14:paraId="7925927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E2C972C">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5F6DDE30">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4531915B">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43DDF304">
            <w:pPr>
              <w:tabs>
                <w:tab w:val="left" w:pos="840"/>
              </w:tabs>
              <w:autoSpaceDE w:val="0"/>
              <w:autoSpaceDN w:val="0"/>
              <w:adjustRightInd w:val="0"/>
              <w:spacing w:line="360" w:lineRule="auto"/>
              <w:rPr>
                <w:rFonts w:hint="eastAsia" w:ascii="宋体" w:hAnsi="宋体" w:eastAsia="宋体" w:cs="宋体"/>
                <w:b/>
                <w:color w:val="auto"/>
                <w:szCs w:val="21"/>
              </w:rPr>
            </w:pPr>
          </w:p>
        </w:tc>
        <w:tc>
          <w:tcPr>
            <w:tcW w:w="917" w:type="dxa"/>
          </w:tcPr>
          <w:p w14:paraId="22660610">
            <w:pPr>
              <w:tabs>
                <w:tab w:val="left" w:pos="840"/>
              </w:tabs>
              <w:autoSpaceDE w:val="0"/>
              <w:autoSpaceDN w:val="0"/>
              <w:adjustRightInd w:val="0"/>
              <w:spacing w:line="360" w:lineRule="auto"/>
              <w:rPr>
                <w:rFonts w:hint="eastAsia" w:ascii="宋体" w:hAnsi="宋体" w:eastAsia="宋体" w:cs="宋体"/>
                <w:b/>
                <w:color w:val="auto"/>
                <w:szCs w:val="21"/>
              </w:rPr>
            </w:pPr>
          </w:p>
        </w:tc>
      </w:tr>
    </w:tbl>
    <w:p w14:paraId="16112D4E">
      <w:pPr>
        <w:tabs>
          <w:tab w:val="left" w:pos="840"/>
        </w:tabs>
        <w:autoSpaceDE w:val="0"/>
        <w:autoSpaceDN w:val="0"/>
        <w:adjustRightInd w:val="0"/>
        <w:spacing w:line="360" w:lineRule="auto"/>
        <w:rPr>
          <w:rFonts w:hint="eastAsia" w:ascii="宋体" w:hAnsi="宋体" w:eastAsia="宋体" w:cs="宋体"/>
          <w:b/>
          <w:color w:val="auto"/>
          <w:szCs w:val="21"/>
        </w:rPr>
      </w:pPr>
    </w:p>
    <w:p w14:paraId="31A84B97">
      <w:pPr>
        <w:rPr>
          <w:rFonts w:hint="eastAsia" w:ascii="宋体" w:hAnsi="宋体" w:eastAsia="宋体" w:cs="宋体"/>
          <w:color w:val="auto"/>
          <w:szCs w:val="21"/>
        </w:rPr>
      </w:pPr>
      <w:r>
        <w:rPr>
          <w:rFonts w:hint="eastAsia" w:ascii="宋体" w:hAnsi="宋体" w:eastAsia="宋体" w:cs="宋体"/>
          <w:color w:val="auto"/>
          <w:szCs w:val="21"/>
        </w:rPr>
        <w:t>法定代表人或被授权人（签字）：</w:t>
      </w:r>
    </w:p>
    <w:p w14:paraId="7212C5DE">
      <w:pPr>
        <w:rPr>
          <w:rFonts w:hint="eastAsia" w:ascii="宋体" w:hAnsi="宋体" w:eastAsia="宋体" w:cs="宋体"/>
          <w:color w:val="auto"/>
          <w:szCs w:val="21"/>
        </w:rPr>
      </w:pPr>
    </w:p>
    <w:p w14:paraId="61874149">
      <w:pPr>
        <w:rPr>
          <w:rFonts w:hint="eastAsia" w:ascii="宋体" w:hAnsi="宋体" w:eastAsia="宋体" w:cs="宋体"/>
          <w:color w:val="auto"/>
          <w:szCs w:val="21"/>
        </w:rPr>
      </w:pPr>
      <w:r>
        <w:rPr>
          <w:rFonts w:hint="eastAsia" w:ascii="宋体" w:hAnsi="宋体" w:eastAsia="宋体" w:cs="宋体"/>
          <w:color w:val="auto"/>
          <w:szCs w:val="21"/>
          <w:lang w:eastAsia="zh-CN"/>
        </w:rPr>
        <w:t>投标人</w:t>
      </w:r>
      <w:r>
        <w:rPr>
          <w:rFonts w:hint="eastAsia" w:ascii="宋体" w:hAnsi="宋体" w:eastAsia="宋体" w:cs="宋体"/>
          <w:color w:val="auto"/>
          <w:szCs w:val="21"/>
        </w:rPr>
        <w:t>（</w:t>
      </w:r>
      <w:r>
        <w:rPr>
          <w:rFonts w:hint="eastAsia" w:ascii="宋体" w:hAnsi="宋体" w:eastAsia="宋体" w:cs="宋体"/>
          <w:color w:val="auto"/>
          <w:szCs w:val="21"/>
          <w:lang w:val="en-US" w:eastAsia="zh-CN"/>
        </w:rPr>
        <w:t>加盖公章</w:t>
      </w:r>
      <w:r>
        <w:rPr>
          <w:rFonts w:hint="eastAsia" w:ascii="宋体" w:hAnsi="宋体" w:eastAsia="宋体" w:cs="宋体"/>
          <w:color w:val="auto"/>
          <w:szCs w:val="21"/>
        </w:rPr>
        <w:t>）：</w:t>
      </w:r>
    </w:p>
    <w:p w14:paraId="356E6AB3">
      <w:pPr>
        <w:rPr>
          <w:rFonts w:hint="eastAsia" w:ascii="宋体" w:hAnsi="宋体" w:eastAsia="宋体" w:cs="宋体"/>
          <w:color w:val="auto"/>
          <w:szCs w:val="21"/>
        </w:rPr>
      </w:pPr>
    </w:p>
    <w:p w14:paraId="54EBA237">
      <w:pPr>
        <w:rPr>
          <w:rFonts w:hint="eastAsia" w:ascii="宋体" w:hAnsi="宋体" w:eastAsia="宋体" w:cs="宋体"/>
          <w:color w:val="auto"/>
          <w:szCs w:val="21"/>
        </w:rPr>
      </w:pPr>
      <w:r>
        <w:rPr>
          <w:rFonts w:hint="eastAsia" w:ascii="宋体" w:hAnsi="宋体" w:eastAsia="宋体" w:cs="宋体"/>
          <w:color w:val="auto"/>
          <w:szCs w:val="21"/>
        </w:rPr>
        <w:t>日期：</w:t>
      </w:r>
    </w:p>
    <w:p w14:paraId="6579103A">
      <w:pPr>
        <w:pStyle w:val="169"/>
        <w:spacing w:line="360" w:lineRule="auto"/>
        <w:ind w:left="718" w:hanging="718" w:hangingChars="342"/>
        <w:rPr>
          <w:rFonts w:hint="eastAsia" w:ascii="宋体" w:hAnsi="宋体" w:eastAsia="宋体" w:cs="宋体"/>
          <w:color w:val="auto"/>
        </w:rPr>
      </w:pPr>
      <w:r>
        <w:rPr>
          <w:rFonts w:hint="eastAsia" w:ascii="宋体" w:hAnsi="宋体" w:eastAsia="宋体" w:cs="宋体"/>
          <w:color w:val="auto"/>
        </w:rPr>
        <w:t>填报要求：</w:t>
      </w:r>
    </w:p>
    <w:p w14:paraId="5361A0AA">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本表的设备名称、品牌型号、金额应与</w:t>
      </w:r>
      <w:r>
        <w:rPr>
          <w:rFonts w:hint="eastAsia" w:ascii="宋体" w:hAnsi="宋体" w:eastAsia="宋体" w:cs="宋体"/>
          <w:bCs/>
          <w:color w:val="auto"/>
          <w:szCs w:val="21"/>
        </w:rPr>
        <w:t>货物分项报价一览表</w:t>
      </w:r>
      <w:r>
        <w:rPr>
          <w:rFonts w:hint="eastAsia" w:ascii="宋体" w:hAnsi="宋体" w:eastAsia="宋体" w:cs="宋体"/>
          <w:color w:val="auto"/>
          <w:szCs w:val="21"/>
        </w:rPr>
        <w:t>一致。</w:t>
      </w:r>
    </w:p>
    <w:p w14:paraId="7F510012">
      <w:pPr>
        <w:spacing w:line="360" w:lineRule="auto"/>
        <w:ind w:firstLine="420" w:firstLineChars="200"/>
        <w:rPr>
          <w:rFonts w:hint="eastAsia" w:ascii="宋体" w:hAnsi="宋体" w:eastAsia="宋体" w:cs="宋体"/>
          <w:b/>
          <w:color w:val="auto"/>
          <w:szCs w:val="21"/>
        </w:rPr>
      </w:pPr>
      <w:r>
        <w:rPr>
          <w:rFonts w:hint="eastAsia" w:ascii="宋体" w:hAnsi="宋体" w:cs="宋体"/>
          <w:color w:val="auto"/>
          <w:szCs w:val="21"/>
          <w:lang w:val="en-US" w:eastAsia="zh-CN"/>
        </w:rPr>
        <w:t>2</w:t>
      </w:r>
      <w:r>
        <w:rPr>
          <w:rFonts w:hint="eastAsia" w:ascii="宋体" w:hAnsi="宋体" w:eastAsia="宋体" w:cs="宋体"/>
          <w:color w:val="auto"/>
          <w:szCs w:val="21"/>
        </w:rPr>
        <w:t xml:space="preserve">. </w:t>
      </w:r>
      <w:r>
        <w:rPr>
          <w:rFonts w:hint="eastAsia" w:ascii="宋体" w:hAnsi="宋体" w:eastAsia="宋体" w:cs="宋体"/>
          <w:color w:val="auto"/>
          <w:szCs w:val="21"/>
          <w:lang w:eastAsia="zh-CN"/>
        </w:rPr>
        <w:t>投标人</w:t>
      </w:r>
      <w:r>
        <w:rPr>
          <w:rFonts w:hint="eastAsia" w:ascii="宋体" w:hAnsi="宋体" w:eastAsia="宋体" w:cs="宋体"/>
          <w:color w:val="auto"/>
          <w:szCs w:val="21"/>
        </w:rPr>
        <w:t>须在投标文件中附该产品经国家确定的认证机构出具的、处于有效期之内的《中国环境标志产品认证证书》复印件，否则评委委员会有权不予认可。</w:t>
      </w:r>
    </w:p>
    <w:p w14:paraId="28E6B607">
      <w:pPr>
        <w:spacing w:line="360" w:lineRule="auto"/>
        <w:ind w:firstLine="420" w:firstLineChars="200"/>
        <w:rPr>
          <w:rFonts w:hint="eastAsia"/>
          <w:color w:val="auto"/>
          <w:sz w:val="28"/>
          <w:highlight w:val="none"/>
        </w:rPr>
      </w:pPr>
      <w:r>
        <w:rPr>
          <w:rFonts w:hint="eastAsia" w:ascii="宋体" w:hAnsi="宋体" w:cs="宋体"/>
          <w:color w:val="auto"/>
          <w:szCs w:val="21"/>
          <w:lang w:val="en-US" w:eastAsia="zh-CN"/>
        </w:rPr>
        <w:t>3</w:t>
      </w:r>
      <w:r>
        <w:rPr>
          <w:rFonts w:hint="eastAsia" w:ascii="宋体" w:hAnsi="宋体" w:eastAsia="宋体" w:cs="宋体"/>
          <w:color w:val="auto"/>
          <w:szCs w:val="21"/>
        </w:rPr>
        <w:t>. 请</w:t>
      </w:r>
      <w:r>
        <w:rPr>
          <w:rFonts w:hint="eastAsia" w:ascii="宋体" w:hAnsi="宋体" w:eastAsia="宋体" w:cs="宋体"/>
          <w:color w:val="auto"/>
          <w:szCs w:val="21"/>
          <w:lang w:eastAsia="zh-CN"/>
        </w:rPr>
        <w:t>投标人</w:t>
      </w:r>
      <w:r>
        <w:rPr>
          <w:rFonts w:hint="eastAsia" w:ascii="宋体" w:hAnsi="宋体" w:eastAsia="宋体" w:cs="宋体"/>
          <w:color w:val="auto"/>
          <w:szCs w:val="21"/>
        </w:rPr>
        <w:t>正确填写本表，所填内容将作为评审的依据。其内容或数据应与对应的证明资料相符。</w:t>
      </w:r>
      <w:r>
        <w:rPr>
          <w:rFonts w:hint="eastAsia" w:ascii="宋体" w:hAnsi="宋体" w:eastAsia="宋体" w:cs="宋体"/>
          <w:b/>
          <w:color w:val="auto"/>
          <w:sz w:val="28"/>
          <w:szCs w:val="28"/>
        </w:rPr>
        <w:br w:type="page"/>
      </w:r>
    </w:p>
    <w:p w14:paraId="027AE420">
      <w:pPr>
        <w:pStyle w:val="7"/>
        <w:keepNext w:val="0"/>
        <w:keepLines w:val="0"/>
        <w:pageBreakBefore w:val="0"/>
        <w:widowControl w:val="0"/>
        <w:kinsoku/>
        <w:wordWrap/>
        <w:overflowPunct/>
        <w:topLinePunct w:val="0"/>
        <w:autoSpaceDE/>
        <w:autoSpaceDN/>
        <w:bidi w:val="0"/>
        <w:adjustRightInd/>
        <w:snapToGrid/>
        <w:ind w:firstLine="562" w:firstLineChars="200"/>
        <w:jc w:val="center"/>
        <w:textAlignment w:val="auto"/>
        <w:outlineLvl w:val="2"/>
        <w:rPr>
          <w:rFonts w:hint="eastAsia" w:ascii="宋体" w:hAnsi="宋体" w:eastAsia="宋体" w:cs="宋体"/>
          <w:b/>
          <w:color w:val="auto"/>
          <w:sz w:val="28"/>
          <w:szCs w:val="28"/>
        </w:rPr>
      </w:pPr>
      <w:bookmarkStart w:id="262" w:name="_Toc15917"/>
      <w:bookmarkStart w:id="263" w:name="_Toc17325"/>
      <w:bookmarkStart w:id="264" w:name="_Toc3117"/>
      <w:r>
        <w:rPr>
          <w:rFonts w:hint="eastAsia" w:ascii="宋体" w:hAnsi="宋体" w:eastAsia="宋体" w:cs="宋体"/>
          <w:b/>
          <w:color w:val="auto"/>
          <w:sz w:val="28"/>
          <w:szCs w:val="28"/>
          <w:highlight w:val="none"/>
          <w:lang w:val="en-US" w:eastAsia="zh-CN"/>
        </w:rPr>
        <w:t>十、</w:t>
      </w:r>
      <w:r>
        <w:rPr>
          <w:rFonts w:hint="eastAsia" w:ascii="宋体" w:hAnsi="宋体" w:eastAsia="宋体" w:cs="宋体"/>
          <w:b/>
          <w:color w:val="auto"/>
          <w:sz w:val="28"/>
          <w:szCs w:val="28"/>
        </w:rPr>
        <w:t>关于符合本国产品标准的声明函</w:t>
      </w:r>
      <w:bookmarkEnd w:id="262"/>
    </w:p>
    <w:p w14:paraId="187A40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w:t>
      </w:r>
    </w:p>
    <w:p w14:paraId="2E44F2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eastAsia" w:ascii="宋体" w:hAnsi="宋体" w:eastAsia="宋体" w:cs="宋体"/>
          <w:color w:val="auto"/>
          <w:kern w:val="2"/>
          <w:sz w:val="21"/>
          <w:szCs w:val="21"/>
          <w:highlight w:val="none"/>
          <w:lang w:val="zh-TW" w:eastAsia="zh-TW" w:bidi="ar-SA"/>
        </w:rPr>
      </w:pP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zh-TW" w:eastAsia="zh-TW" w:bidi="ar-SA"/>
        </w:rPr>
        <w:t>本</w:t>
      </w:r>
      <w:r>
        <w:rPr>
          <w:rFonts w:hint="eastAsia" w:ascii="宋体" w:hAnsi="宋体" w:eastAsia="宋体" w:cs="宋体"/>
          <w:color w:val="auto"/>
          <w:kern w:val="2"/>
          <w:sz w:val="21"/>
          <w:szCs w:val="21"/>
          <w:highlight w:val="none"/>
          <w:u w:val="none"/>
          <w:lang w:val="zh-TW" w:eastAsia="zh-TW" w:bidi="ar-SA"/>
        </w:rPr>
        <w:t>公司（单位）</w:t>
      </w:r>
      <w:r>
        <w:rPr>
          <w:rFonts w:hint="eastAsia" w:ascii="宋体" w:hAnsi="宋体" w:eastAsia="宋体" w:cs="宋体"/>
          <w:color w:val="auto"/>
          <w:kern w:val="2"/>
          <w:sz w:val="21"/>
          <w:szCs w:val="21"/>
          <w:highlight w:val="none"/>
          <w:lang w:val="zh-TW" w:eastAsia="zh-TW" w:bidi="ar-SA"/>
        </w:rPr>
        <w:t>郑重声明，根据《国务院办公厅关于在政府采购中实施本国产品标准及相关政策的通知》（国办发〔2025〕34号）的规定，本公司（单位）提供的以下产品属于本国产品。具体情况如下：</w:t>
      </w:r>
    </w:p>
    <w:p w14:paraId="461C027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right="0" w:rightChars="0"/>
        <w:jc w:val="left"/>
        <w:textAlignment w:val="auto"/>
        <w:rPr>
          <w:rFonts w:hint="eastAsia" w:ascii="宋体" w:hAnsi="宋体" w:eastAsia="宋体" w:cs="宋体"/>
          <w:color w:val="auto"/>
          <w:kern w:val="2"/>
          <w:sz w:val="21"/>
          <w:szCs w:val="21"/>
          <w:highlight w:val="none"/>
          <w:lang w:val="zh-TW" w:eastAsia="zh-TW" w:bidi="ar-SA"/>
        </w:rPr>
      </w:pPr>
      <w:r>
        <w:rPr>
          <w:rFonts w:hint="eastAsia" w:ascii="宋体" w:hAnsi="宋体" w:eastAsia="宋体" w:cs="宋体"/>
          <w:color w:val="auto"/>
          <w:kern w:val="2"/>
          <w:sz w:val="21"/>
          <w:szCs w:val="21"/>
          <w:highlight w:val="none"/>
          <w:u w:val="none"/>
          <w:lang w:val="en-US" w:eastAsia="zh-CN" w:bidi="ar-SA"/>
        </w:rPr>
        <w:t xml:space="preserve">    1.</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（产品名称1）</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，生产厂为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（厂名）</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，厂址为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（生产厂址）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（产品名称1）</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的中国境内生产的组件成本占比≥</w:t>
      </w:r>
      <w:r>
        <w:rPr>
          <w:rFonts w:hint="eastAsia" w:ascii="宋体" w:hAnsi="宋体" w:eastAsia="宋体" w:cs="宋体"/>
          <w:color w:val="auto"/>
          <w:kern w:val="2"/>
          <w:sz w:val="21"/>
          <w:szCs w:val="21"/>
          <w:highlight w:val="none"/>
          <w:u w:val="single"/>
          <w:lang w:val="zh-TW" w:eastAsia="zh-TW" w:bidi="ar-SA"/>
        </w:rPr>
        <w:t>（规定比例）</w:t>
      </w:r>
      <w:r>
        <w:rPr>
          <w:rFonts w:hint="eastAsia" w:ascii="宋体" w:hAnsi="宋体" w:eastAsia="宋体" w:cs="宋体"/>
          <w:color w:val="auto"/>
          <w:kern w:val="2"/>
          <w:sz w:val="21"/>
          <w:szCs w:val="21"/>
          <w:highlight w:val="non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（产品名称1）</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的</w:t>
      </w: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（关键组件）</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在中国境内生产。</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（产品名称1）</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（关键工序）</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在中国境内完成。</w:t>
      </w:r>
    </w:p>
    <w:p w14:paraId="71B242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eastAsia" w:ascii="宋体" w:hAnsi="宋体" w:eastAsia="宋体" w:cs="宋体"/>
          <w:color w:val="auto"/>
          <w:kern w:val="2"/>
          <w:sz w:val="21"/>
          <w:szCs w:val="21"/>
          <w:highlight w:val="none"/>
          <w:lang w:val="zh-TW" w:eastAsia="zh-TW" w:bidi="ar-SA"/>
        </w:rPr>
      </w:pPr>
      <w:r>
        <w:rPr>
          <w:rFonts w:hint="eastAsia" w:ascii="宋体" w:hAnsi="宋体" w:eastAsia="宋体" w:cs="宋体"/>
          <w:color w:val="auto"/>
          <w:kern w:val="2"/>
          <w:sz w:val="21"/>
          <w:szCs w:val="21"/>
          <w:highlight w:val="none"/>
          <w:u w:val="none"/>
          <w:lang w:val="en-US" w:eastAsia="zh-CN" w:bidi="ar-SA"/>
        </w:rPr>
        <w:t xml:space="preserve"> 2.</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w:t>
      </w:r>
      <w:r>
        <w:rPr>
          <w:rFonts w:hint="eastAsia" w:ascii="宋体" w:hAnsi="宋体" w:eastAsia="宋体" w:cs="宋体"/>
          <w:color w:val="auto"/>
          <w:kern w:val="2"/>
          <w:sz w:val="21"/>
          <w:szCs w:val="21"/>
          <w:highlight w:val="none"/>
          <w:u w:val="single"/>
          <w:lang w:val="en-US" w:eastAsia="zh-CN" w:bidi="ar-SA"/>
        </w:rPr>
        <w:t>2</w:t>
      </w:r>
      <w:r>
        <w:rPr>
          <w:rFonts w:hint="eastAsia" w:ascii="宋体" w:hAnsi="宋体" w:eastAsia="宋体" w:cs="宋体"/>
          <w:color w:val="auto"/>
          <w:kern w:val="2"/>
          <w:sz w:val="21"/>
          <w:szCs w:val="21"/>
          <w:highlight w:val="none"/>
          <w:u w:val="singl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，生产厂为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（厂名）</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，厂址为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（生产厂址）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w:t>
      </w:r>
      <w:r>
        <w:rPr>
          <w:rFonts w:hint="eastAsia" w:ascii="宋体" w:hAnsi="宋体" w:eastAsia="宋体" w:cs="宋体"/>
          <w:color w:val="auto"/>
          <w:kern w:val="2"/>
          <w:sz w:val="21"/>
          <w:szCs w:val="21"/>
          <w:highlight w:val="none"/>
          <w:u w:val="single"/>
          <w:lang w:val="en-US" w:eastAsia="zh-CN" w:bidi="ar-SA"/>
        </w:rPr>
        <w:t>2</w:t>
      </w:r>
      <w:r>
        <w:rPr>
          <w:rFonts w:hint="eastAsia" w:ascii="宋体" w:hAnsi="宋体" w:eastAsia="宋体" w:cs="宋体"/>
          <w:color w:val="auto"/>
          <w:kern w:val="2"/>
          <w:sz w:val="21"/>
          <w:szCs w:val="21"/>
          <w:highlight w:val="none"/>
          <w:u w:val="singl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的中国境内生产的组件成本占比≥</w:t>
      </w:r>
      <w:r>
        <w:rPr>
          <w:rFonts w:hint="eastAsia" w:ascii="宋体" w:hAnsi="宋体" w:eastAsia="宋体" w:cs="宋体"/>
          <w:color w:val="auto"/>
          <w:kern w:val="2"/>
          <w:sz w:val="21"/>
          <w:szCs w:val="21"/>
          <w:highlight w:val="none"/>
          <w:u w:val="single"/>
          <w:lang w:val="zh-TW" w:eastAsia="zh-TW" w:bidi="ar-SA"/>
        </w:rPr>
        <w:t>（规定比例）</w:t>
      </w:r>
      <w:r>
        <w:rPr>
          <w:rFonts w:hint="eastAsia" w:ascii="宋体" w:hAnsi="宋体" w:eastAsia="宋体" w:cs="宋体"/>
          <w:color w:val="auto"/>
          <w:kern w:val="2"/>
          <w:sz w:val="21"/>
          <w:szCs w:val="21"/>
          <w:highlight w:val="non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w:t>
      </w:r>
      <w:r>
        <w:rPr>
          <w:rFonts w:hint="eastAsia" w:ascii="宋体" w:hAnsi="宋体" w:eastAsia="宋体" w:cs="宋体"/>
          <w:color w:val="auto"/>
          <w:kern w:val="2"/>
          <w:sz w:val="21"/>
          <w:szCs w:val="21"/>
          <w:highlight w:val="none"/>
          <w:u w:val="single"/>
          <w:lang w:val="en-US" w:eastAsia="zh-CN" w:bidi="ar-SA"/>
        </w:rPr>
        <w:t>2</w:t>
      </w:r>
      <w:r>
        <w:rPr>
          <w:rFonts w:hint="eastAsia" w:ascii="宋体" w:hAnsi="宋体" w:eastAsia="宋体" w:cs="宋体"/>
          <w:color w:val="auto"/>
          <w:kern w:val="2"/>
          <w:sz w:val="21"/>
          <w:szCs w:val="21"/>
          <w:highlight w:val="none"/>
          <w:u w:val="singl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的</w:t>
      </w: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（关键组件）</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在中国境内生产。</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（产品名称</w:t>
      </w:r>
      <w:r>
        <w:rPr>
          <w:rFonts w:hint="eastAsia" w:ascii="宋体" w:hAnsi="宋体" w:eastAsia="宋体" w:cs="宋体"/>
          <w:color w:val="auto"/>
          <w:kern w:val="2"/>
          <w:sz w:val="21"/>
          <w:szCs w:val="21"/>
          <w:highlight w:val="none"/>
          <w:u w:val="single"/>
          <w:lang w:val="en-US" w:eastAsia="zh-CN" w:bidi="ar-SA"/>
        </w:rPr>
        <w:t>2</w:t>
      </w:r>
      <w:r>
        <w:rPr>
          <w:rFonts w:hint="eastAsia" w:ascii="宋体" w:hAnsi="宋体" w:eastAsia="宋体" w:cs="宋体"/>
          <w:color w:val="auto"/>
          <w:kern w:val="2"/>
          <w:sz w:val="21"/>
          <w:szCs w:val="21"/>
          <w:highlight w:val="none"/>
          <w:u w:val="single"/>
          <w:lang w:val="zh-TW" w:eastAsia="zh-TW" w:bidi="ar-SA"/>
        </w:rPr>
        <w:t>）</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zh-TW" w:eastAsia="zh-TW" w:bidi="ar-SA"/>
        </w:rPr>
        <w:t>（关键工序）</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zh-TW" w:eastAsia="zh-TW" w:bidi="ar-SA"/>
        </w:rPr>
        <w:t>在中国境内完成。</w:t>
      </w:r>
    </w:p>
    <w:p w14:paraId="5943DC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eastAsia" w:ascii="宋体" w:hAnsi="宋体" w:eastAsia="宋体" w:cs="宋体"/>
          <w:color w:val="auto"/>
          <w:kern w:val="2"/>
          <w:sz w:val="21"/>
          <w:szCs w:val="21"/>
          <w:highlight w:val="none"/>
          <w:lang w:val="zh-TW" w:eastAsia="zh-TW" w:bidi="ar-SA"/>
        </w:rPr>
      </w:pPr>
      <w:r>
        <w:rPr>
          <w:rFonts w:hint="eastAsia" w:ascii="宋体" w:hAnsi="宋体" w:eastAsia="宋体" w:cs="宋体"/>
          <w:color w:val="auto"/>
          <w:kern w:val="2"/>
          <w:sz w:val="21"/>
          <w:szCs w:val="21"/>
          <w:highlight w:val="none"/>
          <w:lang w:val="zh-TW" w:eastAsia="zh-TW" w:bidi="ar-SA"/>
        </w:rPr>
        <w:t>……</w:t>
      </w:r>
    </w:p>
    <w:p w14:paraId="1B7ED4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eastAsia" w:ascii="宋体" w:hAnsi="宋体" w:eastAsia="宋体" w:cs="宋体"/>
          <w:color w:val="auto"/>
          <w:kern w:val="2"/>
          <w:sz w:val="21"/>
          <w:szCs w:val="21"/>
          <w:highlight w:val="none"/>
          <w:lang w:val="zh-TW" w:eastAsia="zh-TW" w:bidi="ar-SA"/>
        </w:rPr>
      </w:pPr>
      <w:r>
        <w:rPr>
          <w:rFonts w:hint="eastAsia" w:ascii="宋体" w:hAnsi="宋体" w:eastAsia="宋体" w:cs="宋体"/>
          <w:color w:val="auto"/>
          <w:kern w:val="2"/>
          <w:sz w:val="21"/>
          <w:szCs w:val="21"/>
          <w:highlight w:val="none"/>
          <w:lang w:val="zh-TW" w:eastAsia="zh-TW" w:bidi="ar-SA"/>
        </w:rPr>
        <w:t>本公司（单位）对上述声明内容的真实性负责。如有虚假，愿承担相应法律责任。</w:t>
      </w:r>
    </w:p>
    <w:p w14:paraId="35A3DD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right"/>
        <w:textAlignment w:val="auto"/>
        <w:rPr>
          <w:rFonts w:hint="eastAsia" w:ascii="宋体" w:hAnsi="宋体" w:eastAsia="宋体" w:cs="宋体"/>
          <w:color w:val="auto"/>
          <w:kern w:val="2"/>
          <w:sz w:val="21"/>
          <w:szCs w:val="21"/>
          <w:highlight w:val="none"/>
          <w:lang w:val="zh-TW" w:eastAsia="zh-TW" w:bidi="ar-SA"/>
        </w:rPr>
      </w:pPr>
      <w:r>
        <w:rPr>
          <w:rFonts w:hint="eastAsia" w:ascii="宋体" w:hAnsi="宋体" w:eastAsia="宋体" w:cs="宋体"/>
          <w:color w:val="auto"/>
          <w:kern w:val="2"/>
          <w:sz w:val="21"/>
          <w:szCs w:val="21"/>
          <w:highlight w:val="none"/>
          <w:lang w:val="zh-TW" w:eastAsia="zh-TW" w:bidi="ar-SA"/>
        </w:rPr>
        <w:t>公司（单位）名称（盖章）：      </w:t>
      </w:r>
    </w:p>
    <w:p w14:paraId="6C3FE5C3">
      <w:pPr>
        <w:keepNext w:val="0"/>
        <w:keepLines w:val="0"/>
        <w:pageBreakBefore w:val="0"/>
        <w:widowControl/>
        <w:suppressLineNumbers w:val="0"/>
        <w:pBdr>
          <w:top w:val="none" w:color="auto" w:sz="0" w:space="0"/>
          <w:left w:val="none" w:color="auto" w:sz="0" w:space="0"/>
          <w:bottom w:val="single" w:color="auto" w:sz="12"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right"/>
        <w:textAlignment w:val="auto"/>
        <w:rPr>
          <w:rFonts w:hint="eastAsia" w:ascii="宋体" w:hAnsi="宋体" w:eastAsia="宋体" w:cs="宋体"/>
          <w:i w:val="0"/>
          <w:caps w:val="0"/>
          <w:color w:val="auto"/>
          <w:spacing w:val="0"/>
          <w:kern w:val="0"/>
          <w:sz w:val="21"/>
          <w:szCs w:val="21"/>
          <w:highlight w:val="none"/>
          <w:lang w:val="en-US" w:eastAsia="zh-CN" w:bidi="ar-SA"/>
        </w:rPr>
      </w:pPr>
      <w:r>
        <w:rPr>
          <w:rFonts w:hint="eastAsia" w:ascii="宋体" w:hAnsi="宋体" w:eastAsia="宋体" w:cs="宋体"/>
          <w:color w:val="auto"/>
          <w:kern w:val="2"/>
          <w:sz w:val="21"/>
          <w:szCs w:val="21"/>
          <w:highlight w:val="none"/>
          <w:lang w:val="zh-TW" w:eastAsia="zh-TW" w:bidi="ar-SA"/>
        </w:rPr>
        <w:t>日期：　　　　　年　　月　日 </w:t>
      </w:r>
      <w:r>
        <w:rPr>
          <w:rFonts w:hint="eastAsia" w:ascii="宋体" w:hAnsi="宋体" w:eastAsia="宋体" w:cs="宋体"/>
          <w:i w:val="0"/>
          <w:caps w:val="0"/>
          <w:color w:val="auto"/>
          <w:spacing w:val="0"/>
          <w:kern w:val="0"/>
          <w:sz w:val="21"/>
          <w:szCs w:val="21"/>
          <w:highlight w:val="none"/>
          <w:shd w:val="clear" w:color="auto" w:fill="FFFFFF"/>
          <w:lang w:val="en-US" w:eastAsia="zh-CN" w:bidi="ar-SA"/>
        </w:rPr>
        <w:t>   </w:t>
      </w:r>
    </w:p>
    <w:p w14:paraId="5699A6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1.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F51BE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2.中国境内生产的组件成本核算基本规则见《国务院办公厅关于在政府采购中实施本国产品标准及相关政策的通知》（国办发〔2025〕34号）。</w:t>
      </w:r>
    </w:p>
    <w:p w14:paraId="200ACB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3.产品如有型号，请在“产品名称”栏一并填写。</w:t>
      </w:r>
    </w:p>
    <w:p w14:paraId="799BC8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4.生产厂名与厂址应与生产厂营业执照载明的相关信息保持一致。</w:t>
      </w:r>
    </w:p>
    <w:p w14:paraId="3C0D6E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5.该产品的中国境内生产的组件成本占比相关要求实施前，“规定比例”栏可不填。</w:t>
      </w:r>
    </w:p>
    <w:p w14:paraId="798FBF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6.该产品的关键组件要求实施前，“关键组件”栏可不填。</w:t>
      </w:r>
    </w:p>
    <w:p w14:paraId="084903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ascii="宋体" w:hAnsi="宋体" w:eastAsia="宋体" w:cs="宋体"/>
          <w:i w:val="0"/>
          <w:caps w:val="0"/>
          <w:color w:val="auto"/>
          <w:spacing w:val="0"/>
          <w:kern w:val="0"/>
          <w:sz w:val="21"/>
          <w:szCs w:val="21"/>
          <w:highlight w:val="none"/>
          <w:shd w:val="clear" w:color="auto" w:fill="FFFFFF"/>
          <w:lang w:val="en-US" w:eastAsia="zh-CN" w:bidi="ar-SA"/>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7.该产品的关键工序要求实施前，“关键工序”栏可不填。</w:t>
      </w:r>
    </w:p>
    <w:p w14:paraId="70FD584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00" w:lineRule="exact"/>
        <w:ind w:left="0" w:right="0" w:firstLine="420"/>
        <w:jc w:val="left"/>
        <w:textAlignment w:val="auto"/>
        <w:rPr>
          <w:rFonts w:hint="eastAsia"/>
          <w:color w:val="auto"/>
          <w:sz w:val="28"/>
          <w:highlight w:val="none"/>
        </w:rPr>
      </w:pPr>
      <w:r>
        <w:rPr>
          <w:rFonts w:hint="eastAsia" w:ascii="宋体" w:hAnsi="宋体" w:eastAsia="宋体" w:cs="宋体"/>
          <w:i w:val="0"/>
          <w:caps w:val="0"/>
          <w:color w:val="auto"/>
          <w:spacing w:val="0"/>
          <w:kern w:val="0"/>
          <w:sz w:val="21"/>
          <w:szCs w:val="21"/>
          <w:highlight w:val="none"/>
          <w:shd w:val="clear" w:color="auto" w:fill="FFFFFF"/>
          <w:lang w:val="en-US" w:eastAsia="zh-CN" w:bidi="ar-SA"/>
        </w:rPr>
        <w:t>8.供应商不符合标准的可不填。</w:t>
      </w:r>
    </w:p>
    <w:p w14:paraId="7B3188EF">
      <w:pPr>
        <w:pStyle w:val="7"/>
        <w:keepNext w:val="0"/>
        <w:keepLines w:val="0"/>
        <w:pageBreakBefore w:val="0"/>
        <w:widowControl w:val="0"/>
        <w:kinsoku/>
        <w:wordWrap/>
        <w:overflowPunct/>
        <w:topLinePunct w:val="0"/>
        <w:autoSpaceDE/>
        <w:autoSpaceDN/>
        <w:bidi w:val="0"/>
        <w:adjustRightInd/>
        <w:snapToGrid/>
        <w:ind w:firstLine="562" w:firstLineChars="200"/>
        <w:jc w:val="center"/>
        <w:textAlignment w:val="auto"/>
        <w:rPr>
          <w:rFonts w:hint="eastAsia" w:ascii="宋体" w:hAnsi="宋体" w:eastAsia="宋体" w:cs="宋体"/>
          <w:b/>
          <w:color w:val="0000FF"/>
          <w:sz w:val="28"/>
          <w:szCs w:val="28"/>
          <w:lang w:val="zh-TW" w:eastAsia="zh-TW"/>
        </w:rPr>
      </w:pPr>
      <w:bookmarkStart w:id="265" w:name="_Toc17828"/>
      <w:r>
        <w:rPr>
          <w:rFonts w:hint="default" w:ascii="宋体" w:hAnsi="宋体" w:eastAsia="宋体" w:cs="宋体"/>
          <w:b/>
          <w:color w:val="0000FF"/>
          <w:sz w:val="28"/>
          <w:szCs w:val="28"/>
          <w:lang w:val="en-US" w:eastAsia="zh-CN"/>
        </w:rPr>
        <w:t>关于符合本国产品标准的成本占比的承诺函</w:t>
      </w:r>
    </w:p>
    <w:p w14:paraId="4C214D8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default" w:ascii="宋体" w:hAnsi="宋体" w:eastAsia="宋体" w:cs="宋体"/>
          <w:color w:val="auto"/>
          <w:kern w:val="2"/>
          <w:sz w:val="21"/>
          <w:szCs w:val="21"/>
          <w:highlight w:val="none"/>
          <w:lang w:val="en-US" w:eastAsia="zh-CN" w:bidi="ar-SA"/>
        </w:rPr>
      </w:pPr>
    </w:p>
    <w:p w14:paraId="4FBD2A0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本公司（单位）</w:t>
      </w:r>
      <w:r>
        <w:rPr>
          <w:rFonts w:hint="eastAsia" w:ascii="宋体" w:hAnsi="宋体" w:eastAsia="宋体" w:cs="宋体"/>
          <w:color w:val="auto"/>
          <w:kern w:val="2"/>
          <w:sz w:val="21"/>
          <w:szCs w:val="21"/>
          <w:highlight w:val="none"/>
          <w:u w:val="single"/>
          <w:lang w:val="en-US" w:eastAsia="zh-CN" w:bidi="ar-SA"/>
        </w:rPr>
        <w:t xml:space="preserve">       </w:t>
      </w:r>
      <w:r>
        <w:rPr>
          <w:rFonts w:hint="default" w:ascii="宋体" w:hAnsi="宋体" w:eastAsia="宋体" w:cs="宋体"/>
          <w:color w:val="auto"/>
          <w:kern w:val="2"/>
          <w:sz w:val="21"/>
          <w:szCs w:val="21"/>
          <w:highlight w:val="none"/>
          <w:lang w:val="en-US" w:eastAsia="zh-CN" w:bidi="ar-SA"/>
        </w:rPr>
        <w:t>郑重声明，根据《国务院办公厅关于在政府采购中实施本国产品标准及相关政策的通知》（国办发〔2025〕34号）的规定，本公司（单位）提供的符合本国产品标准的产品成本之和占</w:t>
      </w:r>
      <w:r>
        <w:rPr>
          <w:rFonts w:hint="eastAsia" w:ascii="宋体" w:hAnsi="宋体" w:eastAsia="宋体" w:cs="宋体"/>
          <w:color w:val="auto"/>
          <w:kern w:val="2"/>
          <w:sz w:val="21"/>
          <w:szCs w:val="21"/>
          <w:highlight w:val="none"/>
          <w:lang w:val="en-US" w:eastAsia="zh-CN" w:bidi="ar-SA"/>
        </w:rPr>
        <w:t>本公司（单位）</w:t>
      </w:r>
      <w:r>
        <w:rPr>
          <w:rFonts w:hint="default" w:ascii="宋体" w:hAnsi="宋体" w:eastAsia="宋体" w:cs="宋体"/>
          <w:color w:val="auto"/>
          <w:kern w:val="2"/>
          <w:sz w:val="21"/>
          <w:szCs w:val="21"/>
          <w:highlight w:val="none"/>
          <w:lang w:val="en-US" w:eastAsia="zh-CN" w:bidi="ar-SA"/>
        </w:rPr>
        <w:t>提供的全部产品成本之和的</w:t>
      </w:r>
      <w:r>
        <w:rPr>
          <w:rFonts w:hint="default"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 xml:space="preserve"> </w:t>
      </w:r>
      <w:r>
        <w:rPr>
          <w:rFonts w:hint="default" w:ascii="宋体" w:hAnsi="宋体" w:eastAsia="宋体" w:cs="宋体"/>
          <w:color w:val="auto"/>
          <w:kern w:val="2"/>
          <w:sz w:val="21"/>
          <w:szCs w:val="21"/>
          <w:highlight w:val="none"/>
          <w:u w:val="single"/>
          <w:lang w:val="en-US" w:eastAsia="zh-CN" w:bidi="ar-SA"/>
        </w:rPr>
        <w:t xml:space="preserve">  </w:t>
      </w:r>
      <w:r>
        <w:rPr>
          <w:rFonts w:hint="default" w:ascii="宋体" w:hAnsi="宋体" w:eastAsia="宋体" w:cs="宋体"/>
          <w:color w:val="auto"/>
          <w:kern w:val="2"/>
          <w:sz w:val="21"/>
          <w:szCs w:val="21"/>
          <w:highlight w:val="none"/>
          <w:lang w:val="en-US" w:eastAsia="zh-CN" w:bidi="ar-SA"/>
        </w:rPr>
        <w:t>%。</w:t>
      </w:r>
    </w:p>
    <w:p w14:paraId="2F4961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本公司（单位）对上述声明内容的真实性负责。如有虚假，愿承担相应法律责任。</w:t>
      </w:r>
    </w:p>
    <w:p w14:paraId="40CEB5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left"/>
        <w:textAlignment w:val="auto"/>
        <w:rPr>
          <w:rFonts w:hint="default" w:ascii="宋体" w:hAnsi="宋体" w:eastAsia="宋体" w:cs="宋体"/>
          <w:color w:val="auto"/>
          <w:kern w:val="2"/>
          <w:sz w:val="21"/>
          <w:szCs w:val="21"/>
          <w:highlight w:val="none"/>
          <w:lang w:val="en-US" w:eastAsia="zh-CN" w:bidi="ar-SA"/>
        </w:rPr>
      </w:pPr>
    </w:p>
    <w:p w14:paraId="5D22F9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right"/>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公司（单位）名称（盖章）：</w:t>
      </w:r>
    </w:p>
    <w:p w14:paraId="4034F6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30" w:beforeAutospacing="0" w:after="30" w:afterAutospacing="0" w:line="460" w:lineRule="exact"/>
        <w:ind w:left="0" w:right="0" w:firstLine="420"/>
        <w:jc w:val="right"/>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lang w:val="en-US" w:eastAsia="zh-CN" w:bidi="ar-SA"/>
        </w:rPr>
        <w:t xml:space="preserve"> </w:t>
      </w:r>
      <w:r>
        <w:rPr>
          <w:rFonts w:hint="default"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lang w:val="en-US" w:eastAsia="zh-CN" w:bidi="ar-SA"/>
        </w:rPr>
        <w:t xml:space="preserve">  </w:t>
      </w:r>
      <w:r>
        <w:rPr>
          <w:rFonts w:hint="default"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lang w:val="en-US" w:eastAsia="zh-CN" w:bidi="ar-SA"/>
        </w:rPr>
        <w:t xml:space="preserve">  </w:t>
      </w:r>
      <w:r>
        <w:rPr>
          <w:rFonts w:hint="default" w:ascii="宋体" w:hAnsi="宋体" w:eastAsia="宋体" w:cs="宋体"/>
          <w:color w:val="auto"/>
          <w:kern w:val="2"/>
          <w:sz w:val="21"/>
          <w:szCs w:val="21"/>
          <w:highlight w:val="none"/>
          <w:lang w:val="en-US" w:eastAsia="zh-CN" w:bidi="ar-SA"/>
        </w:rPr>
        <w:t>日</w:t>
      </w:r>
    </w:p>
    <w:p w14:paraId="1CFDE105">
      <w:pPr>
        <w:rPr>
          <w:rFonts w:hint="eastAsia"/>
          <w:color w:val="auto"/>
          <w:sz w:val="28"/>
          <w:highlight w:val="none"/>
        </w:rPr>
      </w:pPr>
      <w:r>
        <w:rPr>
          <w:rFonts w:hint="eastAsia"/>
          <w:color w:val="auto"/>
          <w:sz w:val="28"/>
          <w:highlight w:val="none"/>
        </w:rPr>
        <w:br w:type="page"/>
      </w:r>
    </w:p>
    <w:p w14:paraId="6B18F3AA">
      <w:pPr>
        <w:pStyle w:val="4"/>
        <w:spacing w:before="0" w:after="0"/>
        <w:jc w:val="center"/>
        <w:rPr>
          <w:color w:val="auto"/>
          <w:sz w:val="28"/>
          <w:highlight w:val="none"/>
        </w:rPr>
      </w:pPr>
      <w:bookmarkStart w:id="266" w:name="_Toc5432"/>
      <w:r>
        <w:rPr>
          <w:rFonts w:hint="eastAsia"/>
          <w:color w:val="auto"/>
          <w:sz w:val="28"/>
          <w:highlight w:val="none"/>
        </w:rPr>
        <w:t>十</w:t>
      </w:r>
      <w:r>
        <w:rPr>
          <w:rFonts w:hint="eastAsia"/>
          <w:color w:val="auto"/>
          <w:sz w:val="28"/>
          <w:highlight w:val="none"/>
          <w:lang w:val="en-US" w:eastAsia="zh-CN"/>
        </w:rPr>
        <w:t>一</w:t>
      </w:r>
      <w:r>
        <w:rPr>
          <w:rFonts w:hint="eastAsia"/>
          <w:color w:val="auto"/>
          <w:sz w:val="28"/>
          <w:highlight w:val="none"/>
        </w:rPr>
        <w:t>、投标人认为需要提供的其他资料</w:t>
      </w:r>
      <w:bookmarkEnd w:id="263"/>
      <w:bookmarkEnd w:id="264"/>
      <w:bookmarkEnd w:id="265"/>
      <w:bookmarkEnd w:id="266"/>
    </w:p>
    <w:p w14:paraId="28278FAA">
      <w:pPr>
        <w:widowControl/>
        <w:jc w:val="left"/>
        <w:rPr>
          <w:rFonts w:hint="eastAsia"/>
          <w:color w:val="auto"/>
          <w:highlight w:val="none"/>
          <w:lang w:val="en-US" w:eastAsia="zh-CN"/>
        </w:rPr>
      </w:pPr>
    </w:p>
    <w:p w14:paraId="72B174D7">
      <w:pPr>
        <w:widowControl/>
        <w:jc w:val="left"/>
        <w:rPr>
          <w:rFonts w:hint="eastAsia"/>
          <w:color w:val="auto"/>
          <w:highlight w:val="none"/>
          <w:lang w:val="en-US" w:eastAsia="zh-CN"/>
        </w:rPr>
      </w:pPr>
    </w:p>
    <w:p w14:paraId="5F7BB80F">
      <w:pPr>
        <w:widowControl/>
        <w:jc w:val="left"/>
        <w:rPr>
          <w:rFonts w:hint="eastAsia"/>
          <w:color w:val="auto"/>
          <w:highlight w:val="none"/>
          <w:lang w:val="en-US" w:eastAsia="zh-CN"/>
        </w:rPr>
      </w:pPr>
    </w:p>
    <w:p w14:paraId="4DCF51B2">
      <w:pPr>
        <w:widowControl/>
        <w:jc w:val="left"/>
        <w:rPr>
          <w:rFonts w:hint="eastAsia"/>
          <w:color w:val="auto"/>
          <w:highlight w:val="none"/>
          <w:lang w:val="en-US" w:eastAsia="zh-CN"/>
        </w:rPr>
      </w:pPr>
    </w:p>
    <w:p w14:paraId="030267E6">
      <w:pPr>
        <w:widowControl/>
        <w:jc w:val="left"/>
        <w:rPr>
          <w:rFonts w:hint="eastAsia"/>
          <w:color w:val="auto"/>
          <w:highlight w:val="none"/>
          <w:lang w:val="en-US" w:eastAsia="zh-CN"/>
        </w:rPr>
      </w:pPr>
    </w:p>
    <w:p w14:paraId="68C96CB9">
      <w:pPr>
        <w:widowControl/>
        <w:jc w:val="left"/>
        <w:rPr>
          <w:rFonts w:hint="eastAsia"/>
          <w:color w:val="auto"/>
          <w:highlight w:val="none"/>
          <w:lang w:val="en-US" w:eastAsia="zh-CN"/>
        </w:rPr>
      </w:pPr>
    </w:p>
    <w:p w14:paraId="23AC5E93">
      <w:pPr>
        <w:widowControl/>
        <w:jc w:val="left"/>
        <w:rPr>
          <w:rFonts w:hint="eastAsia"/>
          <w:color w:val="auto"/>
          <w:highlight w:val="none"/>
          <w:lang w:val="en-US" w:eastAsia="zh-CN"/>
        </w:rPr>
      </w:pPr>
    </w:p>
    <w:p w14:paraId="71B436C4">
      <w:pPr>
        <w:widowControl/>
        <w:jc w:val="left"/>
        <w:rPr>
          <w:rFonts w:hint="eastAsia"/>
          <w:color w:val="auto"/>
          <w:highlight w:val="none"/>
          <w:lang w:val="en-US" w:eastAsia="zh-CN"/>
        </w:rPr>
      </w:pPr>
    </w:p>
    <w:p w14:paraId="64F6EDA1">
      <w:pPr>
        <w:widowControl/>
        <w:jc w:val="left"/>
        <w:rPr>
          <w:rFonts w:hint="eastAsia"/>
          <w:color w:val="auto"/>
          <w:highlight w:val="none"/>
          <w:lang w:val="en-US" w:eastAsia="zh-CN"/>
        </w:rPr>
      </w:pPr>
    </w:p>
    <w:p w14:paraId="3925E839">
      <w:pPr>
        <w:widowControl/>
        <w:jc w:val="left"/>
        <w:rPr>
          <w:rFonts w:hint="eastAsia"/>
          <w:color w:val="auto"/>
          <w:highlight w:val="none"/>
          <w:lang w:val="en-US" w:eastAsia="zh-CN"/>
        </w:rPr>
      </w:pPr>
    </w:p>
    <w:p w14:paraId="254B222C">
      <w:pPr>
        <w:widowControl/>
        <w:jc w:val="left"/>
        <w:rPr>
          <w:rFonts w:hint="eastAsia"/>
          <w:color w:val="auto"/>
          <w:highlight w:val="none"/>
          <w:lang w:val="en-US" w:eastAsia="zh-CN"/>
        </w:rPr>
      </w:pPr>
    </w:p>
    <w:p w14:paraId="6EE7DD98">
      <w:pPr>
        <w:widowControl/>
        <w:jc w:val="left"/>
        <w:rPr>
          <w:rFonts w:hint="eastAsia"/>
          <w:color w:val="auto"/>
          <w:highlight w:val="none"/>
          <w:lang w:val="en-US" w:eastAsia="zh-CN"/>
        </w:rPr>
      </w:pPr>
    </w:p>
    <w:p w14:paraId="396BF822">
      <w:pPr>
        <w:widowControl/>
        <w:jc w:val="left"/>
        <w:rPr>
          <w:rFonts w:hint="eastAsia"/>
          <w:color w:val="auto"/>
          <w:highlight w:val="none"/>
          <w:lang w:val="en-US" w:eastAsia="zh-CN"/>
        </w:rPr>
      </w:pPr>
    </w:p>
    <w:p w14:paraId="2B04734A">
      <w:pPr>
        <w:widowControl/>
        <w:jc w:val="left"/>
        <w:rPr>
          <w:rFonts w:hint="eastAsia"/>
          <w:color w:val="auto"/>
          <w:highlight w:val="none"/>
          <w:lang w:val="en-US" w:eastAsia="zh-CN"/>
        </w:rPr>
      </w:pPr>
    </w:p>
    <w:p w14:paraId="4205D9DB">
      <w:pPr>
        <w:widowControl/>
        <w:jc w:val="left"/>
        <w:rPr>
          <w:rFonts w:hint="eastAsia"/>
          <w:color w:val="auto"/>
          <w:highlight w:val="none"/>
          <w:lang w:val="en-US" w:eastAsia="zh-CN"/>
        </w:rPr>
      </w:pPr>
    </w:p>
    <w:p w14:paraId="2E35801D">
      <w:pPr>
        <w:widowControl/>
        <w:jc w:val="left"/>
        <w:rPr>
          <w:rFonts w:hint="eastAsia"/>
          <w:color w:val="auto"/>
          <w:highlight w:val="none"/>
          <w:lang w:val="en-US" w:eastAsia="zh-CN"/>
        </w:rPr>
      </w:pPr>
    </w:p>
    <w:p w14:paraId="6E6A80EA">
      <w:pPr>
        <w:widowControl/>
        <w:jc w:val="left"/>
        <w:rPr>
          <w:rFonts w:hint="eastAsia"/>
          <w:color w:val="auto"/>
          <w:highlight w:val="none"/>
          <w:lang w:val="en-US" w:eastAsia="zh-CN"/>
        </w:rPr>
      </w:pPr>
    </w:p>
    <w:p w14:paraId="625BBA90">
      <w:pPr>
        <w:widowControl/>
        <w:jc w:val="left"/>
        <w:rPr>
          <w:rFonts w:hint="eastAsia"/>
          <w:color w:val="auto"/>
          <w:highlight w:val="none"/>
          <w:lang w:val="en-US" w:eastAsia="zh-CN"/>
        </w:rPr>
      </w:pPr>
    </w:p>
    <w:p w14:paraId="1EA58764">
      <w:pPr>
        <w:widowControl/>
        <w:jc w:val="left"/>
        <w:rPr>
          <w:rFonts w:hint="eastAsia"/>
          <w:color w:val="auto"/>
          <w:highlight w:val="none"/>
          <w:lang w:val="en-US" w:eastAsia="zh-CN"/>
        </w:rPr>
      </w:pPr>
    </w:p>
    <w:p w14:paraId="2BEEC09C">
      <w:pPr>
        <w:widowControl/>
        <w:jc w:val="left"/>
        <w:rPr>
          <w:rFonts w:hint="eastAsia"/>
          <w:color w:val="auto"/>
          <w:highlight w:val="none"/>
          <w:lang w:val="en-US" w:eastAsia="zh-CN"/>
        </w:rPr>
      </w:pPr>
    </w:p>
    <w:p w14:paraId="6EC2D233">
      <w:pPr>
        <w:widowControl/>
        <w:jc w:val="left"/>
        <w:rPr>
          <w:rFonts w:hint="eastAsia"/>
          <w:color w:val="auto"/>
          <w:highlight w:val="none"/>
          <w:lang w:val="en-US" w:eastAsia="zh-CN"/>
        </w:rPr>
      </w:pPr>
    </w:p>
    <w:p w14:paraId="106CCE89">
      <w:pPr>
        <w:widowControl/>
        <w:jc w:val="left"/>
        <w:rPr>
          <w:rFonts w:hint="eastAsia"/>
          <w:color w:val="auto"/>
          <w:highlight w:val="none"/>
          <w:lang w:val="en-US" w:eastAsia="zh-CN"/>
        </w:rPr>
      </w:pPr>
    </w:p>
    <w:p w14:paraId="5FB41796">
      <w:pPr>
        <w:widowControl/>
        <w:jc w:val="left"/>
        <w:rPr>
          <w:rFonts w:hint="eastAsia"/>
          <w:color w:val="auto"/>
          <w:highlight w:val="none"/>
          <w:lang w:val="en-US" w:eastAsia="zh-CN"/>
        </w:rPr>
      </w:pPr>
    </w:p>
    <w:p w14:paraId="594188BB">
      <w:pPr>
        <w:widowControl/>
        <w:jc w:val="left"/>
        <w:rPr>
          <w:rFonts w:hint="eastAsia"/>
          <w:color w:val="auto"/>
          <w:highlight w:val="none"/>
          <w:lang w:val="en-US" w:eastAsia="zh-CN"/>
        </w:rPr>
      </w:pPr>
    </w:p>
    <w:p w14:paraId="168E09D1">
      <w:pPr>
        <w:widowControl/>
        <w:jc w:val="left"/>
        <w:rPr>
          <w:rFonts w:hint="eastAsia"/>
          <w:color w:val="auto"/>
          <w:highlight w:val="none"/>
          <w:lang w:val="en-US" w:eastAsia="zh-CN"/>
        </w:rPr>
      </w:pPr>
    </w:p>
    <w:p w14:paraId="43E039CD">
      <w:pPr>
        <w:widowControl/>
        <w:jc w:val="left"/>
        <w:rPr>
          <w:rFonts w:hint="eastAsia"/>
          <w:color w:val="auto"/>
          <w:highlight w:val="none"/>
          <w:lang w:val="en-US" w:eastAsia="zh-CN"/>
        </w:rPr>
      </w:pPr>
    </w:p>
    <w:p w14:paraId="00102F3D">
      <w:pPr>
        <w:widowControl/>
        <w:jc w:val="left"/>
        <w:rPr>
          <w:rFonts w:hint="eastAsia"/>
          <w:color w:val="auto"/>
          <w:highlight w:val="none"/>
          <w:lang w:val="en-US" w:eastAsia="zh-CN"/>
        </w:rPr>
      </w:pPr>
    </w:p>
    <w:p w14:paraId="3B8AE9F4">
      <w:pPr>
        <w:widowControl/>
        <w:jc w:val="left"/>
        <w:rPr>
          <w:rFonts w:hint="eastAsia"/>
          <w:color w:val="auto"/>
          <w:highlight w:val="none"/>
          <w:lang w:val="en-US" w:eastAsia="zh-CN"/>
        </w:rPr>
      </w:pPr>
    </w:p>
    <w:p w14:paraId="540E9BFC">
      <w:pPr>
        <w:widowControl/>
        <w:jc w:val="left"/>
        <w:rPr>
          <w:rFonts w:hint="eastAsia"/>
          <w:color w:val="auto"/>
          <w:highlight w:val="none"/>
          <w:lang w:val="en-US" w:eastAsia="zh-CN"/>
        </w:rPr>
      </w:pPr>
    </w:p>
    <w:p w14:paraId="73DEF965">
      <w:pPr>
        <w:widowControl/>
        <w:jc w:val="left"/>
        <w:rPr>
          <w:rFonts w:hint="eastAsia"/>
          <w:color w:val="auto"/>
          <w:highlight w:val="none"/>
          <w:lang w:val="en-US" w:eastAsia="zh-CN"/>
        </w:rPr>
      </w:pPr>
    </w:p>
    <w:p w14:paraId="284A4B11">
      <w:pPr>
        <w:widowControl/>
        <w:jc w:val="left"/>
        <w:rPr>
          <w:rFonts w:hint="eastAsia"/>
          <w:color w:val="auto"/>
          <w:highlight w:val="none"/>
          <w:lang w:val="en-US" w:eastAsia="zh-CN"/>
        </w:rPr>
      </w:pPr>
    </w:p>
    <w:p w14:paraId="2B2B1C96">
      <w:pPr>
        <w:widowControl/>
        <w:jc w:val="left"/>
        <w:rPr>
          <w:rFonts w:hint="eastAsia"/>
          <w:color w:val="auto"/>
          <w:highlight w:val="none"/>
          <w:lang w:val="en-US" w:eastAsia="zh-CN"/>
        </w:rPr>
      </w:pPr>
    </w:p>
    <w:p w14:paraId="753E35C4">
      <w:pPr>
        <w:widowControl/>
        <w:jc w:val="left"/>
        <w:rPr>
          <w:rFonts w:hint="eastAsia"/>
          <w:color w:val="auto"/>
          <w:highlight w:val="none"/>
          <w:lang w:val="en-US" w:eastAsia="zh-CN"/>
        </w:rPr>
      </w:pPr>
    </w:p>
    <w:p w14:paraId="017FA0BA">
      <w:pPr>
        <w:widowControl/>
        <w:jc w:val="left"/>
        <w:rPr>
          <w:rFonts w:hint="eastAsia"/>
          <w:color w:val="auto"/>
          <w:highlight w:val="none"/>
          <w:lang w:val="en-US" w:eastAsia="zh-CN"/>
        </w:rPr>
      </w:pPr>
    </w:p>
    <w:p w14:paraId="5E340BA9">
      <w:pPr>
        <w:widowControl/>
        <w:jc w:val="left"/>
        <w:rPr>
          <w:rFonts w:hint="eastAsia"/>
          <w:color w:val="auto"/>
          <w:highlight w:val="none"/>
          <w:lang w:val="en-US" w:eastAsia="zh-CN"/>
        </w:rPr>
      </w:pPr>
    </w:p>
    <w:p w14:paraId="76C9DBDA">
      <w:pPr>
        <w:widowControl/>
        <w:jc w:val="left"/>
        <w:rPr>
          <w:rFonts w:hint="eastAsia"/>
          <w:color w:val="auto"/>
          <w:highlight w:val="none"/>
          <w:lang w:val="en-US" w:eastAsia="zh-CN"/>
        </w:rPr>
      </w:pPr>
    </w:p>
    <w:p w14:paraId="1CCE0037">
      <w:pPr>
        <w:widowControl/>
        <w:jc w:val="left"/>
        <w:rPr>
          <w:rFonts w:hint="eastAsia"/>
          <w:color w:val="auto"/>
          <w:highlight w:val="none"/>
          <w:lang w:val="en-US" w:eastAsia="zh-CN"/>
        </w:rPr>
      </w:pPr>
    </w:p>
    <w:p w14:paraId="2032F8AB">
      <w:pPr>
        <w:widowControl/>
        <w:jc w:val="left"/>
        <w:rPr>
          <w:rFonts w:hint="eastAsia"/>
          <w:color w:val="auto"/>
          <w:highlight w:val="none"/>
          <w:lang w:val="en-US" w:eastAsia="zh-CN"/>
        </w:rPr>
      </w:pPr>
    </w:p>
    <w:p w14:paraId="3EC5201E">
      <w:pPr>
        <w:widowControl/>
        <w:jc w:val="left"/>
        <w:rPr>
          <w:rFonts w:hint="eastAsia"/>
          <w:color w:val="auto"/>
          <w:highlight w:val="none"/>
          <w:lang w:val="en-US" w:eastAsia="zh-CN"/>
        </w:rPr>
      </w:pPr>
    </w:p>
    <w:p w14:paraId="6B014501">
      <w:pPr>
        <w:widowControl/>
        <w:jc w:val="left"/>
        <w:rPr>
          <w:rFonts w:hint="eastAsia"/>
          <w:color w:val="auto"/>
          <w:highlight w:val="none"/>
          <w:lang w:val="en-US" w:eastAsia="zh-CN"/>
        </w:rPr>
      </w:pPr>
    </w:p>
    <w:p w14:paraId="55906A2A">
      <w:pPr>
        <w:widowControl/>
        <w:jc w:val="left"/>
        <w:rPr>
          <w:rFonts w:hint="eastAsia"/>
          <w:color w:val="auto"/>
          <w:highlight w:val="none"/>
          <w:lang w:val="en-US" w:eastAsia="zh-CN"/>
        </w:rPr>
      </w:pPr>
    </w:p>
    <w:p w14:paraId="203D9728">
      <w:pPr>
        <w:widowControl/>
        <w:jc w:val="left"/>
        <w:rPr>
          <w:rFonts w:hint="eastAsia"/>
          <w:color w:val="auto"/>
          <w:highlight w:val="none"/>
          <w:lang w:val="en-US" w:eastAsia="zh-CN"/>
        </w:rPr>
      </w:pPr>
    </w:p>
    <w:p w14:paraId="783BE13A">
      <w:pPr>
        <w:numPr>
          <w:ilvl w:val="0"/>
          <w:numId w:val="0"/>
        </w:numPr>
        <w:tabs>
          <w:tab w:val="left" w:pos="420"/>
        </w:tabs>
        <w:spacing w:line="480" w:lineRule="auto"/>
        <w:outlineLvl w:val="1"/>
        <w:rPr>
          <w:rFonts w:hint="eastAsia" w:ascii="宋体" w:hAnsi="宋体" w:eastAsia="宋体" w:cs="宋体"/>
          <w:b/>
          <w:color w:val="auto"/>
          <w:kern w:val="44"/>
          <w:sz w:val="28"/>
          <w:szCs w:val="28"/>
        </w:rPr>
      </w:pPr>
      <w:bookmarkStart w:id="267" w:name="_Toc28660"/>
      <w:bookmarkStart w:id="268" w:name="_Toc31252"/>
      <w:bookmarkStart w:id="269" w:name="_Toc31603"/>
      <w:r>
        <w:rPr>
          <w:rFonts w:hint="eastAsia" w:ascii="宋体" w:hAnsi="宋体" w:eastAsia="宋体" w:cs="宋体"/>
          <w:b/>
          <w:color w:val="auto"/>
          <w:kern w:val="44"/>
          <w:sz w:val="28"/>
          <w:szCs w:val="28"/>
        </w:rPr>
        <w:t>附件</w:t>
      </w:r>
      <w:r>
        <w:rPr>
          <w:rFonts w:hint="eastAsia" w:ascii="宋体" w:hAnsi="宋体" w:eastAsia="宋体" w:cs="宋体"/>
          <w:b/>
          <w:color w:val="auto"/>
          <w:kern w:val="44"/>
          <w:sz w:val="28"/>
          <w:szCs w:val="28"/>
          <w:lang w:val="en-US" w:eastAsia="zh-CN"/>
        </w:rPr>
        <w:t>1</w:t>
      </w:r>
      <w:r>
        <w:rPr>
          <w:rFonts w:hint="eastAsia" w:ascii="宋体" w:hAnsi="宋体" w:eastAsia="宋体" w:cs="宋体"/>
          <w:b/>
          <w:color w:val="auto"/>
          <w:kern w:val="44"/>
          <w:sz w:val="28"/>
          <w:szCs w:val="28"/>
        </w:rPr>
        <w:t>：投标样品清单表</w:t>
      </w:r>
      <w:bookmarkEnd w:id="267"/>
      <w:bookmarkEnd w:id="268"/>
      <w:bookmarkEnd w:id="269"/>
    </w:p>
    <w:tbl>
      <w:tblPr>
        <w:tblStyle w:val="36"/>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6"/>
        <w:gridCol w:w="1170"/>
        <w:gridCol w:w="4063"/>
        <w:gridCol w:w="2620"/>
      </w:tblGrid>
      <w:tr w14:paraId="6414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766" w:type="dxa"/>
            <w:noWrap w:val="0"/>
            <w:vAlign w:val="center"/>
          </w:tcPr>
          <w:p w14:paraId="03F9D195">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853" w:type="dxa"/>
            <w:gridSpan w:val="3"/>
            <w:noWrap w:val="0"/>
            <w:vAlign w:val="center"/>
          </w:tcPr>
          <w:p w14:paraId="09E343BF">
            <w:pPr>
              <w:pStyle w:val="55"/>
              <w:snapToGrid w:val="0"/>
              <w:jc w:val="center"/>
              <w:rPr>
                <w:rFonts w:hint="eastAsia" w:hAnsi="宋体" w:eastAsia="宋体"/>
                <w:color w:val="auto"/>
                <w:sz w:val="21"/>
                <w:szCs w:val="21"/>
                <w:highlight w:val="none"/>
                <w:lang w:eastAsia="zh-CN"/>
              </w:rPr>
            </w:pPr>
            <w:r>
              <w:rPr>
                <w:rFonts w:hint="eastAsia" w:hAnsi="宋体"/>
                <w:color w:val="auto"/>
                <w:sz w:val="21"/>
                <w:szCs w:val="21"/>
                <w:highlight w:val="none"/>
                <w:lang w:val="zh-CN" w:eastAsia="zh-CN"/>
              </w:rPr>
              <w:t>河南省球类运动中心日常服装项目</w:t>
            </w:r>
          </w:p>
        </w:tc>
      </w:tr>
      <w:tr w14:paraId="01A4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1" w:hRule="atLeast"/>
          <w:jc w:val="center"/>
        </w:trPr>
        <w:tc>
          <w:tcPr>
            <w:tcW w:w="1766" w:type="dxa"/>
            <w:noWrap w:val="0"/>
            <w:vAlign w:val="center"/>
          </w:tcPr>
          <w:p w14:paraId="0033EBDE">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名称</w:t>
            </w:r>
          </w:p>
          <w:p w14:paraId="63A897DB">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center"/>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（加盖公章）</w:t>
            </w:r>
          </w:p>
        </w:tc>
        <w:tc>
          <w:tcPr>
            <w:tcW w:w="7853" w:type="dxa"/>
            <w:gridSpan w:val="3"/>
            <w:noWrap w:val="0"/>
            <w:vAlign w:val="center"/>
          </w:tcPr>
          <w:p w14:paraId="0EC1B69A">
            <w:pPr>
              <w:pStyle w:val="33"/>
              <w:tabs>
                <w:tab w:val="left" w:pos="420"/>
              </w:tabs>
              <w:adjustRightInd w:val="0"/>
              <w:snapToGrid w:val="0"/>
              <w:spacing w:after="0"/>
              <w:ind w:left="0" w:firstLine="0"/>
              <w:jc w:val="center"/>
              <w:rPr>
                <w:rFonts w:hint="eastAsia" w:ascii="宋体" w:hAnsi="宋体" w:eastAsia="宋体" w:cs="宋体"/>
                <w:color w:val="auto"/>
                <w:sz w:val="21"/>
                <w:szCs w:val="21"/>
                <w:highlight w:val="none"/>
              </w:rPr>
            </w:pPr>
          </w:p>
        </w:tc>
      </w:tr>
      <w:tr w14:paraId="6BE0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66" w:type="dxa"/>
            <w:vMerge w:val="restart"/>
            <w:noWrap w:val="0"/>
            <w:vAlign w:val="center"/>
          </w:tcPr>
          <w:p w14:paraId="4560B6C8">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center"/>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rPr>
              <w:t>样品清单</w:t>
            </w:r>
          </w:p>
          <w:p w14:paraId="75B9B48F">
            <w:pPr>
              <w:pStyle w:val="33"/>
              <w:tabs>
                <w:tab w:val="left" w:pos="420"/>
              </w:tabs>
              <w:adjustRightInd w:val="0"/>
              <w:snapToGrid w:val="0"/>
              <w:spacing w:afterLines="0"/>
              <w:ind w:left="0" w:firstLine="0"/>
              <w:jc w:val="center"/>
              <w:rPr>
                <w:rFonts w:hint="eastAsia" w:ascii="Times New Roman" w:hAnsi="Times New Roman" w:eastAsia="宋体" w:cs="Times New Roman"/>
                <w:color w:val="auto"/>
                <w:sz w:val="32"/>
                <w:szCs w:val="20"/>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此处由双方共同确认</w:t>
            </w:r>
            <w:r>
              <w:rPr>
                <w:rFonts w:hint="eastAsia" w:ascii="宋体" w:hAnsi="宋体" w:eastAsia="宋体" w:cs="宋体"/>
                <w:color w:val="auto"/>
                <w:sz w:val="21"/>
                <w:szCs w:val="21"/>
                <w:highlight w:val="none"/>
                <w:lang w:eastAsia="zh-CN"/>
              </w:rPr>
              <w:t>）</w:t>
            </w:r>
          </w:p>
        </w:tc>
        <w:tc>
          <w:tcPr>
            <w:tcW w:w="1170" w:type="dxa"/>
            <w:noWrap w:val="0"/>
            <w:vAlign w:val="center"/>
          </w:tcPr>
          <w:p w14:paraId="51E4FC6E">
            <w:pPr>
              <w:keepNext w:val="0"/>
              <w:keepLines w:val="0"/>
              <w:pageBreakBefore w:val="0"/>
              <w:widowControl/>
              <w:tabs>
                <w:tab w:val="left" w:pos="420"/>
              </w:tabs>
              <w:kinsoku/>
              <w:wordWrap/>
              <w:overflowPunct/>
              <w:topLinePunct w:val="0"/>
              <w:autoSpaceDE/>
              <w:autoSpaceDN/>
              <w:bidi w:val="0"/>
              <w:adjustRightInd w:val="0"/>
              <w:snapToGrid w:val="0"/>
              <w:ind w:left="0" w:leftChars="0" w:firstLine="0" w:firstLineChars="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kern w:val="0"/>
                <w:szCs w:val="21"/>
                <w:highlight w:val="none"/>
                <w:lang w:val="en-US" w:eastAsia="zh-CN" w:bidi="ar"/>
              </w:rPr>
              <w:t>序号</w:t>
            </w:r>
          </w:p>
        </w:tc>
        <w:tc>
          <w:tcPr>
            <w:tcW w:w="4063" w:type="dxa"/>
            <w:noWrap w:val="0"/>
            <w:vAlign w:val="center"/>
          </w:tcPr>
          <w:p w14:paraId="17BB613C">
            <w:pPr>
              <w:widowControl/>
              <w:tabs>
                <w:tab w:val="left" w:pos="420"/>
              </w:tabs>
              <w:adjustRightInd w:val="0"/>
              <w:snapToGrid w:val="0"/>
              <w:ind w:left="0" w:leftChars="0" w:firstLine="0" w:firstLine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Cs w:val="21"/>
                <w:highlight w:val="none"/>
                <w:lang w:val="en-US" w:eastAsia="zh-CN"/>
              </w:rPr>
              <w:t>递交的样品、数量</w:t>
            </w:r>
          </w:p>
        </w:tc>
        <w:tc>
          <w:tcPr>
            <w:tcW w:w="2620" w:type="dxa"/>
            <w:noWrap w:val="0"/>
            <w:vAlign w:val="center"/>
          </w:tcPr>
          <w:p w14:paraId="72FEB1F0">
            <w:pPr>
              <w:keepNext w:val="0"/>
              <w:keepLines w:val="0"/>
              <w:pageBreakBefore w:val="0"/>
              <w:widowControl/>
              <w:tabs>
                <w:tab w:val="left" w:pos="420"/>
              </w:tabs>
              <w:kinsoku/>
              <w:wordWrap/>
              <w:overflowPunct/>
              <w:topLinePunct w:val="0"/>
              <w:autoSpaceDE/>
              <w:autoSpaceDN/>
              <w:bidi w:val="0"/>
              <w:adjustRightInd w:val="0"/>
              <w:snapToGrid w:val="0"/>
              <w:ind w:left="0" w:leftChars="0" w:firstLine="0" w:firstLineChars="0"/>
              <w:jc w:val="center"/>
              <w:textAlignment w:val="center"/>
              <w:rPr>
                <w:rFonts w:hint="default" w:ascii="宋体" w:hAnsi="宋体" w:eastAsia="宋体" w:cs="宋体"/>
                <w:b w:val="0"/>
                <w:bCs w:val="0"/>
                <w:color w:val="auto"/>
                <w:kern w:val="0"/>
                <w:szCs w:val="21"/>
                <w:highlight w:val="none"/>
                <w:u w:val="none"/>
                <w:lang w:val="en-US" w:eastAsia="zh-CN" w:bidi="ar"/>
              </w:rPr>
            </w:pPr>
            <w:r>
              <w:rPr>
                <w:rFonts w:hint="eastAsia" w:ascii="宋体" w:hAnsi="宋体" w:eastAsia="宋体" w:cs="宋体"/>
                <w:b w:val="0"/>
                <w:bCs w:val="0"/>
                <w:color w:val="auto"/>
                <w:kern w:val="0"/>
                <w:szCs w:val="21"/>
                <w:highlight w:val="none"/>
                <w:u w:val="none"/>
                <w:lang w:val="en-US" w:eastAsia="zh-CN" w:bidi="ar"/>
              </w:rPr>
              <w:t>是否提供</w:t>
            </w:r>
          </w:p>
        </w:tc>
      </w:tr>
      <w:tr w14:paraId="3BB6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766" w:type="dxa"/>
            <w:vMerge w:val="continue"/>
            <w:noWrap w:val="0"/>
            <w:vAlign w:val="center"/>
          </w:tcPr>
          <w:p w14:paraId="1D6FCA24">
            <w:pPr>
              <w:pStyle w:val="33"/>
              <w:tabs>
                <w:tab w:val="left" w:pos="420"/>
              </w:tabs>
              <w:adjustRightInd w:val="0"/>
              <w:snapToGrid w:val="0"/>
              <w:spacing w:afterLines="0"/>
              <w:ind w:left="0" w:firstLine="0"/>
              <w:jc w:val="center"/>
              <w:rPr>
                <w:rFonts w:hint="eastAsia" w:ascii="宋体" w:hAnsi="宋体" w:eastAsia="宋体" w:cs="宋体"/>
                <w:color w:val="auto"/>
                <w:sz w:val="21"/>
                <w:szCs w:val="21"/>
                <w:highlight w:val="none"/>
                <w:lang w:eastAsia="zh-CN"/>
              </w:rPr>
            </w:pPr>
          </w:p>
        </w:tc>
        <w:tc>
          <w:tcPr>
            <w:tcW w:w="1170" w:type="dxa"/>
            <w:noWrap w:val="0"/>
            <w:vAlign w:val="center"/>
          </w:tcPr>
          <w:p w14:paraId="414DDD41">
            <w:pPr>
              <w:keepNext w:val="0"/>
              <w:keepLines w:val="0"/>
              <w:pageBreakBefore w:val="0"/>
              <w:widowControl/>
              <w:tabs>
                <w:tab w:val="left" w:pos="420"/>
              </w:tabs>
              <w:kinsoku/>
              <w:wordWrap/>
              <w:overflowPunct/>
              <w:topLinePunct w:val="0"/>
              <w:autoSpaceDE/>
              <w:autoSpaceDN/>
              <w:bidi w:val="0"/>
              <w:adjustRightInd w:val="0"/>
              <w:snapToGrid w:val="0"/>
              <w:ind w:left="0" w:leftChars="0" w:firstLine="0" w:firstLineChars="0"/>
              <w:jc w:val="center"/>
              <w:textAlignment w:val="center"/>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w:t>
            </w:r>
          </w:p>
        </w:tc>
        <w:tc>
          <w:tcPr>
            <w:tcW w:w="4063" w:type="dxa"/>
            <w:noWrap w:val="0"/>
            <w:vAlign w:val="center"/>
          </w:tcPr>
          <w:p w14:paraId="6311DDD5">
            <w:pPr>
              <w:keepNext w:val="0"/>
              <w:keepLines w:val="0"/>
              <w:pageBreakBefore w:val="0"/>
              <w:widowControl/>
              <w:tabs>
                <w:tab w:val="left" w:pos="420"/>
              </w:tabs>
              <w:kinsoku/>
              <w:wordWrap/>
              <w:overflowPunct/>
              <w:topLinePunct w:val="0"/>
              <w:autoSpaceDE/>
              <w:autoSpaceDN/>
              <w:bidi w:val="0"/>
              <w:adjustRightInd w:val="0"/>
              <w:snapToGrid w:val="0"/>
              <w:ind w:left="0" w:leftChars="0" w:firstLine="0" w:firstLineChars="0"/>
              <w:jc w:val="left"/>
              <w:textAlignment w:val="center"/>
              <w:rPr>
                <w:rFonts w:hint="default" w:asciiTheme="minorHAnsi" w:hAnsiTheme="minorHAnsi" w:eastAsiaTheme="minorEastAsia" w:cstheme="minorBidi"/>
                <w:b w:val="0"/>
                <w:bCs w:val="0"/>
                <w:color w:val="auto"/>
                <w:sz w:val="21"/>
                <w:szCs w:val="22"/>
                <w:highlight w:val="none"/>
                <w:lang w:val="en-US" w:eastAsia="zh-CN"/>
              </w:rPr>
            </w:pPr>
          </w:p>
        </w:tc>
        <w:tc>
          <w:tcPr>
            <w:tcW w:w="2620" w:type="dxa"/>
            <w:noWrap w:val="0"/>
            <w:vAlign w:val="center"/>
          </w:tcPr>
          <w:p w14:paraId="08AE28E0">
            <w:pPr>
              <w:keepNext w:val="0"/>
              <w:keepLines w:val="0"/>
              <w:pageBreakBefore w:val="0"/>
              <w:widowControl/>
              <w:tabs>
                <w:tab w:val="left" w:pos="420"/>
              </w:tabs>
              <w:kinsoku/>
              <w:wordWrap/>
              <w:overflowPunct/>
              <w:topLinePunct w:val="0"/>
              <w:autoSpaceDE/>
              <w:autoSpaceDN/>
              <w:bidi w:val="0"/>
              <w:adjustRightInd w:val="0"/>
              <w:snapToGrid w:val="0"/>
              <w:ind w:left="0" w:leftChars="0" w:firstLine="420" w:firstLineChars="200"/>
              <w:jc w:val="left"/>
              <w:textAlignment w:val="center"/>
              <w:rPr>
                <w:rFonts w:hint="default" w:ascii="宋体" w:hAnsi="宋体" w:eastAsia="宋体" w:cs="宋体"/>
                <w:b w:val="0"/>
                <w:bCs w:val="0"/>
                <w:color w:val="auto"/>
                <w:kern w:val="0"/>
                <w:szCs w:val="21"/>
                <w:highlight w:val="none"/>
                <w:u w:val="none"/>
                <w:lang w:val="en-US" w:eastAsia="zh-CN" w:bidi="ar"/>
              </w:rPr>
            </w:pPr>
            <w:r>
              <w:rPr>
                <w:sz w:val="21"/>
              </w:rPr>
              <mc:AlternateContent>
                <mc:Choice Requires="wps">
                  <w:drawing>
                    <wp:anchor distT="0" distB="0" distL="114300" distR="114300" simplePos="0" relativeHeight="251664384" behindDoc="0" locked="0" layoutInCell="1" allowOverlap="1">
                      <wp:simplePos x="0" y="0"/>
                      <wp:positionH relativeFrom="column">
                        <wp:posOffset>734695</wp:posOffset>
                      </wp:positionH>
                      <wp:positionV relativeFrom="paragraph">
                        <wp:posOffset>29845</wp:posOffset>
                      </wp:positionV>
                      <wp:extent cx="138430" cy="115570"/>
                      <wp:effectExtent l="5080" t="4445" r="8890" b="13335"/>
                      <wp:wrapNone/>
                      <wp:docPr id="17" name="矩形 17"/>
                      <wp:cNvGraphicFramePr/>
                      <a:graphic xmlns:a="http://schemas.openxmlformats.org/drawingml/2006/main">
                        <a:graphicData uri="http://schemas.microsoft.com/office/word/2010/wordprocessingShape">
                          <wps:wsp>
                            <wps:cNvSpPr/>
                            <wps:spPr>
                              <a:xfrm>
                                <a:off x="0" y="0"/>
                                <a:ext cx="138430" cy="11557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57.85pt;margin-top:2.35pt;height:9.1pt;width:10.9pt;z-index:251664384;mso-width-relative:page;mso-height-relative:page;" fillcolor="#FFFFFF" filled="t" stroked="t" coordsize="21600,21600" o:gfxdata="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i7mu11wAAAAgBAAAPAAAAAAAAAAEAIAAAACIAAABkcnMvZG93bnJl&#10;di54bWxQSwECFAAUAAAACACHTuJAPfv4iv4BAAAfBAAADgAAAAAAAAABACAAAAAmAQAAZHJzL2Uy&#10;b0RvYy54bWxQSwUGAAAAAAYABgBZAQAAlgUAAAAA&#10;">
                      <v:fill on="t" focussize="0,0"/>
                      <v:stroke color="#000000" joinstyle="miter"/>
                      <v:imagedata o:title=""/>
                      <o:lock v:ext="edit" aspectratio="f"/>
                    </v:rect>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76200</wp:posOffset>
                      </wp:positionH>
                      <wp:positionV relativeFrom="paragraph">
                        <wp:posOffset>14605</wp:posOffset>
                      </wp:positionV>
                      <wp:extent cx="147955" cy="127635"/>
                      <wp:effectExtent l="5080" t="4445" r="18415" b="20320"/>
                      <wp:wrapNone/>
                      <wp:docPr id="11" name="矩形 11"/>
                      <wp:cNvGraphicFramePr/>
                      <a:graphic xmlns:a="http://schemas.openxmlformats.org/drawingml/2006/main">
                        <a:graphicData uri="http://schemas.microsoft.com/office/word/2010/wordprocessingShape">
                          <wps:wsp>
                            <wps:cNvSpPr/>
                            <wps:spPr>
                              <a:xfrm>
                                <a:off x="0" y="0"/>
                                <a:ext cx="147955" cy="12763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6pt;margin-top:1.15pt;height:10.05pt;width:11.65pt;z-index:251663360;mso-width-relative:page;mso-height-relative:page;" fillcolor="#FFFFFF" filled="t" stroked="t" coordsize="21600,21600" o:gfxdata="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brCONMAAAAGAQAADwAAAAAAAAABACAAAAAiAAAAZHJzL2Rvd25yZXYueG1sUEsB&#10;AhQAFAAAAAgAh07iQG298on6AQAAHwQAAA4AAAAAAAAAAQAgAAAAIgEAAGRycy9lMm9Eb2MueG1s&#10;UEsFBgAAAAAGAAYAWQEAAI4FAAAAAA==&#10;">
                      <v:fill on="t" focussize="0,0"/>
                      <v:stroke color="#000000" joinstyle="miter"/>
                      <v:imagedata o:title=""/>
                      <o:lock v:ext="edit" aspectratio="f"/>
                    </v:rect>
                  </w:pict>
                </mc:Fallback>
              </mc:AlternateContent>
            </w:r>
            <w:r>
              <w:rPr>
                <w:rFonts w:hint="eastAsia" w:ascii="宋体" w:hAnsi="宋体" w:eastAsia="宋体" w:cs="宋体"/>
                <w:b w:val="0"/>
                <w:bCs w:val="0"/>
                <w:color w:val="auto"/>
                <w:kern w:val="0"/>
                <w:szCs w:val="21"/>
                <w:highlight w:val="none"/>
                <w:u w:val="none"/>
                <w:lang w:val="en-US" w:eastAsia="zh-CN" w:bidi="ar"/>
              </w:rPr>
              <w:t>是        否</w:t>
            </w:r>
          </w:p>
        </w:tc>
      </w:tr>
      <w:tr w14:paraId="1627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1766" w:type="dxa"/>
            <w:noWrap w:val="0"/>
            <w:vAlign w:val="center"/>
          </w:tcPr>
          <w:p w14:paraId="518C45C3">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法定代表人或授权代表签字</w:t>
            </w:r>
          </w:p>
        </w:tc>
        <w:tc>
          <w:tcPr>
            <w:tcW w:w="7853" w:type="dxa"/>
            <w:gridSpan w:val="3"/>
            <w:noWrap w:val="0"/>
            <w:vAlign w:val="center"/>
          </w:tcPr>
          <w:p w14:paraId="066E6FCA">
            <w:pPr>
              <w:pStyle w:val="33"/>
              <w:tabs>
                <w:tab w:val="left" w:pos="420"/>
              </w:tabs>
              <w:adjustRightInd w:val="0"/>
              <w:snapToGrid w:val="0"/>
              <w:spacing w:after="0"/>
              <w:ind w:left="0" w:firstLine="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签字：                                       电话：</w:t>
            </w:r>
          </w:p>
        </w:tc>
      </w:tr>
      <w:tr w14:paraId="26DF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766" w:type="dxa"/>
            <w:noWrap w:val="0"/>
            <w:vAlign w:val="center"/>
          </w:tcPr>
          <w:p w14:paraId="249DC5F7">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center"/>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样品接收人员签字</w:t>
            </w:r>
          </w:p>
        </w:tc>
        <w:tc>
          <w:tcPr>
            <w:tcW w:w="7853" w:type="dxa"/>
            <w:gridSpan w:val="3"/>
            <w:noWrap w:val="0"/>
            <w:vAlign w:val="center"/>
          </w:tcPr>
          <w:p w14:paraId="0A4463A7">
            <w:pPr>
              <w:pStyle w:val="33"/>
              <w:tabs>
                <w:tab w:val="left" w:pos="420"/>
              </w:tabs>
              <w:adjustRightInd w:val="0"/>
              <w:snapToGrid w:val="0"/>
              <w:spacing w:after="0"/>
              <w:ind w:left="0" w:firstLine="0"/>
              <w:jc w:val="center"/>
              <w:rPr>
                <w:rFonts w:hint="eastAsia" w:ascii="宋体" w:hAnsi="宋体" w:eastAsia="宋体" w:cs="宋体"/>
                <w:color w:val="auto"/>
                <w:sz w:val="21"/>
                <w:szCs w:val="21"/>
                <w:highlight w:val="none"/>
              </w:rPr>
            </w:pPr>
          </w:p>
        </w:tc>
      </w:tr>
    </w:tbl>
    <w:p w14:paraId="0AA6C1F3">
      <w:pPr>
        <w:pStyle w:val="181"/>
        <w:ind w:left="0" w:leftChars="0" w:firstLine="0" w:firstLineChars="0"/>
        <w:rPr>
          <w:rFonts w:hint="eastAsia"/>
          <w:lang w:val="en-US" w:eastAsia="zh-CN"/>
        </w:rPr>
      </w:pPr>
    </w:p>
    <w:p w14:paraId="04C8FE49">
      <w:pPr>
        <w:pStyle w:val="33"/>
        <w:keepNext w:val="0"/>
        <w:keepLines w:val="0"/>
        <w:pageBreakBefore w:val="0"/>
        <w:widowControl w:val="0"/>
        <w:tabs>
          <w:tab w:val="left" w:pos="420"/>
        </w:tabs>
        <w:kinsoku/>
        <w:wordWrap/>
        <w:overflowPunct/>
        <w:topLinePunct w:val="0"/>
        <w:autoSpaceDE/>
        <w:autoSpaceDN/>
        <w:bidi w:val="0"/>
        <w:adjustRightInd w:val="0"/>
        <w:snapToGrid w:val="0"/>
        <w:spacing w:after="0" w:afterLines="0"/>
        <w:ind w:left="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注：本投标样品清单表一式两份，一份放入样品中，一份交代理公司留存。</w:t>
      </w:r>
    </w:p>
    <w:p w14:paraId="6F455B1D">
      <w:pPr>
        <w:widowControl/>
        <w:jc w:val="left"/>
        <w:rPr>
          <w:rFonts w:hint="eastAsia"/>
          <w:color w:val="auto"/>
          <w:highlight w:val="none"/>
          <w:lang w:val="en-US" w:eastAsia="zh-CN"/>
        </w:rPr>
      </w:pPr>
    </w:p>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62CA82E-FECE-484E-A164-212BAC5B62B7}"/>
  </w:font>
  <w:font w:name="黑体">
    <w:panose1 w:val="02010609060101010101"/>
    <w:charset w:val="86"/>
    <w:family w:val="auto"/>
    <w:pitch w:val="default"/>
    <w:sig w:usb0="800002BF" w:usb1="38CF7CFA" w:usb2="00000016" w:usb3="00000000" w:csb0="00040001" w:csb1="00000000"/>
    <w:embedRegular r:id="rId2" w:fontKey="{23D77DEA-5985-40B2-A90B-1CE01E051D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CA9BB76-7DF4-45C5-9C8D-F3587B67BE9E}"/>
  </w:font>
  <w:font w:name="Cambria">
    <w:panose1 w:val="02040503050406030204"/>
    <w:charset w:val="00"/>
    <w:family w:val="roman"/>
    <w:pitch w:val="default"/>
    <w:sig w:usb0="E00006FF" w:usb1="420024FF" w:usb2="02000000" w:usb3="00000000" w:csb0="2000019F" w:csb1="00000000"/>
    <w:embedRegular r:id="rId4" w:fontKey="{D283B02E-E684-4528-9927-34687B8F9873}"/>
  </w:font>
  <w:font w:name="楷体_GB2312">
    <w:panose1 w:val="02010609030101010101"/>
    <w:charset w:val="86"/>
    <w:family w:val="modern"/>
    <w:pitch w:val="default"/>
    <w:sig w:usb0="00000001" w:usb1="080E0000" w:usb2="00000000" w:usb3="00000000" w:csb0="00040000" w:csb1="00000000"/>
    <w:embedRegular r:id="rId5" w:fontKey="{78E8712E-0D49-47B8-AEB5-1C181E49FAD5}"/>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6" w:fontKey="{7B23E714-18DA-4F4F-92FB-1F6F58E22650}"/>
  </w:font>
  <w:font w:name="monospace">
    <w:altName w:val="Times New Roman"/>
    <w:panose1 w:val="00000000000000000000"/>
    <w:charset w:val="00"/>
    <w:family w:val="auto"/>
    <w:pitch w:val="default"/>
    <w:sig w:usb0="00000000" w:usb1="00000000" w:usb2="00000000" w:usb3="00000000" w:csb0="00000000" w:csb1="00000000"/>
  </w:font>
  <w:font w:name="ActionIcon ! important">
    <w:altName w:val="Times New Roman"/>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7" w:fontKey="{ED6FE888-F8D8-41E2-A395-7010E7D19D71}"/>
  </w:font>
  <w:font w:name="方正仿宋_GB2312">
    <w:panose1 w:val="02000000000000000000"/>
    <w:charset w:val="86"/>
    <w:family w:val="auto"/>
    <w:pitch w:val="default"/>
    <w:sig w:usb0="A00002BF" w:usb1="184F6CFA" w:usb2="00000012" w:usb3="00000000" w:csb0="00040001" w:csb1="00000000"/>
    <w:embedRegular r:id="rId8" w:fontKey="{A2895682-F284-44ED-9B3B-89010A8F8E3B}"/>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1865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D0D2F">
    <w:pPr>
      <w:pStyle w:val="9"/>
      <w:pBdr>
        <w:top w:val="thinThickSmallGap" w:color="622423" w:sz="24" w:space="0"/>
      </w:pBdr>
      <w:tabs>
        <w:tab w:val="left" w:pos="420"/>
        <w:tab w:val="left" w:pos="840"/>
        <w:tab w:val="left" w:pos="1260"/>
        <w:tab w:val="left" w:pos="1680"/>
        <w:tab w:val="left" w:pos="2100"/>
        <w:tab w:val="left" w:pos="2520"/>
        <w:tab w:val="left" w:pos="2940"/>
        <w:tab w:val="left" w:pos="3360"/>
        <w:tab w:val="left" w:pos="3780"/>
        <w:tab w:val="clear" w:pos="4153"/>
        <w:tab w:val="clear" w:pos="8306"/>
      </w:tabs>
      <w:ind w:right="-19" w:rightChars="-9"/>
      <w:rPr>
        <w:rFonts w:ascii="黑体" w:hAnsi="Cambria" w:eastAsia="黑体"/>
      </w:rPr>
    </w:pPr>
  </w:p>
  <w:p w14:paraId="457B60C8">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C2AF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439FF6">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jX3ssBAACc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rFTaDEcYsDv3z/dvnx6/LzK1lW&#10;q5usUB+gxsTHgKlpuPdDzp78gM5MfFDR5i9SIhhHfc9XfeWQiMiP1qv1usKQwNh8QRz29DxESG+l&#10;tyQbDY04wKIrP72HNKbOKbma8w/aGPTz2ri/HIiZPSz3PvaYrTTsh6nxvW/PyKfH2TfU4apTYt45&#10;lDavyWzE2djPxjFEfejKHuV6EO6OCZsoveUKI+xUGIdW2E0Llrfiz3vJevq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Y197LAQAAnAMAAA4AAAAAAAAAAQAgAAAAHgEAAGRycy9lMm9E&#10;b2MueG1sUEsFBgAAAAAGAAYAWQEAAFsFAAAAAA==&#10;">
              <v:fill on="f" focussize="0,0"/>
              <v:stroke on="f"/>
              <v:imagedata o:title=""/>
              <o:lock v:ext="edit" aspectratio="f"/>
              <v:textbox inset="0mm,0mm,0mm,0mm" style="mso-fit-shape-to-text:t;">
                <w:txbxContent>
                  <w:p w14:paraId="7A439FF6">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253CB">
    <w:pPr>
      <w:pStyle w:val="9"/>
      <w:pBdr>
        <w:top w:val="thinThickSmallGap" w:color="622423" w:sz="24" w:space="0"/>
      </w:pBdr>
      <w:tabs>
        <w:tab w:val="left" w:pos="420"/>
        <w:tab w:val="left" w:pos="840"/>
        <w:tab w:val="left" w:pos="1260"/>
        <w:tab w:val="left" w:pos="1680"/>
        <w:tab w:val="left" w:pos="2100"/>
        <w:tab w:val="left" w:pos="2520"/>
        <w:tab w:val="left" w:pos="2940"/>
        <w:tab w:val="left" w:pos="3360"/>
        <w:tab w:val="left" w:pos="3780"/>
        <w:tab w:val="clear" w:pos="4153"/>
        <w:tab w:val="clear" w:pos="8306"/>
      </w:tabs>
      <w:ind w:right="-19" w:rightChars="-9"/>
      <w:rPr>
        <w:rFonts w:ascii="黑体" w:hAnsi="Cambria" w:eastAsia="黑体"/>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6D8D02">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TCrejLAQAAnAMAAA4AAAAAAAAAAQAgAAAAHgEAAGRycy9lMm9E&#10;b2MueG1sUEsFBgAAAAAGAAYAWQEAAFsFAAAAAA==&#10;">
              <v:fill on="f" focussize="0,0"/>
              <v:stroke on="f"/>
              <v:imagedata o:title=""/>
              <o:lock v:ext="edit" aspectratio="f"/>
              <v:textbox inset="0mm,0mm,0mm,0mm" style="mso-fit-shape-to-text:t;">
                <w:txbxContent>
                  <w:p w14:paraId="136D8D02">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F09F013">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C54C">
    <w:pPr>
      <w:pStyle w:val="9"/>
      <w:pBdr>
        <w:top w:val="thinThickSmallGap" w:color="622423" w:sz="24" w:space="1"/>
      </w:pBdr>
      <w:rPr>
        <w:rFonts w:ascii="Cambria" w:hAnsi="Cambri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F0088F">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19F0088F">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6492C">
    <w:pPr>
      <w:pStyle w:val="9"/>
      <w:pBdr>
        <w:top w:val="thinThickSmallGap" w:color="622423" w:themeColor="accent2" w:themeShade="7F" w:sz="24" w:space="1"/>
      </w:pBdr>
      <w:rPr>
        <w:rFonts w:asciiTheme="majorHAnsi" w:hAnsiTheme="majorHAnsi" w:eastAsiaTheme="majorEastAsia" w:cstheme="majorBidi"/>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A2BC42">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84</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YJHnsoBAACcAwAADgAAAGRycy9lMm9Eb2MueG1srVPNjtMwEL4j8Q6W&#10;79RpJ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YJHnsoBAACcAwAADgAAAAAAAAABACAAAAAeAQAAZHJzL2Uyb0Rv&#10;Yy54bWxQSwUGAAAAAAYABgBZAQAAWgUAAAAA&#10;">
              <v:fill on="f" focussize="0,0"/>
              <v:stroke on="f"/>
              <v:imagedata o:title=""/>
              <o:lock v:ext="edit" aspectratio="f"/>
              <v:textbox inset="0mm,0mm,0mm,0mm" style="mso-fit-shape-to-text:t;">
                <w:txbxContent>
                  <w:p w14:paraId="72A2BC42">
                    <w:pPr>
                      <w:pStyle w:val="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84</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0ED45">
    <w:pPr>
      <w:pStyle w:val="20"/>
      <w:pBdr>
        <w:bottom w:val="thinThickSmallGap" w:color="auto" w:sz="12" w:space="1"/>
      </w:pBdr>
      <w:jc w:val="center"/>
    </w:pPr>
    <w:r>
      <w:rPr>
        <w:rFonts w:hint="eastAsia"/>
      </w:rPr>
      <w:t>招标文件</w:t>
    </w:r>
  </w:p>
  <w:p w14:paraId="2F97A2A4">
    <w:pPr>
      <w:pStyle w:val="2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FE4F7">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66315">
    <w:pPr>
      <w:pStyle w:val="20"/>
      <w:pBdr>
        <w:bottom w:val="thickThinSmallGap" w:color="622423" w:sz="24" w:space="1"/>
      </w:pBdr>
      <w:ind w:firstLine="180" w:firstLineChars="100"/>
      <w:jc w:val="both"/>
      <w:rPr>
        <w:rFonts w:hint="eastAsia" w:ascii="Cambria" w:hAnsi="Cambria"/>
        <w:sz w:val="32"/>
        <w:szCs w:val="32"/>
      </w:rPr>
    </w:pPr>
    <w:r>
      <w:rPr>
        <w:rFonts w:hint="eastAsia" w:ascii="黑体" w:hAnsi="黑体" w:eastAsia="黑体" w:cstheme="minorBidi"/>
        <w:color w:val="auto"/>
        <w:kern w:val="2"/>
        <w:sz w:val="18"/>
        <w:szCs w:val="18"/>
        <w:highlight w:val="none"/>
        <w:lang w:val="zh-CN" w:eastAsia="zh-CN"/>
      </w:rPr>
      <w:t>河南省球类运动中心日常服装项目</w:t>
    </w:r>
    <w:r>
      <w:rPr>
        <w:rFonts w:hint="eastAsia" w:ascii="Cambria" w:hAnsi="Cambria"/>
      </w:rPr>
      <w:t xml:space="preserve"> </w:t>
    </w:r>
    <w:r>
      <w:rPr>
        <w:rFonts w:hint="eastAsia" w:ascii="Cambria" w:hAnsi="Cambria"/>
        <w:lang w:val="en-US" w:eastAsia="zh-CN"/>
      </w:rPr>
      <w:t xml:space="preserve">                                                 </w:t>
    </w:r>
    <w:r>
      <w:rPr>
        <w:rFonts w:hint="eastAsia" w:ascii="黑体" w:hAnsi="黑体" w:eastAsia="黑体"/>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9DA1E"/>
    <w:multiLevelType w:val="singleLevel"/>
    <w:tmpl w:val="87E9DA1E"/>
    <w:lvl w:ilvl="0" w:tentative="0">
      <w:start w:val="1"/>
      <w:numFmt w:val="decimalEnclosedCircleChinese"/>
      <w:suff w:val="nothing"/>
      <w:lvlText w:val="%1　"/>
      <w:lvlJc w:val="left"/>
      <w:pPr>
        <w:ind w:left="0" w:firstLine="400"/>
      </w:pPr>
      <w:rPr>
        <w:rFonts w:hint="eastAsia"/>
      </w:rPr>
    </w:lvl>
  </w:abstractNum>
  <w:abstractNum w:abstractNumId="1">
    <w:nsid w:val="8ED872E6"/>
    <w:multiLevelType w:val="singleLevel"/>
    <w:tmpl w:val="8ED872E6"/>
    <w:lvl w:ilvl="0" w:tentative="0">
      <w:start w:val="1"/>
      <w:numFmt w:val="decimal"/>
      <w:suff w:val="nothing"/>
      <w:lvlText w:val="%1、"/>
      <w:lvlJc w:val="left"/>
    </w:lvl>
  </w:abstractNum>
  <w:abstractNum w:abstractNumId="2">
    <w:nsid w:val="A8889EFC"/>
    <w:multiLevelType w:val="singleLevel"/>
    <w:tmpl w:val="A8889EFC"/>
    <w:lvl w:ilvl="0" w:tentative="0">
      <w:start w:val="2"/>
      <w:numFmt w:val="chineseCounting"/>
      <w:suff w:val="nothing"/>
      <w:lvlText w:val="（%1）"/>
      <w:lvlJc w:val="left"/>
      <w:rPr>
        <w:rFonts w:hint="eastAsia"/>
      </w:rPr>
    </w:lvl>
  </w:abstractNum>
  <w:abstractNum w:abstractNumId="3">
    <w:nsid w:val="AC6239FB"/>
    <w:multiLevelType w:val="singleLevel"/>
    <w:tmpl w:val="AC6239FB"/>
    <w:lvl w:ilvl="0" w:tentative="0">
      <w:start w:val="4"/>
      <w:numFmt w:val="chineseCounting"/>
      <w:suff w:val="nothing"/>
      <w:lvlText w:val="（%1）"/>
      <w:lvlJc w:val="left"/>
      <w:rPr>
        <w:rFonts w:hint="eastAsia"/>
      </w:rPr>
    </w:lvl>
  </w:abstractNum>
  <w:abstractNum w:abstractNumId="4">
    <w:nsid w:val="243A0C51"/>
    <w:multiLevelType w:val="singleLevel"/>
    <w:tmpl w:val="243A0C51"/>
    <w:lvl w:ilvl="0" w:tentative="0">
      <w:start w:val="2"/>
      <w:numFmt w:val="chineseCounting"/>
      <w:suff w:val="nothing"/>
      <w:lvlText w:val="%1、"/>
      <w:lvlJc w:val="left"/>
      <w:rPr>
        <w:rFonts w:hint="eastAsia"/>
      </w:rPr>
    </w:lvl>
  </w:abstractNum>
  <w:abstractNum w:abstractNumId="5">
    <w:nsid w:val="33577DBD"/>
    <w:multiLevelType w:val="singleLevel"/>
    <w:tmpl w:val="33577DBD"/>
    <w:lvl w:ilvl="0" w:tentative="0">
      <w:start w:val="1"/>
      <w:numFmt w:val="decimal"/>
      <w:suff w:val="nothing"/>
      <w:lvlText w:val="（%1）"/>
      <w:lvlJc w:val="left"/>
    </w:lvl>
  </w:abstractNum>
  <w:abstractNum w:abstractNumId="6">
    <w:nsid w:val="4F3FF634"/>
    <w:multiLevelType w:val="singleLevel"/>
    <w:tmpl w:val="4F3FF634"/>
    <w:lvl w:ilvl="0" w:tentative="0">
      <w:start w:val="2"/>
      <w:numFmt w:val="decimal"/>
      <w:lvlText w:val="%1."/>
      <w:lvlJc w:val="left"/>
      <w:pPr>
        <w:tabs>
          <w:tab w:val="left" w:pos="312"/>
        </w:tabs>
      </w:pPr>
    </w:lvl>
  </w:abstractNum>
  <w:abstractNum w:abstractNumId="7">
    <w:nsid w:val="7E8073E4"/>
    <w:multiLevelType w:val="singleLevel"/>
    <w:tmpl w:val="7E8073E4"/>
    <w:lvl w:ilvl="0" w:tentative="0">
      <w:start w:val="1"/>
      <w:numFmt w:val="decimal"/>
      <w:suff w:val="nothing"/>
      <w:lvlText w:val="（%1）"/>
      <w:lvlJc w:val="left"/>
    </w:lvl>
  </w:abstractNum>
  <w:num w:numId="1">
    <w:abstractNumId w:val="5"/>
  </w:num>
  <w:num w:numId="2">
    <w:abstractNumId w:val="3"/>
  </w:num>
  <w:num w:numId="3">
    <w:abstractNumId w:val="7"/>
  </w:num>
  <w:num w:numId="4">
    <w:abstractNumId w:val="4"/>
  </w:num>
  <w:num w:numId="5">
    <w:abstractNumId w:val="0"/>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hYjNjOGI2MmM1ZDY1MjkwNjIxMGYwOWI2ZjNhNDAifQ=="/>
  </w:docVars>
  <w:rsids>
    <w:rsidRoot w:val="0081599F"/>
    <w:rsid w:val="00001C72"/>
    <w:rsid w:val="00002044"/>
    <w:rsid w:val="00006418"/>
    <w:rsid w:val="000151A2"/>
    <w:rsid w:val="000214E8"/>
    <w:rsid w:val="00023EC0"/>
    <w:rsid w:val="00037E89"/>
    <w:rsid w:val="00040986"/>
    <w:rsid w:val="00044CE9"/>
    <w:rsid w:val="000548D4"/>
    <w:rsid w:val="00054CD2"/>
    <w:rsid w:val="00056124"/>
    <w:rsid w:val="00060F1F"/>
    <w:rsid w:val="00065873"/>
    <w:rsid w:val="00066C87"/>
    <w:rsid w:val="00067C64"/>
    <w:rsid w:val="00074631"/>
    <w:rsid w:val="000831BE"/>
    <w:rsid w:val="00084A9D"/>
    <w:rsid w:val="00084C50"/>
    <w:rsid w:val="00085945"/>
    <w:rsid w:val="00085CDA"/>
    <w:rsid w:val="0008668D"/>
    <w:rsid w:val="00091B76"/>
    <w:rsid w:val="00091DA6"/>
    <w:rsid w:val="00092247"/>
    <w:rsid w:val="00092902"/>
    <w:rsid w:val="000952D0"/>
    <w:rsid w:val="000A0469"/>
    <w:rsid w:val="000A2ACE"/>
    <w:rsid w:val="000A2BC6"/>
    <w:rsid w:val="000A37D6"/>
    <w:rsid w:val="000A5CE7"/>
    <w:rsid w:val="000A67C1"/>
    <w:rsid w:val="000B655F"/>
    <w:rsid w:val="000C5150"/>
    <w:rsid w:val="000C604F"/>
    <w:rsid w:val="000D0E22"/>
    <w:rsid w:val="000D5D6C"/>
    <w:rsid w:val="000D7032"/>
    <w:rsid w:val="000D7B70"/>
    <w:rsid w:val="000E1250"/>
    <w:rsid w:val="000F3B72"/>
    <w:rsid w:val="000F45AE"/>
    <w:rsid w:val="000F4FF1"/>
    <w:rsid w:val="000F6D08"/>
    <w:rsid w:val="001022C1"/>
    <w:rsid w:val="00103948"/>
    <w:rsid w:val="001041E1"/>
    <w:rsid w:val="00112AC1"/>
    <w:rsid w:val="00112EDC"/>
    <w:rsid w:val="001139D2"/>
    <w:rsid w:val="00115411"/>
    <w:rsid w:val="00116525"/>
    <w:rsid w:val="00116D44"/>
    <w:rsid w:val="00117596"/>
    <w:rsid w:val="001176A5"/>
    <w:rsid w:val="00117A6A"/>
    <w:rsid w:val="0012352F"/>
    <w:rsid w:val="001251AE"/>
    <w:rsid w:val="00126F6C"/>
    <w:rsid w:val="001271C2"/>
    <w:rsid w:val="00131CB8"/>
    <w:rsid w:val="00132216"/>
    <w:rsid w:val="00132D28"/>
    <w:rsid w:val="001338ED"/>
    <w:rsid w:val="001340FA"/>
    <w:rsid w:val="0013580E"/>
    <w:rsid w:val="00135A31"/>
    <w:rsid w:val="00135B92"/>
    <w:rsid w:val="0014065F"/>
    <w:rsid w:val="0014197E"/>
    <w:rsid w:val="00144318"/>
    <w:rsid w:val="001444F0"/>
    <w:rsid w:val="00145CDC"/>
    <w:rsid w:val="00147AD7"/>
    <w:rsid w:val="00147DC9"/>
    <w:rsid w:val="0015154F"/>
    <w:rsid w:val="00160943"/>
    <w:rsid w:val="00161580"/>
    <w:rsid w:val="00162BA3"/>
    <w:rsid w:val="00163FE7"/>
    <w:rsid w:val="0016670A"/>
    <w:rsid w:val="001672B1"/>
    <w:rsid w:val="001750F6"/>
    <w:rsid w:val="00175AE8"/>
    <w:rsid w:val="00177715"/>
    <w:rsid w:val="001822E7"/>
    <w:rsid w:val="00186AE9"/>
    <w:rsid w:val="00191956"/>
    <w:rsid w:val="00195C2D"/>
    <w:rsid w:val="001A4986"/>
    <w:rsid w:val="001A7654"/>
    <w:rsid w:val="001B2147"/>
    <w:rsid w:val="001B2939"/>
    <w:rsid w:val="001B4601"/>
    <w:rsid w:val="001B75F9"/>
    <w:rsid w:val="001C15D9"/>
    <w:rsid w:val="001D260D"/>
    <w:rsid w:val="001E006B"/>
    <w:rsid w:val="001E0479"/>
    <w:rsid w:val="001E283A"/>
    <w:rsid w:val="001E4D23"/>
    <w:rsid w:val="001E61AA"/>
    <w:rsid w:val="001E70F6"/>
    <w:rsid w:val="001E7E62"/>
    <w:rsid w:val="001F1642"/>
    <w:rsid w:val="001F53D0"/>
    <w:rsid w:val="001F693C"/>
    <w:rsid w:val="001F7A2A"/>
    <w:rsid w:val="0020427B"/>
    <w:rsid w:val="00204EB6"/>
    <w:rsid w:val="00207E26"/>
    <w:rsid w:val="002125CA"/>
    <w:rsid w:val="002208D1"/>
    <w:rsid w:val="00222A20"/>
    <w:rsid w:val="00223809"/>
    <w:rsid w:val="002244D4"/>
    <w:rsid w:val="00225C80"/>
    <w:rsid w:val="00226442"/>
    <w:rsid w:val="00234774"/>
    <w:rsid w:val="00237416"/>
    <w:rsid w:val="00244FA3"/>
    <w:rsid w:val="00252512"/>
    <w:rsid w:val="00263668"/>
    <w:rsid w:val="0026498B"/>
    <w:rsid w:val="002668BE"/>
    <w:rsid w:val="00270E9C"/>
    <w:rsid w:val="00273825"/>
    <w:rsid w:val="0027418D"/>
    <w:rsid w:val="0027768A"/>
    <w:rsid w:val="002853A9"/>
    <w:rsid w:val="00287700"/>
    <w:rsid w:val="002878E0"/>
    <w:rsid w:val="00293AE1"/>
    <w:rsid w:val="00294BFA"/>
    <w:rsid w:val="00295DC0"/>
    <w:rsid w:val="00296250"/>
    <w:rsid w:val="002A140F"/>
    <w:rsid w:val="002A6DDA"/>
    <w:rsid w:val="002B2327"/>
    <w:rsid w:val="002B5C0B"/>
    <w:rsid w:val="002C3E18"/>
    <w:rsid w:val="002D7BF0"/>
    <w:rsid w:val="002E0316"/>
    <w:rsid w:val="002E6056"/>
    <w:rsid w:val="002F3478"/>
    <w:rsid w:val="002F3E8C"/>
    <w:rsid w:val="002F45A1"/>
    <w:rsid w:val="003003EE"/>
    <w:rsid w:val="003027A0"/>
    <w:rsid w:val="003045C7"/>
    <w:rsid w:val="00312AA2"/>
    <w:rsid w:val="00320B1B"/>
    <w:rsid w:val="00322717"/>
    <w:rsid w:val="0033039A"/>
    <w:rsid w:val="00330446"/>
    <w:rsid w:val="00330874"/>
    <w:rsid w:val="00331D00"/>
    <w:rsid w:val="00332FC3"/>
    <w:rsid w:val="003336DD"/>
    <w:rsid w:val="003338E9"/>
    <w:rsid w:val="00350F73"/>
    <w:rsid w:val="003512A0"/>
    <w:rsid w:val="00355DFE"/>
    <w:rsid w:val="0036248D"/>
    <w:rsid w:val="00364F02"/>
    <w:rsid w:val="003654B6"/>
    <w:rsid w:val="00366513"/>
    <w:rsid w:val="00373B09"/>
    <w:rsid w:val="00374317"/>
    <w:rsid w:val="00377325"/>
    <w:rsid w:val="00381C09"/>
    <w:rsid w:val="00384B7E"/>
    <w:rsid w:val="00386B3A"/>
    <w:rsid w:val="00387861"/>
    <w:rsid w:val="00390CBC"/>
    <w:rsid w:val="00392AB3"/>
    <w:rsid w:val="00396EDE"/>
    <w:rsid w:val="00397CD9"/>
    <w:rsid w:val="003A1B78"/>
    <w:rsid w:val="003A25C0"/>
    <w:rsid w:val="003A2868"/>
    <w:rsid w:val="003A31F7"/>
    <w:rsid w:val="003A3BF6"/>
    <w:rsid w:val="003A660A"/>
    <w:rsid w:val="003A73DD"/>
    <w:rsid w:val="003B37A0"/>
    <w:rsid w:val="003B7385"/>
    <w:rsid w:val="003C09D9"/>
    <w:rsid w:val="003C2B1B"/>
    <w:rsid w:val="003C373C"/>
    <w:rsid w:val="003C4ABC"/>
    <w:rsid w:val="003C62B3"/>
    <w:rsid w:val="003C71C3"/>
    <w:rsid w:val="003C792E"/>
    <w:rsid w:val="003D0265"/>
    <w:rsid w:val="003D0D28"/>
    <w:rsid w:val="003D17FB"/>
    <w:rsid w:val="003D37C6"/>
    <w:rsid w:val="003D53C5"/>
    <w:rsid w:val="003D773B"/>
    <w:rsid w:val="003E1374"/>
    <w:rsid w:val="003E2474"/>
    <w:rsid w:val="003E4669"/>
    <w:rsid w:val="003E6767"/>
    <w:rsid w:val="003E6B52"/>
    <w:rsid w:val="003E703B"/>
    <w:rsid w:val="003F5736"/>
    <w:rsid w:val="003F6632"/>
    <w:rsid w:val="00403B64"/>
    <w:rsid w:val="00404838"/>
    <w:rsid w:val="00404B32"/>
    <w:rsid w:val="004056EA"/>
    <w:rsid w:val="00406B62"/>
    <w:rsid w:val="00407A12"/>
    <w:rsid w:val="0042007D"/>
    <w:rsid w:val="0042093D"/>
    <w:rsid w:val="004241EF"/>
    <w:rsid w:val="0042548A"/>
    <w:rsid w:val="004254DE"/>
    <w:rsid w:val="00427817"/>
    <w:rsid w:val="0043020A"/>
    <w:rsid w:val="00432497"/>
    <w:rsid w:val="00433407"/>
    <w:rsid w:val="00434835"/>
    <w:rsid w:val="00435E76"/>
    <w:rsid w:val="0044019F"/>
    <w:rsid w:val="004406C8"/>
    <w:rsid w:val="0044143E"/>
    <w:rsid w:val="00450CF0"/>
    <w:rsid w:val="004515DC"/>
    <w:rsid w:val="00452E6C"/>
    <w:rsid w:val="00460684"/>
    <w:rsid w:val="0046092D"/>
    <w:rsid w:val="00461493"/>
    <w:rsid w:val="00462C2B"/>
    <w:rsid w:val="00467C8E"/>
    <w:rsid w:val="00470F60"/>
    <w:rsid w:val="0047487A"/>
    <w:rsid w:val="00480C6F"/>
    <w:rsid w:val="00481376"/>
    <w:rsid w:val="004836F1"/>
    <w:rsid w:val="0048637C"/>
    <w:rsid w:val="00490529"/>
    <w:rsid w:val="00495C27"/>
    <w:rsid w:val="00495D8C"/>
    <w:rsid w:val="004A3D74"/>
    <w:rsid w:val="004A4345"/>
    <w:rsid w:val="004A6B16"/>
    <w:rsid w:val="004B088D"/>
    <w:rsid w:val="004B12B3"/>
    <w:rsid w:val="004B68A2"/>
    <w:rsid w:val="004C012B"/>
    <w:rsid w:val="004C0F24"/>
    <w:rsid w:val="004C1E5F"/>
    <w:rsid w:val="004C60BC"/>
    <w:rsid w:val="004C6A9E"/>
    <w:rsid w:val="004D0023"/>
    <w:rsid w:val="004D0C3B"/>
    <w:rsid w:val="004D2963"/>
    <w:rsid w:val="004D4AB1"/>
    <w:rsid w:val="004E4A97"/>
    <w:rsid w:val="004E5077"/>
    <w:rsid w:val="004E708B"/>
    <w:rsid w:val="004F1460"/>
    <w:rsid w:val="004F4F06"/>
    <w:rsid w:val="00504E2E"/>
    <w:rsid w:val="00506ABD"/>
    <w:rsid w:val="00510E1A"/>
    <w:rsid w:val="0051687E"/>
    <w:rsid w:val="00536684"/>
    <w:rsid w:val="00537422"/>
    <w:rsid w:val="005441CC"/>
    <w:rsid w:val="00550590"/>
    <w:rsid w:val="005541FB"/>
    <w:rsid w:val="00556FE0"/>
    <w:rsid w:val="005633EB"/>
    <w:rsid w:val="005643C0"/>
    <w:rsid w:val="0056512A"/>
    <w:rsid w:val="005736E4"/>
    <w:rsid w:val="00575898"/>
    <w:rsid w:val="00577210"/>
    <w:rsid w:val="0057773C"/>
    <w:rsid w:val="005807C7"/>
    <w:rsid w:val="005913D1"/>
    <w:rsid w:val="0059522F"/>
    <w:rsid w:val="005A32F7"/>
    <w:rsid w:val="005A5336"/>
    <w:rsid w:val="005A6EFE"/>
    <w:rsid w:val="005A7530"/>
    <w:rsid w:val="005B19DF"/>
    <w:rsid w:val="005B3436"/>
    <w:rsid w:val="005B7127"/>
    <w:rsid w:val="005B779A"/>
    <w:rsid w:val="005C235E"/>
    <w:rsid w:val="005C2F70"/>
    <w:rsid w:val="005D164E"/>
    <w:rsid w:val="005D1A46"/>
    <w:rsid w:val="005E01F1"/>
    <w:rsid w:val="005E1372"/>
    <w:rsid w:val="005E1A3D"/>
    <w:rsid w:val="005E1B88"/>
    <w:rsid w:val="005E2CB9"/>
    <w:rsid w:val="005E340C"/>
    <w:rsid w:val="005E78A9"/>
    <w:rsid w:val="005F12FE"/>
    <w:rsid w:val="005F3CB4"/>
    <w:rsid w:val="005F3EED"/>
    <w:rsid w:val="005F4D36"/>
    <w:rsid w:val="00600F5D"/>
    <w:rsid w:val="0060100C"/>
    <w:rsid w:val="0060340F"/>
    <w:rsid w:val="00605FC6"/>
    <w:rsid w:val="0060673B"/>
    <w:rsid w:val="00607BF3"/>
    <w:rsid w:val="006119FD"/>
    <w:rsid w:val="00612A59"/>
    <w:rsid w:val="006146D6"/>
    <w:rsid w:val="006159EA"/>
    <w:rsid w:val="00621F66"/>
    <w:rsid w:val="00622D37"/>
    <w:rsid w:val="00626769"/>
    <w:rsid w:val="00627071"/>
    <w:rsid w:val="00633DF9"/>
    <w:rsid w:val="00640B89"/>
    <w:rsid w:val="00643DA8"/>
    <w:rsid w:val="00653EE9"/>
    <w:rsid w:val="0065695E"/>
    <w:rsid w:val="006624C8"/>
    <w:rsid w:val="006656FE"/>
    <w:rsid w:val="00667878"/>
    <w:rsid w:val="006704B8"/>
    <w:rsid w:val="0067262B"/>
    <w:rsid w:val="00673A80"/>
    <w:rsid w:val="00676F31"/>
    <w:rsid w:val="00677E4C"/>
    <w:rsid w:val="00680C20"/>
    <w:rsid w:val="00680FD1"/>
    <w:rsid w:val="00693F36"/>
    <w:rsid w:val="006958A5"/>
    <w:rsid w:val="00695A17"/>
    <w:rsid w:val="006A1FA6"/>
    <w:rsid w:val="006A50B6"/>
    <w:rsid w:val="006B05F7"/>
    <w:rsid w:val="006B07CE"/>
    <w:rsid w:val="006B2113"/>
    <w:rsid w:val="006B2F4D"/>
    <w:rsid w:val="006B3F85"/>
    <w:rsid w:val="006B4174"/>
    <w:rsid w:val="006C061C"/>
    <w:rsid w:val="006D027B"/>
    <w:rsid w:val="006D0494"/>
    <w:rsid w:val="006D2E04"/>
    <w:rsid w:val="006D4CC9"/>
    <w:rsid w:val="006D7127"/>
    <w:rsid w:val="006D725D"/>
    <w:rsid w:val="006D7615"/>
    <w:rsid w:val="006D7F57"/>
    <w:rsid w:val="006E0BC5"/>
    <w:rsid w:val="006E1B3F"/>
    <w:rsid w:val="006F05FB"/>
    <w:rsid w:val="00705A6A"/>
    <w:rsid w:val="00711EC4"/>
    <w:rsid w:val="0071715E"/>
    <w:rsid w:val="00723248"/>
    <w:rsid w:val="007244AA"/>
    <w:rsid w:val="00726002"/>
    <w:rsid w:val="00730BB8"/>
    <w:rsid w:val="0073134F"/>
    <w:rsid w:val="00735A26"/>
    <w:rsid w:val="00737961"/>
    <w:rsid w:val="007425C3"/>
    <w:rsid w:val="0074279F"/>
    <w:rsid w:val="00744C5E"/>
    <w:rsid w:val="00745D42"/>
    <w:rsid w:val="00746259"/>
    <w:rsid w:val="00750494"/>
    <w:rsid w:val="007507E6"/>
    <w:rsid w:val="007553DF"/>
    <w:rsid w:val="00755FF9"/>
    <w:rsid w:val="00756944"/>
    <w:rsid w:val="00760510"/>
    <w:rsid w:val="007662B0"/>
    <w:rsid w:val="00767A3B"/>
    <w:rsid w:val="0077264D"/>
    <w:rsid w:val="007749B1"/>
    <w:rsid w:val="00775A18"/>
    <w:rsid w:val="00775F43"/>
    <w:rsid w:val="00776ED2"/>
    <w:rsid w:val="007818B1"/>
    <w:rsid w:val="007852A8"/>
    <w:rsid w:val="00785D61"/>
    <w:rsid w:val="00787EA7"/>
    <w:rsid w:val="00794105"/>
    <w:rsid w:val="00794FCD"/>
    <w:rsid w:val="00796874"/>
    <w:rsid w:val="00796C95"/>
    <w:rsid w:val="0079780C"/>
    <w:rsid w:val="007A1615"/>
    <w:rsid w:val="007A4F6F"/>
    <w:rsid w:val="007B2E84"/>
    <w:rsid w:val="007B5476"/>
    <w:rsid w:val="007C3365"/>
    <w:rsid w:val="007C3BA3"/>
    <w:rsid w:val="007D066E"/>
    <w:rsid w:val="007D092E"/>
    <w:rsid w:val="007D3D74"/>
    <w:rsid w:val="007D4464"/>
    <w:rsid w:val="007D577F"/>
    <w:rsid w:val="007E14A0"/>
    <w:rsid w:val="007E2B16"/>
    <w:rsid w:val="007E5D81"/>
    <w:rsid w:val="007F1B7E"/>
    <w:rsid w:val="007F65BB"/>
    <w:rsid w:val="00802CE8"/>
    <w:rsid w:val="00803D0B"/>
    <w:rsid w:val="0081116B"/>
    <w:rsid w:val="008120B2"/>
    <w:rsid w:val="0081599F"/>
    <w:rsid w:val="00817F1F"/>
    <w:rsid w:val="00820C72"/>
    <w:rsid w:val="00825473"/>
    <w:rsid w:val="00825D4B"/>
    <w:rsid w:val="0083050D"/>
    <w:rsid w:val="00830B26"/>
    <w:rsid w:val="00834D01"/>
    <w:rsid w:val="00834EE8"/>
    <w:rsid w:val="00836E9B"/>
    <w:rsid w:val="00847210"/>
    <w:rsid w:val="00847B1A"/>
    <w:rsid w:val="00850703"/>
    <w:rsid w:val="00850BE4"/>
    <w:rsid w:val="0085213A"/>
    <w:rsid w:val="00852D6C"/>
    <w:rsid w:val="00854916"/>
    <w:rsid w:val="00856D0F"/>
    <w:rsid w:val="0086066C"/>
    <w:rsid w:val="00864051"/>
    <w:rsid w:val="00865265"/>
    <w:rsid w:val="008679C9"/>
    <w:rsid w:val="0087137A"/>
    <w:rsid w:val="008715E9"/>
    <w:rsid w:val="00873DA6"/>
    <w:rsid w:val="00880F24"/>
    <w:rsid w:val="008816B2"/>
    <w:rsid w:val="008819B5"/>
    <w:rsid w:val="0088442C"/>
    <w:rsid w:val="0088759E"/>
    <w:rsid w:val="008906F6"/>
    <w:rsid w:val="00897E23"/>
    <w:rsid w:val="008A2EB4"/>
    <w:rsid w:val="008A52E6"/>
    <w:rsid w:val="008A5B38"/>
    <w:rsid w:val="008C26F2"/>
    <w:rsid w:val="008C2776"/>
    <w:rsid w:val="008C64AC"/>
    <w:rsid w:val="008D4643"/>
    <w:rsid w:val="008E3A67"/>
    <w:rsid w:val="008E4B6F"/>
    <w:rsid w:val="008E5819"/>
    <w:rsid w:val="008E72B0"/>
    <w:rsid w:val="008F049D"/>
    <w:rsid w:val="008F1E9B"/>
    <w:rsid w:val="009005D5"/>
    <w:rsid w:val="00901C60"/>
    <w:rsid w:val="009024D8"/>
    <w:rsid w:val="00906642"/>
    <w:rsid w:val="00912113"/>
    <w:rsid w:val="009137A6"/>
    <w:rsid w:val="009149FC"/>
    <w:rsid w:val="009162EA"/>
    <w:rsid w:val="0091667D"/>
    <w:rsid w:val="0092787B"/>
    <w:rsid w:val="009331E8"/>
    <w:rsid w:val="009336E3"/>
    <w:rsid w:val="009367C7"/>
    <w:rsid w:val="00943E4B"/>
    <w:rsid w:val="00946FD8"/>
    <w:rsid w:val="00950369"/>
    <w:rsid w:val="0095160C"/>
    <w:rsid w:val="00954D62"/>
    <w:rsid w:val="00955273"/>
    <w:rsid w:val="00955EDB"/>
    <w:rsid w:val="009571C5"/>
    <w:rsid w:val="009604DB"/>
    <w:rsid w:val="00962488"/>
    <w:rsid w:val="00963D96"/>
    <w:rsid w:val="00973C7A"/>
    <w:rsid w:val="0097447A"/>
    <w:rsid w:val="009765EB"/>
    <w:rsid w:val="00976FA6"/>
    <w:rsid w:val="009771DE"/>
    <w:rsid w:val="00981A98"/>
    <w:rsid w:val="00983957"/>
    <w:rsid w:val="00983FEC"/>
    <w:rsid w:val="00985860"/>
    <w:rsid w:val="009859B5"/>
    <w:rsid w:val="00992D87"/>
    <w:rsid w:val="00993925"/>
    <w:rsid w:val="00994A5E"/>
    <w:rsid w:val="00995388"/>
    <w:rsid w:val="009A0D9C"/>
    <w:rsid w:val="009A422A"/>
    <w:rsid w:val="009A58A4"/>
    <w:rsid w:val="009A6E1D"/>
    <w:rsid w:val="009B0CCB"/>
    <w:rsid w:val="009B0D79"/>
    <w:rsid w:val="009B2785"/>
    <w:rsid w:val="009B3868"/>
    <w:rsid w:val="009B4867"/>
    <w:rsid w:val="009B4CF7"/>
    <w:rsid w:val="009B547E"/>
    <w:rsid w:val="009B592F"/>
    <w:rsid w:val="009C70A9"/>
    <w:rsid w:val="009D1A8A"/>
    <w:rsid w:val="009D7339"/>
    <w:rsid w:val="009D7B59"/>
    <w:rsid w:val="009E005D"/>
    <w:rsid w:val="009E043B"/>
    <w:rsid w:val="009E2533"/>
    <w:rsid w:val="009F057D"/>
    <w:rsid w:val="009F2ECF"/>
    <w:rsid w:val="00A0263B"/>
    <w:rsid w:val="00A038A0"/>
    <w:rsid w:val="00A10375"/>
    <w:rsid w:val="00A13D01"/>
    <w:rsid w:val="00A158A1"/>
    <w:rsid w:val="00A15C4B"/>
    <w:rsid w:val="00A207B8"/>
    <w:rsid w:val="00A23280"/>
    <w:rsid w:val="00A239D2"/>
    <w:rsid w:val="00A26992"/>
    <w:rsid w:val="00A306B5"/>
    <w:rsid w:val="00A32F50"/>
    <w:rsid w:val="00A3423C"/>
    <w:rsid w:val="00A3740E"/>
    <w:rsid w:val="00A44A54"/>
    <w:rsid w:val="00A45BE7"/>
    <w:rsid w:val="00A515B6"/>
    <w:rsid w:val="00A52D43"/>
    <w:rsid w:val="00A5432D"/>
    <w:rsid w:val="00A547CE"/>
    <w:rsid w:val="00A54A97"/>
    <w:rsid w:val="00A6262D"/>
    <w:rsid w:val="00A6294B"/>
    <w:rsid w:val="00A62FB5"/>
    <w:rsid w:val="00A6673C"/>
    <w:rsid w:val="00A66D62"/>
    <w:rsid w:val="00A73693"/>
    <w:rsid w:val="00A73DA7"/>
    <w:rsid w:val="00A74BF4"/>
    <w:rsid w:val="00A77AC8"/>
    <w:rsid w:val="00A817E8"/>
    <w:rsid w:val="00A83D31"/>
    <w:rsid w:val="00A86506"/>
    <w:rsid w:val="00A867EF"/>
    <w:rsid w:val="00A875AD"/>
    <w:rsid w:val="00AA4D2C"/>
    <w:rsid w:val="00AA5055"/>
    <w:rsid w:val="00AA5792"/>
    <w:rsid w:val="00AA6310"/>
    <w:rsid w:val="00AA7F83"/>
    <w:rsid w:val="00AB353D"/>
    <w:rsid w:val="00AB57D0"/>
    <w:rsid w:val="00AC0F0E"/>
    <w:rsid w:val="00AC22E6"/>
    <w:rsid w:val="00AC260B"/>
    <w:rsid w:val="00AC34B8"/>
    <w:rsid w:val="00AC5286"/>
    <w:rsid w:val="00AC5BC5"/>
    <w:rsid w:val="00AC774D"/>
    <w:rsid w:val="00AD634C"/>
    <w:rsid w:val="00AE1D32"/>
    <w:rsid w:val="00AE27E3"/>
    <w:rsid w:val="00AE29DE"/>
    <w:rsid w:val="00AE6F6B"/>
    <w:rsid w:val="00AF2979"/>
    <w:rsid w:val="00AF41A1"/>
    <w:rsid w:val="00AF4716"/>
    <w:rsid w:val="00AF6B9A"/>
    <w:rsid w:val="00B0030B"/>
    <w:rsid w:val="00B0447B"/>
    <w:rsid w:val="00B0743B"/>
    <w:rsid w:val="00B100D6"/>
    <w:rsid w:val="00B110AB"/>
    <w:rsid w:val="00B113B3"/>
    <w:rsid w:val="00B13C4F"/>
    <w:rsid w:val="00B15E44"/>
    <w:rsid w:val="00B16AFC"/>
    <w:rsid w:val="00B17773"/>
    <w:rsid w:val="00B17A75"/>
    <w:rsid w:val="00B255B6"/>
    <w:rsid w:val="00B309A3"/>
    <w:rsid w:val="00B3169E"/>
    <w:rsid w:val="00B32474"/>
    <w:rsid w:val="00B33EB8"/>
    <w:rsid w:val="00B34158"/>
    <w:rsid w:val="00B35FA4"/>
    <w:rsid w:val="00B4062F"/>
    <w:rsid w:val="00B40B0E"/>
    <w:rsid w:val="00B44206"/>
    <w:rsid w:val="00B4611A"/>
    <w:rsid w:val="00B46504"/>
    <w:rsid w:val="00B46C59"/>
    <w:rsid w:val="00B51E37"/>
    <w:rsid w:val="00B52FE0"/>
    <w:rsid w:val="00B53CF3"/>
    <w:rsid w:val="00B5702E"/>
    <w:rsid w:val="00B63035"/>
    <w:rsid w:val="00B63E3D"/>
    <w:rsid w:val="00B660E5"/>
    <w:rsid w:val="00B661AC"/>
    <w:rsid w:val="00B7260C"/>
    <w:rsid w:val="00B74788"/>
    <w:rsid w:val="00B75689"/>
    <w:rsid w:val="00B77719"/>
    <w:rsid w:val="00B831B6"/>
    <w:rsid w:val="00B84FF0"/>
    <w:rsid w:val="00B867D2"/>
    <w:rsid w:val="00B92507"/>
    <w:rsid w:val="00B93233"/>
    <w:rsid w:val="00B94C7D"/>
    <w:rsid w:val="00B95C42"/>
    <w:rsid w:val="00B96ED6"/>
    <w:rsid w:val="00BA4006"/>
    <w:rsid w:val="00BA4007"/>
    <w:rsid w:val="00BA6249"/>
    <w:rsid w:val="00BB22F2"/>
    <w:rsid w:val="00BB2935"/>
    <w:rsid w:val="00BB4825"/>
    <w:rsid w:val="00BB6D95"/>
    <w:rsid w:val="00BC3261"/>
    <w:rsid w:val="00BC51A4"/>
    <w:rsid w:val="00BC5586"/>
    <w:rsid w:val="00BD17F5"/>
    <w:rsid w:val="00BD70BD"/>
    <w:rsid w:val="00BD73F5"/>
    <w:rsid w:val="00BD7AA7"/>
    <w:rsid w:val="00BD7F27"/>
    <w:rsid w:val="00BE3C34"/>
    <w:rsid w:val="00BE3ED6"/>
    <w:rsid w:val="00BE5BF8"/>
    <w:rsid w:val="00BF2A50"/>
    <w:rsid w:val="00BF2B37"/>
    <w:rsid w:val="00BF54E1"/>
    <w:rsid w:val="00BF72A6"/>
    <w:rsid w:val="00C0063B"/>
    <w:rsid w:val="00C0422F"/>
    <w:rsid w:val="00C05690"/>
    <w:rsid w:val="00C071EF"/>
    <w:rsid w:val="00C10195"/>
    <w:rsid w:val="00C106A2"/>
    <w:rsid w:val="00C10DD5"/>
    <w:rsid w:val="00C1171C"/>
    <w:rsid w:val="00C12AB3"/>
    <w:rsid w:val="00C13898"/>
    <w:rsid w:val="00C1445B"/>
    <w:rsid w:val="00C1709D"/>
    <w:rsid w:val="00C20CE4"/>
    <w:rsid w:val="00C22E4E"/>
    <w:rsid w:val="00C24CC3"/>
    <w:rsid w:val="00C27914"/>
    <w:rsid w:val="00C33D57"/>
    <w:rsid w:val="00C37C3E"/>
    <w:rsid w:val="00C37F84"/>
    <w:rsid w:val="00C416EB"/>
    <w:rsid w:val="00C42065"/>
    <w:rsid w:val="00C433E2"/>
    <w:rsid w:val="00C4368B"/>
    <w:rsid w:val="00C466EE"/>
    <w:rsid w:val="00C57244"/>
    <w:rsid w:val="00C6166F"/>
    <w:rsid w:val="00C6246B"/>
    <w:rsid w:val="00C64CA4"/>
    <w:rsid w:val="00C724EC"/>
    <w:rsid w:val="00C742DA"/>
    <w:rsid w:val="00C800F9"/>
    <w:rsid w:val="00C80A2D"/>
    <w:rsid w:val="00C81B55"/>
    <w:rsid w:val="00C81BB3"/>
    <w:rsid w:val="00C81F78"/>
    <w:rsid w:val="00C84600"/>
    <w:rsid w:val="00C85709"/>
    <w:rsid w:val="00C8588A"/>
    <w:rsid w:val="00C85E44"/>
    <w:rsid w:val="00CA1EFB"/>
    <w:rsid w:val="00CB0B8C"/>
    <w:rsid w:val="00CB1EB4"/>
    <w:rsid w:val="00CB207D"/>
    <w:rsid w:val="00CB2176"/>
    <w:rsid w:val="00CB35BC"/>
    <w:rsid w:val="00CB5EDE"/>
    <w:rsid w:val="00CB7D04"/>
    <w:rsid w:val="00CD5F9F"/>
    <w:rsid w:val="00CD7EA0"/>
    <w:rsid w:val="00CE0517"/>
    <w:rsid w:val="00CE242E"/>
    <w:rsid w:val="00CE4CBA"/>
    <w:rsid w:val="00CE6E0C"/>
    <w:rsid w:val="00CF2B3B"/>
    <w:rsid w:val="00CF51E3"/>
    <w:rsid w:val="00D01F2D"/>
    <w:rsid w:val="00D03CDD"/>
    <w:rsid w:val="00D0559D"/>
    <w:rsid w:val="00D07F44"/>
    <w:rsid w:val="00D1208A"/>
    <w:rsid w:val="00D13F94"/>
    <w:rsid w:val="00D1767A"/>
    <w:rsid w:val="00D23242"/>
    <w:rsid w:val="00D253EC"/>
    <w:rsid w:val="00D358AB"/>
    <w:rsid w:val="00D35BC6"/>
    <w:rsid w:val="00D36E36"/>
    <w:rsid w:val="00D51453"/>
    <w:rsid w:val="00D515D1"/>
    <w:rsid w:val="00D55C8A"/>
    <w:rsid w:val="00D5646A"/>
    <w:rsid w:val="00D567C1"/>
    <w:rsid w:val="00D60D30"/>
    <w:rsid w:val="00D65BF1"/>
    <w:rsid w:val="00D73D3A"/>
    <w:rsid w:val="00D872BB"/>
    <w:rsid w:val="00D90449"/>
    <w:rsid w:val="00D92DE9"/>
    <w:rsid w:val="00D946DA"/>
    <w:rsid w:val="00DA1F1F"/>
    <w:rsid w:val="00DA2476"/>
    <w:rsid w:val="00DA4730"/>
    <w:rsid w:val="00DA4BC2"/>
    <w:rsid w:val="00DA602F"/>
    <w:rsid w:val="00DA732B"/>
    <w:rsid w:val="00DA75F8"/>
    <w:rsid w:val="00DB0926"/>
    <w:rsid w:val="00DB1FA2"/>
    <w:rsid w:val="00DB22FC"/>
    <w:rsid w:val="00DB4D33"/>
    <w:rsid w:val="00DC4B5E"/>
    <w:rsid w:val="00DC597A"/>
    <w:rsid w:val="00DD2298"/>
    <w:rsid w:val="00DD3973"/>
    <w:rsid w:val="00DD39A8"/>
    <w:rsid w:val="00DD561D"/>
    <w:rsid w:val="00DD5920"/>
    <w:rsid w:val="00DE089D"/>
    <w:rsid w:val="00DE193E"/>
    <w:rsid w:val="00DE1C8B"/>
    <w:rsid w:val="00DE2BFA"/>
    <w:rsid w:val="00DF4201"/>
    <w:rsid w:val="00DF73D6"/>
    <w:rsid w:val="00E00F39"/>
    <w:rsid w:val="00E01C69"/>
    <w:rsid w:val="00E01F0A"/>
    <w:rsid w:val="00E10330"/>
    <w:rsid w:val="00E10D7D"/>
    <w:rsid w:val="00E139E3"/>
    <w:rsid w:val="00E213EE"/>
    <w:rsid w:val="00E22235"/>
    <w:rsid w:val="00E241C6"/>
    <w:rsid w:val="00E25B2C"/>
    <w:rsid w:val="00E3064C"/>
    <w:rsid w:val="00E30C0A"/>
    <w:rsid w:val="00E30D00"/>
    <w:rsid w:val="00E31218"/>
    <w:rsid w:val="00E3700B"/>
    <w:rsid w:val="00E45C17"/>
    <w:rsid w:val="00E464E2"/>
    <w:rsid w:val="00E5245A"/>
    <w:rsid w:val="00E61898"/>
    <w:rsid w:val="00E73A30"/>
    <w:rsid w:val="00E76EA3"/>
    <w:rsid w:val="00E81FA0"/>
    <w:rsid w:val="00E83453"/>
    <w:rsid w:val="00E8443C"/>
    <w:rsid w:val="00E8482D"/>
    <w:rsid w:val="00E90138"/>
    <w:rsid w:val="00E95AEC"/>
    <w:rsid w:val="00E97A3A"/>
    <w:rsid w:val="00EA20D5"/>
    <w:rsid w:val="00EA3795"/>
    <w:rsid w:val="00EA3DA7"/>
    <w:rsid w:val="00EB3D71"/>
    <w:rsid w:val="00EB5783"/>
    <w:rsid w:val="00EC0275"/>
    <w:rsid w:val="00EC117A"/>
    <w:rsid w:val="00EC2202"/>
    <w:rsid w:val="00ED013C"/>
    <w:rsid w:val="00ED0CB4"/>
    <w:rsid w:val="00ED4AFE"/>
    <w:rsid w:val="00EE2E7B"/>
    <w:rsid w:val="00EE475D"/>
    <w:rsid w:val="00EF4BDC"/>
    <w:rsid w:val="00EF6DA4"/>
    <w:rsid w:val="00F001EB"/>
    <w:rsid w:val="00F0281F"/>
    <w:rsid w:val="00F156BD"/>
    <w:rsid w:val="00F166EA"/>
    <w:rsid w:val="00F17DFF"/>
    <w:rsid w:val="00F22E3B"/>
    <w:rsid w:val="00F26304"/>
    <w:rsid w:val="00F27C4F"/>
    <w:rsid w:val="00F338AA"/>
    <w:rsid w:val="00F34561"/>
    <w:rsid w:val="00F34AA7"/>
    <w:rsid w:val="00F37D1A"/>
    <w:rsid w:val="00F40CCD"/>
    <w:rsid w:val="00F413DB"/>
    <w:rsid w:val="00F46C9D"/>
    <w:rsid w:val="00F47564"/>
    <w:rsid w:val="00F5497E"/>
    <w:rsid w:val="00F54C26"/>
    <w:rsid w:val="00F558CF"/>
    <w:rsid w:val="00F560B4"/>
    <w:rsid w:val="00F56EB4"/>
    <w:rsid w:val="00F60A4B"/>
    <w:rsid w:val="00F629DE"/>
    <w:rsid w:val="00F67812"/>
    <w:rsid w:val="00F71BE2"/>
    <w:rsid w:val="00F72102"/>
    <w:rsid w:val="00F7258E"/>
    <w:rsid w:val="00F73762"/>
    <w:rsid w:val="00F74EA0"/>
    <w:rsid w:val="00F7607F"/>
    <w:rsid w:val="00F761CC"/>
    <w:rsid w:val="00F8296D"/>
    <w:rsid w:val="00F83D24"/>
    <w:rsid w:val="00F8422D"/>
    <w:rsid w:val="00F85DC3"/>
    <w:rsid w:val="00F937BF"/>
    <w:rsid w:val="00FA038D"/>
    <w:rsid w:val="00FA0807"/>
    <w:rsid w:val="00FA2B6B"/>
    <w:rsid w:val="00FA5BB7"/>
    <w:rsid w:val="00FA697C"/>
    <w:rsid w:val="00FA7312"/>
    <w:rsid w:val="00FC0362"/>
    <w:rsid w:val="00FC1CB0"/>
    <w:rsid w:val="00FC39A4"/>
    <w:rsid w:val="00FD2F87"/>
    <w:rsid w:val="00FE7B0E"/>
    <w:rsid w:val="00FF2B65"/>
    <w:rsid w:val="00FF46D1"/>
    <w:rsid w:val="00FF49AD"/>
    <w:rsid w:val="010F5A25"/>
    <w:rsid w:val="013531F3"/>
    <w:rsid w:val="0135355E"/>
    <w:rsid w:val="01420A8B"/>
    <w:rsid w:val="014557C2"/>
    <w:rsid w:val="014E375A"/>
    <w:rsid w:val="015B42E4"/>
    <w:rsid w:val="016112D3"/>
    <w:rsid w:val="019726C2"/>
    <w:rsid w:val="019B1886"/>
    <w:rsid w:val="01D31020"/>
    <w:rsid w:val="01DD19AB"/>
    <w:rsid w:val="01E264EB"/>
    <w:rsid w:val="020C62E0"/>
    <w:rsid w:val="023D0B8F"/>
    <w:rsid w:val="023D39BC"/>
    <w:rsid w:val="02567E8E"/>
    <w:rsid w:val="027F6012"/>
    <w:rsid w:val="02A81E87"/>
    <w:rsid w:val="02C60B85"/>
    <w:rsid w:val="02C92423"/>
    <w:rsid w:val="02DC2156"/>
    <w:rsid w:val="03187830"/>
    <w:rsid w:val="03266551"/>
    <w:rsid w:val="034C27A7"/>
    <w:rsid w:val="03800D34"/>
    <w:rsid w:val="03830181"/>
    <w:rsid w:val="03912F41"/>
    <w:rsid w:val="03D14550"/>
    <w:rsid w:val="03E41A3C"/>
    <w:rsid w:val="03E7460F"/>
    <w:rsid w:val="03EA337C"/>
    <w:rsid w:val="03EF504D"/>
    <w:rsid w:val="03F82FC0"/>
    <w:rsid w:val="040D4546"/>
    <w:rsid w:val="04212517"/>
    <w:rsid w:val="04706FFA"/>
    <w:rsid w:val="047C0244"/>
    <w:rsid w:val="0486237A"/>
    <w:rsid w:val="04A03924"/>
    <w:rsid w:val="04B0714F"/>
    <w:rsid w:val="04B62533"/>
    <w:rsid w:val="04BE595E"/>
    <w:rsid w:val="04DF1A8A"/>
    <w:rsid w:val="04E61CBE"/>
    <w:rsid w:val="04ED064B"/>
    <w:rsid w:val="04ED23F9"/>
    <w:rsid w:val="04F27A0F"/>
    <w:rsid w:val="04FC6AE0"/>
    <w:rsid w:val="051060E7"/>
    <w:rsid w:val="05257DE5"/>
    <w:rsid w:val="053973EC"/>
    <w:rsid w:val="05435427"/>
    <w:rsid w:val="054779D0"/>
    <w:rsid w:val="054F6C10"/>
    <w:rsid w:val="055964BC"/>
    <w:rsid w:val="05816FE5"/>
    <w:rsid w:val="058A057E"/>
    <w:rsid w:val="058D4980"/>
    <w:rsid w:val="05BC5C44"/>
    <w:rsid w:val="05BC77A5"/>
    <w:rsid w:val="05BE1FE7"/>
    <w:rsid w:val="05D35F89"/>
    <w:rsid w:val="05ED6429"/>
    <w:rsid w:val="05FA70D2"/>
    <w:rsid w:val="060303F8"/>
    <w:rsid w:val="060A20AF"/>
    <w:rsid w:val="060D7AD6"/>
    <w:rsid w:val="060E6ACB"/>
    <w:rsid w:val="061B57D0"/>
    <w:rsid w:val="06246C01"/>
    <w:rsid w:val="063127B9"/>
    <w:rsid w:val="06336F88"/>
    <w:rsid w:val="0639341C"/>
    <w:rsid w:val="064B6477"/>
    <w:rsid w:val="065261AF"/>
    <w:rsid w:val="06672D9E"/>
    <w:rsid w:val="066C6830"/>
    <w:rsid w:val="066E1617"/>
    <w:rsid w:val="06820C90"/>
    <w:rsid w:val="06936FD0"/>
    <w:rsid w:val="069F3D9B"/>
    <w:rsid w:val="06C24BE3"/>
    <w:rsid w:val="06E3232C"/>
    <w:rsid w:val="06F51A39"/>
    <w:rsid w:val="0704184F"/>
    <w:rsid w:val="072365A6"/>
    <w:rsid w:val="072A7934"/>
    <w:rsid w:val="073760E2"/>
    <w:rsid w:val="073B1452"/>
    <w:rsid w:val="07520C39"/>
    <w:rsid w:val="07535E60"/>
    <w:rsid w:val="075C1AB8"/>
    <w:rsid w:val="07612A84"/>
    <w:rsid w:val="0774305B"/>
    <w:rsid w:val="077B4DAE"/>
    <w:rsid w:val="07926D47"/>
    <w:rsid w:val="07A33243"/>
    <w:rsid w:val="07B62F76"/>
    <w:rsid w:val="07BE1E2B"/>
    <w:rsid w:val="07C136C9"/>
    <w:rsid w:val="07CF4771"/>
    <w:rsid w:val="07DE1863"/>
    <w:rsid w:val="07EA0258"/>
    <w:rsid w:val="07F46EF5"/>
    <w:rsid w:val="0808754A"/>
    <w:rsid w:val="0824797B"/>
    <w:rsid w:val="08351931"/>
    <w:rsid w:val="083D3633"/>
    <w:rsid w:val="08716E9D"/>
    <w:rsid w:val="08A92ADB"/>
    <w:rsid w:val="08B407EF"/>
    <w:rsid w:val="08E26F7C"/>
    <w:rsid w:val="08FF6B9F"/>
    <w:rsid w:val="090E2246"/>
    <w:rsid w:val="09151F1E"/>
    <w:rsid w:val="09473E97"/>
    <w:rsid w:val="094A66A6"/>
    <w:rsid w:val="096802A0"/>
    <w:rsid w:val="096C444A"/>
    <w:rsid w:val="096D3B08"/>
    <w:rsid w:val="099F7A3A"/>
    <w:rsid w:val="09A2692E"/>
    <w:rsid w:val="09AD4641"/>
    <w:rsid w:val="09BA55CF"/>
    <w:rsid w:val="09D21BBD"/>
    <w:rsid w:val="09F204B1"/>
    <w:rsid w:val="0A110DF5"/>
    <w:rsid w:val="0A187F18"/>
    <w:rsid w:val="0A2F0DBE"/>
    <w:rsid w:val="0A314B36"/>
    <w:rsid w:val="0A595E3B"/>
    <w:rsid w:val="0A946656"/>
    <w:rsid w:val="0A960F84"/>
    <w:rsid w:val="0AAC78F4"/>
    <w:rsid w:val="0ABD286D"/>
    <w:rsid w:val="0AC41565"/>
    <w:rsid w:val="0AD11E75"/>
    <w:rsid w:val="0AE82236"/>
    <w:rsid w:val="0AFD710E"/>
    <w:rsid w:val="0B425F77"/>
    <w:rsid w:val="0B4C170E"/>
    <w:rsid w:val="0B560155"/>
    <w:rsid w:val="0B5C5BE2"/>
    <w:rsid w:val="0B7E6900"/>
    <w:rsid w:val="0B7F7B23"/>
    <w:rsid w:val="0B9F6417"/>
    <w:rsid w:val="0BD240F7"/>
    <w:rsid w:val="0BD460C1"/>
    <w:rsid w:val="0BEA3F46"/>
    <w:rsid w:val="0C106369"/>
    <w:rsid w:val="0C197F77"/>
    <w:rsid w:val="0C1B00A8"/>
    <w:rsid w:val="0C363CA7"/>
    <w:rsid w:val="0C913FB2"/>
    <w:rsid w:val="0C921371"/>
    <w:rsid w:val="0C963376"/>
    <w:rsid w:val="0C9F11BA"/>
    <w:rsid w:val="0CB679B8"/>
    <w:rsid w:val="0CC36935"/>
    <w:rsid w:val="0CCA3DA6"/>
    <w:rsid w:val="0CDB3844"/>
    <w:rsid w:val="0D15598B"/>
    <w:rsid w:val="0D1C7D1F"/>
    <w:rsid w:val="0D1D1F8B"/>
    <w:rsid w:val="0D3861DB"/>
    <w:rsid w:val="0D447276"/>
    <w:rsid w:val="0D61228D"/>
    <w:rsid w:val="0D67137D"/>
    <w:rsid w:val="0DBA7538"/>
    <w:rsid w:val="0DBC62AE"/>
    <w:rsid w:val="0DBD12F9"/>
    <w:rsid w:val="0DC91EAE"/>
    <w:rsid w:val="0DCE08EE"/>
    <w:rsid w:val="0DF06AB6"/>
    <w:rsid w:val="0DF447F8"/>
    <w:rsid w:val="0E004DA8"/>
    <w:rsid w:val="0E15476E"/>
    <w:rsid w:val="0E1E7AC7"/>
    <w:rsid w:val="0E1F1160"/>
    <w:rsid w:val="0E386221"/>
    <w:rsid w:val="0E3E1F17"/>
    <w:rsid w:val="0E603A9C"/>
    <w:rsid w:val="0E7E2314"/>
    <w:rsid w:val="0E814D65"/>
    <w:rsid w:val="0EB905C3"/>
    <w:rsid w:val="0EC00D40"/>
    <w:rsid w:val="0EC046DA"/>
    <w:rsid w:val="0ECF491D"/>
    <w:rsid w:val="0ED168E7"/>
    <w:rsid w:val="0EDE1004"/>
    <w:rsid w:val="0EF44384"/>
    <w:rsid w:val="0F072309"/>
    <w:rsid w:val="0F1A0B04"/>
    <w:rsid w:val="0F30730F"/>
    <w:rsid w:val="0F4B669A"/>
    <w:rsid w:val="0F532D2B"/>
    <w:rsid w:val="0F6406CF"/>
    <w:rsid w:val="0F657747"/>
    <w:rsid w:val="0F8805F1"/>
    <w:rsid w:val="0F9D0EBF"/>
    <w:rsid w:val="0FBD4A43"/>
    <w:rsid w:val="0FCE1079"/>
    <w:rsid w:val="0FD5198F"/>
    <w:rsid w:val="102106C6"/>
    <w:rsid w:val="10260301"/>
    <w:rsid w:val="104F3F68"/>
    <w:rsid w:val="105E0AF3"/>
    <w:rsid w:val="10613C9B"/>
    <w:rsid w:val="1063167D"/>
    <w:rsid w:val="106A6FF4"/>
    <w:rsid w:val="10735086"/>
    <w:rsid w:val="10831E63"/>
    <w:rsid w:val="108C5AAE"/>
    <w:rsid w:val="109A425F"/>
    <w:rsid w:val="10A831DF"/>
    <w:rsid w:val="10A91DF8"/>
    <w:rsid w:val="10AC760C"/>
    <w:rsid w:val="10B310F7"/>
    <w:rsid w:val="10BC2ED4"/>
    <w:rsid w:val="10D326A6"/>
    <w:rsid w:val="10E072B6"/>
    <w:rsid w:val="10F249ED"/>
    <w:rsid w:val="110C1641"/>
    <w:rsid w:val="110D3767"/>
    <w:rsid w:val="111156C1"/>
    <w:rsid w:val="115469C3"/>
    <w:rsid w:val="11627CCB"/>
    <w:rsid w:val="116A6B7F"/>
    <w:rsid w:val="116D67DC"/>
    <w:rsid w:val="11966221"/>
    <w:rsid w:val="11A46BCD"/>
    <w:rsid w:val="11AC53EA"/>
    <w:rsid w:val="11AF74FF"/>
    <w:rsid w:val="11B30526"/>
    <w:rsid w:val="11B34DEE"/>
    <w:rsid w:val="11BA18B5"/>
    <w:rsid w:val="11BC20CD"/>
    <w:rsid w:val="11C049F1"/>
    <w:rsid w:val="11D81D3B"/>
    <w:rsid w:val="11E132E5"/>
    <w:rsid w:val="11EB4164"/>
    <w:rsid w:val="120053C3"/>
    <w:rsid w:val="125C0BBE"/>
    <w:rsid w:val="125D0492"/>
    <w:rsid w:val="126D19CA"/>
    <w:rsid w:val="127203E1"/>
    <w:rsid w:val="12875F1D"/>
    <w:rsid w:val="128F30F2"/>
    <w:rsid w:val="12987059"/>
    <w:rsid w:val="12E80675"/>
    <w:rsid w:val="13070B2A"/>
    <w:rsid w:val="13076D7C"/>
    <w:rsid w:val="131C3185"/>
    <w:rsid w:val="131E2317"/>
    <w:rsid w:val="132A7D5E"/>
    <w:rsid w:val="13305369"/>
    <w:rsid w:val="13511DA5"/>
    <w:rsid w:val="1371777C"/>
    <w:rsid w:val="137D774A"/>
    <w:rsid w:val="139B5B06"/>
    <w:rsid w:val="139C32A8"/>
    <w:rsid w:val="13A07281"/>
    <w:rsid w:val="13BB1914"/>
    <w:rsid w:val="13BC6FFC"/>
    <w:rsid w:val="13C501E5"/>
    <w:rsid w:val="13C521D8"/>
    <w:rsid w:val="13D11D8B"/>
    <w:rsid w:val="13DD7ADC"/>
    <w:rsid w:val="13E7095B"/>
    <w:rsid w:val="13EA5200"/>
    <w:rsid w:val="13F830F7"/>
    <w:rsid w:val="13FC4E78"/>
    <w:rsid w:val="1403405F"/>
    <w:rsid w:val="14045069"/>
    <w:rsid w:val="144D1C4A"/>
    <w:rsid w:val="148056BB"/>
    <w:rsid w:val="14A43248"/>
    <w:rsid w:val="14AE2DAD"/>
    <w:rsid w:val="14C052F1"/>
    <w:rsid w:val="14D02BF1"/>
    <w:rsid w:val="14D46603"/>
    <w:rsid w:val="14D517A8"/>
    <w:rsid w:val="14E47A52"/>
    <w:rsid w:val="14E54E9B"/>
    <w:rsid w:val="14F55E22"/>
    <w:rsid w:val="15033573"/>
    <w:rsid w:val="150C68CB"/>
    <w:rsid w:val="150D2643"/>
    <w:rsid w:val="150E5968"/>
    <w:rsid w:val="1510396C"/>
    <w:rsid w:val="151403E4"/>
    <w:rsid w:val="15154D22"/>
    <w:rsid w:val="152E5959"/>
    <w:rsid w:val="155C38F5"/>
    <w:rsid w:val="15761F97"/>
    <w:rsid w:val="157A2AC8"/>
    <w:rsid w:val="15852F26"/>
    <w:rsid w:val="158E3DE7"/>
    <w:rsid w:val="158F2D7E"/>
    <w:rsid w:val="159652B8"/>
    <w:rsid w:val="159B4065"/>
    <w:rsid w:val="15C947BC"/>
    <w:rsid w:val="15E2762C"/>
    <w:rsid w:val="15E704F3"/>
    <w:rsid w:val="16096967"/>
    <w:rsid w:val="160D2598"/>
    <w:rsid w:val="1610675F"/>
    <w:rsid w:val="1626576B"/>
    <w:rsid w:val="163F682C"/>
    <w:rsid w:val="165A3666"/>
    <w:rsid w:val="16897AA8"/>
    <w:rsid w:val="168D3A3C"/>
    <w:rsid w:val="169362CF"/>
    <w:rsid w:val="1695469E"/>
    <w:rsid w:val="169C77DB"/>
    <w:rsid w:val="16C17241"/>
    <w:rsid w:val="16C46FE7"/>
    <w:rsid w:val="16C94348"/>
    <w:rsid w:val="16E02158"/>
    <w:rsid w:val="16E62870"/>
    <w:rsid w:val="16F13FCB"/>
    <w:rsid w:val="17201528"/>
    <w:rsid w:val="172944AE"/>
    <w:rsid w:val="172C5A0A"/>
    <w:rsid w:val="17620A24"/>
    <w:rsid w:val="17662E43"/>
    <w:rsid w:val="176639E7"/>
    <w:rsid w:val="17742506"/>
    <w:rsid w:val="177C13BA"/>
    <w:rsid w:val="178A111E"/>
    <w:rsid w:val="179901BE"/>
    <w:rsid w:val="17A56B63"/>
    <w:rsid w:val="17B52CFE"/>
    <w:rsid w:val="17C074F9"/>
    <w:rsid w:val="17DC4231"/>
    <w:rsid w:val="17E4768B"/>
    <w:rsid w:val="17EC3413"/>
    <w:rsid w:val="18027B12"/>
    <w:rsid w:val="18040B17"/>
    <w:rsid w:val="180C6BE2"/>
    <w:rsid w:val="181F682C"/>
    <w:rsid w:val="18221539"/>
    <w:rsid w:val="185439EB"/>
    <w:rsid w:val="18B63C84"/>
    <w:rsid w:val="18BC4164"/>
    <w:rsid w:val="18C80565"/>
    <w:rsid w:val="18CC6B59"/>
    <w:rsid w:val="18D65F0A"/>
    <w:rsid w:val="18DB4C00"/>
    <w:rsid w:val="18EE17C0"/>
    <w:rsid w:val="18EE62E8"/>
    <w:rsid w:val="18EF5A71"/>
    <w:rsid w:val="18FF7240"/>
    <w:rsid w:val="190F698A"/>
    <w:rsid w:val="19436634"/>
    <w:rsid w:val="19614D0C"/>
    <w:rsid w:val="19704F4F"/>
    <w:rsid w:val="19740F65"/>
    <w:rsid w:val="19796E86"/>
    <w:rsid w:val="197B7B7C"/>
    <w:rsid w:val="19831E34"/>
    <w:rsid w:val="199A3C4D"/>
    <w:rsid w:val="19AF28C9"/>
    <w:rsid w:val="19C15D47"/>
    <w:rsid w:val="19C8414D"/>
    <w:rsid w:val="19D2505F"/>
    <w:rsid w:val="19F33BB6"/>
    <w:rsid w:val="19F7370F"/>
    <w:rsid w:val="1A0C0834"/>
    <w:rsid w:val="1A1A52EB"/>
    <w:rsid w:val="1A2F0D52"/>
    <w:rsid w:val="1A4E703E"/>
    <w:rsid w:val="1A693E78"/>
    <w:rsid w:val="1A7974AC"/>
    <w:rsid w:val="1AA93651"/>
    <w:rsid w:val="1AAB26E2"/>
    <w:rsid w:val="1AF974AC"/>
    <w:rsid w:val="1B1E2EB4"/>
    <w:rsid w:val="1B216501"/>
    <w:rsid w:val="1B3F107D"/>
    <w:rsid w:val="1B413411"/>
    <w:rsid w:val="1B42360F"/>
    <w:rsid w:val="1B527002"/>
    <w:rsid w:val="1B5C578B"/>
    <w:rsid w:val="1B654674"/>
    <w:rsid w:val="1B707FE6"/>
    <w:rsid w:val="1B7C7BDB"/>
    <w:rsid w:val="1B9118D8"/>
    <w:rsid w:val="1B9238A2"/>
    <w:rsid w:val="1B974A15"/>
    <w:rsid w:val="1B974AEF"/>
    <w:rsid w:val="1BAF1D5E"/>
    <w:rsid w:val="1BB20277"/>
    <w:rsid w:val="1BD46311"/>
    <w:rsid w:val="1BEC6B0F"/>
    <w:rsid w:val="1BF260EF"/>
    <w:rsid w:val="1C071B9A"/>
    <w:rsid w:val="1C3D55BC"/>
    <w:rsid w:val="1C3E1334"/>
    <w:rsid w:val="1C473594"/>
    <w:rsid w:val="1C69015F"/>
    <w:rsid w:val="1C772E6B"/>
    <w:rsid w:val="1C84300B"/>
    <w:rsid w:val="1C856F63"/>
    <w:rsid w:val="1CBC0BD7"/>
    <w:rsid w:val="1CE935AE"/>
    <w:rsid w:val="1CF23CF4"/>
    <w:rsid w:val="1D0C49D1"/>
    <w:rsid w:val="1D175E0D"/>
    <w:rsid w:val="1D1F1166"/>
    <w:rsid w:val="1D240024"/>
    <w:rsid w:val="1D3544E5"/>
    <w:rsid w:val="1D3A00CA"/>
    <w:rsid w:val="1D3C221F"/>
    <w:rsid w:val="1D4961E3"/>
    <w:rsid w:val="1D5B266B"/>
    <w:rsid w:val="1D7845E7"/>
    <w:rsid w:val="1D85546D"/>
    <w:rsid w:val="1D9D4C7F"/>
    <w:rsid w:val="1DB4543D"/>
    <w:rsid w:val="1DE43C6F"/>
    <w:rsid w:val="1DF47EFC"/>
    <w:rsid w:val="1DF51E9C"/>
    <w:rsid w:val="1DFB74DD"/>
    <w:rsid w:val="1E256308"/>
    <w:rsid w:val="1E43731D"/>
    <w:rsid w:val="1E4A3D26"/>
    <w:rsid w:val="1E5E7A6C"/>
    <w:rsid w:val="1E885A04"/>
    <w:rsid w:val="1E890F8D"/>
    <w:rsid w:val="1E8E577E"/>
    <w:rsid w:val="1E934C90"/>
    <w:rsid w:val="1E956402"/>
    <w:rsid w:val="1E977866"/>
    <w:rsid w:val="1E9B2A6E"/>
    <w:rsid w:val="1EA41923"/>
    <w:rsid w:val="1ED55F80"/>
    <w:rsid w:val="1EEB57A3"/>
    <w:rsid w:val="1F055947"/>
    <w:rsid w:val="1F092682"/>
    <w:rsid w:val="1F165C2C"/>
    <w:rsid w:val="1F236696"/>
    <w:rsid w:val="1F4924CA"/>
    <w:rsid w:val="1F492925"/>
    <w:rsid w:val="1F4B1DA5"/>
    <w:rsid w:val="1F4E704B"/>
    <w:rsid w:val="1F92646F"/>
    <w:rsid w:val="1F9F20EA"/>
    <w:rsid w:val="1FB6068C"/>
    <w:rsid w:val="1FBC4A4A"/>
    <w:rsid w:val="1FBE4C66"/>
    <w:rsid w:val="1FC55FF4"/>
    <w:rsid w:val="1FCB1131"/>
    <w:rsid w:val="1FD11623"/>
    <w:rsid w:val="1FF05620"/>
    <w:rsid w:val="200A39EC"/>
    <w:rsid w:val="200D1749"/>
    <w:rsid w:val="20146634"/>
    <w:rsid w:val="203B3177"/>
    <w:rsid w:val="203C2F1C"/>
    <w:rsid w:val="203F2088"/>
    <w:rsid w:val="204772EB"/>
    <w:rsid w:val="204E293A"/>
    <w:rsid w:val="204F58BE"/>
    <w:rsid w:val="20547378"/>
    <w:rsid w:val="205F1871"/>
    <w:rsid w:val="207C6895"/>
    <w:rsid w:val="20847C5E"/>
    <w:rsid w:val="20880DD0"/>
    <w:rsid w:val="208E127C"/>
    <w:rsid w:val="208F6521"/>
    <w:rsid w:val="209B4FA7"/>
    <w:rsid w:val="20A7394C"/>
    <w:rsid w:val="20B94B7A"/>
    <w:rsid w:val="20CE712B"/>
    <w:rsid w:val="2114194C"/>
    <w:rsid w:val="213571AA"/>
    <w:rsid w:val="213C39D7"/>
    <w:rsid w:val="215E4B7D"/>
    <w:rsid w:val="216C787B"/>
    <w:rsid w:val="217C0935"/>
    <w:rsid w:val="21811E94"/>
    <w:rsid w:val="2196292B"/>
    <w:rsid w:val="21CF5E82"/>
    <w:rsid w:val="21D77177"/>
    <w:rsid w:val="21DB48C2"/>
    <w:rsid w:val="21F42BC1"/>
    <w:rsid w:val="21F4496F"/>
    <w:rsid w:val="22140B6D"/>
    <w:rsid w:val="22144805"/>
    <w:rsid w:val="2221772E"/>
    <w:rsid w:val="22323F2B"/>
    <w:rsid w:val="224D4A55"/>
    <w:rsid w:val="225C2514"/>
    <w:rsid w:val="225E003A"/>
    <w:rsid w:val="22602004"/>
    <w:rsid w:val="226C12D2"/>
    <w:rsid w:val="22743D02"/>
    <w:rsid w:val="2274615D"/>
    <w:rsid w:val="22823DF7"/>
    <w:rsid w:val="22A77C33"/>
    <w:rsid w:val="22B169D2"/>
    <w:rsid w:val="22BF1093"/>
    <w:rsid w:val="22DB5B2F"/>
    <w:rsid w:val="22F46F43"/>
    <w:rsid w:val="22FF35CB"/>
    <w:rsid w:val="231D6E41"/>
    <w:rsid w:val="2335523F"/>
    <w:rsid w:val="233C0EB7"/>
    <w:rsid w:val="233E59D0"/>
    <w:rsid w:val="23491036"/>
    <w:rsid w:val="23586A43"/>
    <w:rsid w:val="236B0C61"/>
    <w:rsid w:val="23782B4D"/>
    <w:rsid w:val="237C10C0"/>
    <w:rsid w:val="237F2B13"/>
    <w:rsid w:val="23876E37"/>
    <w:rsid w:val="239372EB"/>
    <w:rsid w:val="239B6128"/>
    <w:rsid w:val="239E7DA3"/>
    <w:rsid w:val="23A534B2"/>
    <w:rsid w:val="23B20A0B"/>
    <w:rsid w:val="23BE3486"/>
    <w:rsid w:val="23BE55A8"/>
    <w:rsid w:val="23D379C3"/>
    <w:rsid w:val="23E80503"/>
    <w:rsid w:val="242157C3"/>
    <w:rsid w:val="24426DE6"/>
    <w:rsid w:val="24594095"/>
    <w:rsid w:val="24594F5D"/>
    <w:rsid w:val="245A486E"/>
    <w:rsid w:val="246D0A09"/>
    <w:rsid w:val="247973AD"/>
    <w:rsid w:val="248D2E59"/>
    <w:rsid w:val="248F097F"/>
    <w:rsid w:val="249C4E4A"/>
    <w:rsid w:val="249E5066"/>
    <w:rsid w:val="24A65CC9"/>
    <w:rsid w:val="24EE1F1D"/>
    <w:rsid w:val="24EF141E"/>
    <w:rsid w:val="24F85AD9"/>
    <w:rsid w:val="251840BB"/>
    <w:rsid w:val="2519562C"/>
    <w:rsid w:val="251A0B90"/>
    <w:rsid w:val="25230CFB"/>
    <w:rsid w:val="252F3F10"/>
    <w:rsid w:val="25322951"/>
    <w:rsid w:val="254E2C98"/>
    <w:rsid w:val="25583467"/>
    <w:rsid w:val="25592D3B"/>
    <w:rsid w:val="25A034AF"/>
    <w:rsid w:val="25AB7A3A"/>
    <w:rsid w:val="25C7665C"/>
    <w:rsid w:val="25D54AB7"/>
    <w:rsid w:val="25DF7D7A"/>
    <w:rsid w:val="25E940BF"/>
    <w:rsid w:val="25EF3DCB"/>
    <w:rsid w:val="25FD5DBC"/>
    <w:rsid w:val="25FE400E"/>
    <w:rsid w:val="260C61C8"/>
    <w:rsid w:val="262C5B2A"/>
    <w:rsid w:val="262F2132"/>
    <w:rsid w:val="263228A3"/>
    <w:rsid w:val="263C71D6"/>
    <w:rsid w:val="264B7BA3"/>
    <w:rsid w:val="266A5364"/>
    <w:rsid w:val="267E514F"/>
    <w:rsid w:val="26931E56"/>
    <w:rsid w:val="26A050C5"/>
    <w:rsid w:val="26A10E3D"/>
    <w:rsid w:val="26A8437E"/>
    <w:rsid w:val="26C223CD"/>
    <w:rsid w:val="26C277E8"/>
    <w:rsid w:val="26CC7C12"/>
    <w:rsid w:val="26D5184D"/>
    <w:rsid w:val="26E2276F"/>
    <w:rsid w:val="26FB67A0"/>
    <w:rsid w:val="271B474C"/>
    <w:rsid w:val="272E5D11"/>
    <w:rsid w:val="273258EB"/>
    <w:rsid w:val="2740319F"/>
    <w:rsid w:val="27531327"/>
    <w:rsid w:val="27786524"/>
    <w:rsid w:val="27870033"/>
    <w:rsid w:val="278A18D2"/>
    <w:rsid w:val="279B008E"/>
    <w:rsid w:val="27AF5DAD"/>
    <w:rsid w:val="27BC3E13"/>
    <w:rsid w:val="27C326E9"/>
    <w:rsid w:val="27D54622"/>
    <w:rsid w:val="27DF5779"/>
    <w:rsid w:val="27E07A24"/>
    <w:rsid w:val="27E36980"/>
    <w:rsid w:val="27EB057F"/>
    <w:rsid w:val="27EB05C2"/>
    <w:rsid w:val="28090A48"/>
    <w:rsid w:val="28137B19"/>
    <w:rsid w:val="28333D17"/>
    <w:rsid w:val="28441A80"/>
    <w:rsid w:val="284B172A"/>
    <w:rsid w:val="285C714C"/>
    <w:rsid w:val="28732D83"/>
    <w:rsid w:val="28852FC8"/>
    <w:rsid w:val="28BD3EE7"/>
    <w:rsid w:val="28E04368"/>
    <w:rsid w:val="28EB02DB"/>
    <w:rsid w:val="290952A2"/>
    <w:rsid w:val="291C47AB"/>
    <w:rsid w:val="29333963"/>
    <w:rsid w:val="295D46B6"/>
    <w:rsid w:val="295F6920"/>
    <w:rsid w:val="2968678D"/>
    <w:rsid w:val="297840D8"/>
    <w:rsid w:val="299953D1"/>
    <w:rsid w:val="29A51AC7"/>
    <w:rsid w:val="29A762F0"/>
    <w:rsid w:val="29CA4207"/>
    <w:rsid w:val="2A257690"/>
    <w:rsid w:val="2A2F0CEC"/>
    <w:rsid w:val="2A2F5B58"/>
    <w:rsid w:val="2A614B6C"/>
    <w:rsid w:val="2A7228D5"/>
    <w:rsid w:val="2A8034AE"/>
    <w:rsid w:val="2A875793"/>
    <w:rsid w:val="2A9248F6"/>
    <w:rsid w:val="2A97027B"/>
    <w:rsid w:val="2AA232FB"/>
    <w:rsid w:val="2AA45B4A"/>
    <w:rsid w:val="2AB73BFF"/>
    <w:rsid w:val="2AC718BC"/>
    <w:rsid w:val="2ACB44D0"/>
    <w:rsid w:val="2B006133"/>
    <w:rsid w:val="2B0379D1"/>
    <w:rsid w:val="2B2256D9"/>
    <w:rsid w:val="2B2362C5"/>
    <w:rsid w:val="2B277B63"/>
    <w:rsid w:val="2B360A14"/>
    <w:rsid w:val="2B361B54"/>
    <w:rsid w:val="2B395AE8"/>
    <w:rsid w:val="2B514BE0"/>
    <w:rsid w:val="2B560448"/>
    <w:rsid w:val="2B6A2231"/>
    <w:rsid w:val="2B933CF5"/>
    <w:rsid w:val="2BA14AA2"/>
    <w:rsid w:val="2BB206EA"/>
    <w:rsid w:val="2BB245E1"/>
    <w:rsid w:val="2BBF5FEE"/>
    <w:rsid w:val="2BC41856"/>
    <w:rsid w:val="2BDE4907"/>
    <w:rsid w:val="2BE75544"/>
    <w:rsid w:val="2BFF47C5"/>
    <w:rsid w:val="2C031014"/>
    <w:rsid w:val="2C1F6A8C"/>
    <w:rsid w:val="2C202DF2"/>
    <w:rsid w:val="2C275941"/>
    <w:rsid w:val="2C2F340C"/>
    <w:rsid w:val="2C364F95"/>
    <w:rsid w:val="2C3F3A4C"/>
    <w:rsid w:val="2C425D39"/>
    <w:rsid w:val="2C5030EA"/>
    <w:rsid w:val="2C5A3F68"/>
    <w:rsid w:val="2C692ABE"/>
    <w:rsid w:val="2C692F40"/>
    <w:rsid w:val="2C8229FA"/>
    <w:rsid w:val="2C8B2374"/>
    <w:rsid w:val="2C97028D"/>
    <w:rsid w:val="2CE97B7C"/>
    <w:rsid w:val="2CFE18CA"/>
    <w:rsid w:val="2CFE1E51"/>
    <w:rsid w:val="2D04536F"/>
    <w:rsid w:val="2D1E0AF2"/>
    <w:rsid w:val="2D37238E"/>
    <w:rsid w:val="2D4D260B"/>
    <w:rsid w:val="2D572256"/>
    <w:rsid w:val="2D7C6ACF"/>
    <w:rsid w:val="2D880661"/>
    <w:rsid w:val="2D8A43D9"/>
    <w:rsid w:val="2D8D413C"/>
    <w:rsid w:val="2D8E1F75"/>
    <w:rsid w:val="2D9B4590"/>
    <w:rsid w:val="2DAF5BEE"/>
    <w:rsid w:val="2DBE17B7"/>
    <w:rsid w:val="2DD1787D"/>
    <w:rsid w:val="2DDF2977"/>
    <w:rsid w:val="2DEE1567"/>
    <w:rsid w:val="2E13617D"/>
    <w:rsid w:val="2E276A03"/>
    <w:rsid w:val="2E3237B2"/>
    <w:rsid w:val="2E374561"/>
    <w:rsid w:val="2E8928E3"/>
    <w:rsid w:val="2EA27501"/>
    <w:rsid w:val="2EA414CB"/>
    <w:rsid w:val="2EA4771D"/>
    <w:rsid w:val="2EB72FAC"/>
    <w:rsid w:val="2EBF3540"/>
    <w:rsid w:val="2EC4391B"/>
    <w:rsid w:val="2EC851B9"/>
    <w:rsid w:val="2ED620E1"/>
    <w:rsid w:val="2EDE4618"/>
    <w:rsid w:val="2EDF0BB5"/>
    <w:rsid w:val="2EF51D26"/>
    <w:rsid w:val="2F07266E"/>
    <w:rsid w:val="2F0B41E1"/>
    <w:rsid w:val="2F197CDD"/>
    <w:rsid w:val="2F212B1B"/>
    <w:rsid w:val="2F2148C9"/>
    <w:rsid w:val="2F283EAA"/>
    <w:rsid w:val="2F3842D0"/>
    <w:rsid w:val="2F397E65"/>
    <w:rsid w:val="2F3C1FF8"/>
    <w:rsid w:val="2F4A6B22"/>
    <w:rsid w:val="2F4C2A75"/>
    <w:rsid w:val="2F542EF1"/>
    <w:rsid w:val="2F61560E"/>
    <w:rsid w:val="2F996B56"/>
    <w:rsid w:val="2FA312FA"/>
    <w:rsid w:val="2FA36F37"/>
    <w:rsid w:val="2FAD2601"/>
    <w:rsid w:val="2FB27C17"/>
    <w:rsid w:val="2FB77156"/>
    <w:rsid w:val="2FBD48E2"/>
    <w:rsid w:val="2FBF4FEA"/>
    <w:rsid w:val="2FD15BC6"/>
    <w:rsid w:val="2FEA73B1"/>
    <w:rsid w:val="2FF06D60"/>
    <w:rsid w:val="2FF10740"/>
    <w:rsid w:val="301B756B"/>
    <w:rsid w:val="30313B99"/>
    <w:rsid w:val="30364DFA"/>
    <w:rsid w:val="30401638"/>
    <w:rsid w:val="304308C8"/>
    <w:rsid w:val="30590D3B"/>
    <w:rsid w:val="30751371"/>
    <w:rsid w:val="30AD6A75"/>
    <w:rsid w:val="30B256CA"/>
    <w:rsid w:val="30B33C47"/>
    <w:rsid w:val="30B40C26"/>
    <w:rsid w:val="30C776F3"/>
    <w:rsid w:val="31120AB3"/>
    <w:rsid w:val="313E79B5"/>
    <w:rsid w:val="314C707A"/>
    <w:rsid w:val="3163741B"/>
    <w:rsid w:val="316A0565"/>
    <w:rsid w:val="317071E6"/>
    <w:rsid w:val="318A02A8"/>
    <w:rsid w:val="31A325FA"/>
    <w:rsid w:val="31AD0696"/>
    <w:rsid w:val="31C2642D"/>
    <w:rsid w:val="31D04A59"/>
    <w:rsid w:val="31D67BED"/>
    <w:rsid w:val="31E06DA9"/>
    <w:rsid w:val="31E866CA"/>
    <w:rsid w:val="321C75CA"/>
    <w:rsid w:val="322C3CB1"/>
    <w:rsid w:val="32625925"/>
    <w:rsid w:val="326338A5"/>
    <w:rsid w:val="32897C96"/>
    <w:rsid w:val="32981347"/>
    <w:rsid w:val="32A050A4"/>
    <w:rsid w:val="32B8773C"/>
    <w:rsid w:val="32C36ABB"/>
    <w:rsid w:val="32C4213C"/>
    <w:rsid w:val="32C50EEA"/>
    <w:rsid w:val="32C757C0"/>
    <w:rsid w:val="32D00AE0"/>
    <w:rsid w:val="32D85BE7"/>
    <w:rsid w:val="32EB491E"/>
    <w:rsid w:val="33105381"/>
    <w:rsid w:val="33134E71"/>
    <w:rsid w:val="331B7464"/>
    <w:rsid w:val="333A6BDB"/>
    <w:rsid w:val="334C56EF"/>
    <w:rsid w:val="334D3EDF"/>
    <w:rsid w:val="3361379C"/>
    <w:rsid w:val="3368056A"/>
    <w:rsid w:val="336D4581"/>
    <w:rsid w:val="33737887"/>
    <w:rsid w:val="33835B53"/>
    <w:rsid w:val="33925D96"/>
    <w:rsid w:val="339A687B"/>
    <w:rsid w:val="33B45D0C"/>
    <w:rsid w:val="33C323F3"/>
    <w:rsid w:val="33CB74FA"/>
    <w:rsid w:val="33CC66C0"/>
    <w:rsid w:val="33F407FF"/>
    <w:rsid w:val="33F474CA"/>
    <w:rsid w:val="33FD3B57"/>
    <w:rsid w:val="34000F51"/>
    <w:rsid w:val="340B78F6"/>
    <w:rsid w:val="340E1801"/>
    <w:rsid w:val="34173BB9"/>
    <w:rsid w:val="34357471"/>
    <w:rsid w:val="34360E17"/>
    <w:rsid w:val="344277BC"/>
    <w:rsid w:val="344F02B6"/>
    <w:rsid w:val="34513A9F"/>
    <w:rsid w:val="345319C9"/>
    <w:rsid w:val="345A4FEC"/>
    <w:rsid w:val="348F1DA3"/>
    <w:rsid w:val="34B8182C"/>
    <w:rsid w:val="34BB269B"/>
    <w:rsid w:val="34C03044"/>
    <w:rsid w:val="34E268A9"/>
    <w:rsid w:val="34F5482E"/>
    <w:rsid w:val="35050E48"/>
    <w:rsid w:val="350803C2"/>
    <w:rsid w:val="35260E8C"/>
    <w:rsid w:val="35303AB8"/>
    <w:rsid w:val="353E6C46"/>
    <w:rsid w:val="35471076"/>
    <w:rsid w:val="35496928"/>
    <w:rsid w:val="35A31794"/>
    <w:rsid w:val="35A65B28"/>
    <w:rsid w:val="35A804C7"/>
    <w:rsid w:val="35BA5F09"/>
    <w:rsid w:val="35CF507F"/>
    <w:rsid w:val="35D26ACA"/>
    <w:rsid w:val="35DA4B63"/>
    <w:rsid w:val="362E5AF0"/>
    <w:rsid w:val="36321AB2"/>
    <w:rsid w:val="363A55A8"/>
    <w:rsid w:val="36421CF5"/>
    <w:rsid w:val="364A0BAA"/>
    <w:rsid w:val="364E2A9E"/>
    <w:rsid w:val="36871A02"/>
    <w:rsid w:val="36873BAC"/>
    <w:rsid w:val="368F073C"/>
    <w:rsid w:val="36A06A1C"/>
    <w:rsid w:val="36AC110E"/>
    <w:rsid w:val="36B424C7"/>
    <w:rsid w:val="36D751E2"/>
    <w:rsid w:val="36E0150E"/>
    <w:rsid w:val="36E2410D"/>
    <w:rsid w:val="36F47B2C"/>
    <w:rsid w:val="36FF0C70"/>
    <w:rsid w:val="37164F30"/>
    <w:rsid w:val="37215DAE"/>
    <w:rsid w:val="372C02AF"/>
    <w:rsid w:val="373426EA"/>
    <w:rsid w:val="373D426B"/>
    <w:rsid w:val="376F23DA"/>
    <w:rsid w:val="379412E7"/>
    <w:rsid w:val="37985945"/>
    <w:rsid w:val="37A8202C"/>
    <w:rsid w:val="37C4498C"/>
    <w:rsid w:val="37F30C32"/>
    <w:rsid w:val="380151D1"/>
    <w:rsid w:val="381B27FE"/>
    <w:rsid w:val="381C2B0B"/>
    <w:rsid w:val="383436C5"/>
    <w:rsid w:val="38373869"/>
    <w:rsid w:val="383B2EA0"/>
    <w:rsid w:val="385B0E4C"/>
    <w:rsid w:val="385C6972"/>
    <w:rsid w:val="38635F53"/>
    <w:rsid w:val="3870537C"/>
    <w:rsid w:val="38755FB3"/>
    <w:rsid w:val="387F7882"/>
    <w:rsid w:val="388879EB"/>
    <w:rsid w:val="388F0AF6"/>
    <w:rsid w:val="38976673"/>
    <w:rsid w:val="38977A54"/>
    <w:rsid w:val="38CD48C2"/>
    <w:rsid w:val="38D34FF7"/>
    <w:rsid w:val="38D85137"/>
    <w:rsid w:val="38EC1953"/>
    <w:rsid w:val="38F2782D"/>
    <w:rsid w:val="38F27A29"/>
    <w:rsid w:val="39194863"/>
    <w:rsid w:val="39272169"/>
    <w:rsid w:val="392E069A"/>
    <w:rsid w:val="3936386A"/>
    <w:rsid w:val="3958538C"/>
    <w:rsid w:val="39783C80"/>
    <w:rsid w:val="39A82234"/>
    <w:rsid w:val="39B174B9"/>
    <w:rsid w:val="39C624C4"/>
    <w:rsid w:val="39C62C3D"/>
    <w:rsid w:val="39E30C75"/>
    <w:rsid w:val="3A0948D8"/>
    <w:rsid w:val="3A307781"/>
    <w:rsid w:val="3A3156EF"/>
    <w:rsid w:val="3A5A4D1C"/>
    <w:rsid w:val="3A5E69D2"/>
    <w:rsid w:val="3A6D130B"/>
    <w:rsid w:val="3A707D5F"/>
    <w:rsid w:val="3A7876F9"/>
    <w:rsid w:val="3A8835AE"/>
    <w:rsid w:val="3AA115C1"/>
    <w:rsid w:val="3AB32A3D"/>
    <w:rsid w:val="3AC727C9"/>
    <w:rsid w:val="3AC96C9F"/>
    <w:rsid w:val="3B331C0C"/>
    <w:rsid w:val="3B345D52"/>
    <w:rsid w:val="3B460044"/>
    <w:rsid w:val="3B527E6A"/>
    <w:rsid w:val="3B5D137F"/>
    <w:rsid w:val="3B635E56"/>
    <w:rsid w:val="3B770BEE"/>
    <w:rsid w:val="3B783AC3"/>
    <w:rsid w:val="3B8678B6"/>
    <w:rsid w:val="3B9B22A1"/>
    <w:rsid w:val="3BA650FC"/>
    <w:rsid w:val="3BB014AF"/>
    <w:rsid w:val="3BC724B5"/>
    <w:rsid w:val="3BD50F16"/>
    <w:rsid w:val="3BDD601C"/>
    <w:rsid w:val="3BE5643A"/>
    <w:rsid w:val="3BE63254"/>
    <w:rsid w:val="3C033CD5"/>
    <w:rsid w:val="3C236125"/>
    <w:rsid w:val="3C320116"/>
    <w:rsid w:val="3C5E0F0B"/>
    <w:rsid w:val="3C714E73"/>
    <w:rsid w:val="3C7A386B"/>
    <w:rsid w:val="3C7E77FF"/>
    <w:rsid w:val="3C814BF9"/>
    <w:rsid w:val="3C9450C1"/>
    <w:rsid w:val="3CA21F60"/>
    <w:rsid w:val="3CB52AF5"/>
    <w:rsid w:val="3CB925E5"/>
    <w:rsid w:val="3CCA42E6"/>
    <w:rsid w:val="3CD15FB7"/>
    <w:rsid w:val="3CF50BF6"/>
    <w:rsid w:val="3CF967CC"/>
    <w:rsid w:val="3D1B5FC5"/>
    <w:rsid w:val="3D2362EC"/>
    <w:rsid w:val="3D2F4655"/>
    <w:rsid w:val="3D695DB9"/>
    <w:rsid w:val="3D6C4254"/>
    <w:rsid w:val="3D6C74FD"/>
    <w:rsid w:val="3D712EC0"/>
    <w:rsid w:val="3D762284"/>
    <w:rsid w:val="3D7A41D0"/>
    <w:rsid w:val="3D9E46E1"/>
    <w:rsid w:val="3DBD74D6"/>
    <w:rsid w:val="3DBF7F3F"/>
    <w:rsid w:val="3DC4168B"/>
    <w:rsid w:val="3DF03D5C"/>
    <w:rsid w:val="3E001C65"/>
    <w:rsid w:val="3E043D34"/>
    <w:rsid w:val="3E0F3E83"/>
    <w:rsid w:val="3E227E4F"/>
    <w:rsid w:val="3E29151C"/>
    <w:rsid w:val="3E3F3F54"/>
    <w:rsid w:val="3E7A6527"/>
    <w:rsid w:val="3E7E1FA8"/>
    <w:rsid w:val="3E860BED"/>
    <w:rsid w:val="3E8F1850"/>
    <w:rsid w:val="3EAC36B0"/>
    <w:rsid w:val="3EB72B54"/>
    <w:rsid w:val="3EBE3D69"/>
    <w:rsid w:val="3EC70AF4"/>
    <w:rsid w:val="3EFC3A7A"/>
    <w:rsid w:val="3F00274D"/>
    <w:rsid w:val="3F0331D2"/>
    <w:rsid w:val="3F1E0E25"/>
    <w:rsid w:val="3F247041"/>
    <w:rsid w:val="3F316DAB"/>
    <w:rsid w:val="3F5303AC"/>
    <w:rsid w:val="3F536673"/>
    <w:rsid w:val="3F620D12"/>
    <w:rsid w:val="3F732F1F"/>
    <w:rsid w:val="3F7B0026"/>
    <w:rsid w:val="3F8708AF"/>
    <w:rsid w:val="3F927552"/>
    <w:rsid w:val="3FAC5F7E"/>
    <w:rsid w:val="3FB52739"/>
    <w:rsid w:val="3FC36A25"/>
    <w:rsid w:val="3FF544E8"/>
    <w:rsid w:val="3FFA53EF"/>
    <w:rsid w:val="400159AA"/>
    <w:rsid w:val="40027D4A"/>
    <w:rsid w:val="400823FB"/>
    <w:rsid w:val="402E6E46"/>
    <w:rsid w:val="40381A73"/>
    <w:rsid w:val="404C3770"/>
    <w:rsid w:val="40593CD4"/>
    <w:rsid w:val="40643C73"/>
    <w:rsid w:val="407707ED"/>
    <w:rsid w:val="40804C79"/>
    <w:rsid w:val="408D3EDA"/>
    <w:rsid w:val="409C7793"/>
    <w:rsid w:val="40B76E3C"/>
    <w:rsid w:val="40BC27F7"/>
    <w:rsid w:val="40E51BFB"/>
    <w:rsid w:val="40FD375C"/>
    <w:rsid w:val="410F6C78"/>
    <w:rsid w:val="411F4664"/>
    <w:rsid w:val="413735BC"/>
    <w:rsid w:val="413D6E88"/>
    <w:rsid w:val="41607061"/>
    <w:rsid w:val="41655D0E"/>
    <w:rsid w:val="4169563E"/>
    <w:rsid w:val="417410F9"/>
    <w:rsid w:val="417E5BAB"/>
    <w:rsid w:val="417E7959"/>
    <w:rsid w:val="41C72288"/>
    <w:rsid w:val="41F1637D"/>
    <w:rsid w:val="41FF0A9A"/>
    <w:rsid w:val="42220C2D"/>
    <w:rsid w:val="422D5416"/>
    <w:rsid w:val="422E7F3E"/>
    <w:rsid w:val="42310E70"/>
    <w:rsid w:val="423810FE"/>
    <w:rsid w:val="423D5A66"/>
    <w:rsid w:val="424D0F6F"/>
    <w:rsid w:val="42554B5E"/>
    <w:rsid w:val="427D40B5"/>
    <w:rsid w:val="42892A5A"/>
    <w:rsid w:val="42AB44BA"/>
    <w:rsid w:val="42AD1004"/>
    <w:rsid w:val="42D35B20"/>
    <w:rsid w:val="42F9198D"/>
    <w:rsid w:val="42FE1677"/>
    <w:rsid w:val="434A6898"/>
    <w:rsid w:val="4352109E"/>
    <w:rsid w:val="43710EB9"/>
    <w:rsid w:val="43820EC1"/>
    <w:rsid w:val="43B32016"/>
    <w:rsid w:val="43D22FB2"/>
    <w:rsid w:val="43E3619A"/>
    <w:rsid w:val="43F164BD"/>
    <w:rsid w:val="43F34346"/>
    <w:rsid w:val="43F829C4"/>
    <w:rsid w:val="4419427C"/>
    <w:rsid w:val="442C18EF"/>
    <w:rsid w:val="44305883"/>
    <w:rsid w:val="444D1FC9"/>
    <w:rsid w:val="446A2AAE"/>
    <w:rsid w:val="447514E8"/>
    <w:rsid w:val="44882E25"/>
    <w:rsid w:val="449D1FC8"/>
    <w:rsid w:val="44AF31BA"/>
    <w:rsid w:val="44C11AA3"/>
    <w:rsid w:val="44D661B0"/>
    <w:rsid w:val="44D97CC8"/>
    <w:rsid w:val="44E346A3"/>
    <w:rsid w:val="450308A1"/>
    <w:rsid w:val="45072856"/>
    <w:rsid w:val="4515792E"/>
    <w:rsid w:val="45216F7A"/>
    <w:rsid w:val="453066F8"/>
    <w:rsid w:val="45344EFF"/>
    <w:rsid w:val="45356EC9"/>
    <w:rsid w:val="453A32F8"/>
    <w:rsid w:val="454669E0"/>
    <w:rsid w:val="454B049A"/>
    <w:rsid w:val="45505AB1"/>
    <w:rsid w:val="4571013B"/>
    <w:rsid w:val="457F1EF2"/>
    <w:rsid w:val="45810F74"/>
    <w:rsid w:val="45AA6F6F"/>
    <w:rsid w:val="45B51A5B"/>
    <w:rsid w:val="45BA7FE3"/>
    <w:rsid w:val="45C1791F"/>
    <w:rsid w:val="45D3296A"/>
    <w:rsid w:val="460A2104"/>
    <w:rsid w:val="467A2DE5"/>
    <w:rsid w:val="46822C95"/>
    <w:rsid w:val="46AB11F1"/>
    <w:rsid w:val="46B04A59"/>
    <w:rsid w:val="46BF4C9C"/>
    <w:rsid w:val="46CE7109"/>
    <w:rsid w:val="46DB2D69"/>
    <w:rsid w:val="46E33177"/>
    <w:rsid w:val="46EA2EE6"/>
    <w:rsid w:val="4706325F"/>
    <w:rsid w:val="477A5376"/>
    <w:rsid w:val="47A877C9"/>
    <w:rsid w:val="47BE31A6"/>
    <w:rsid w:val="48064139"/>
    <w:rsid w:val="48362D3C"/>
    <w:rsid w:val="48580F04"/>
    <w:rsid w:val="48651873"/>
    <w:rsid w:val="48855A71"/>
    <w:rsid w:val="48964506"/>
    <w:rsid w:val="48AE59F0"/>
    <w:rsid w:val="48C447EC"/>
    <w:rsid w:val="48CB3DCC"/>
    <w:rsid w:val="48E704DA"/>
    <w:rsid w:val="48EB3EF6"/>
    <w:rsid w:val="48F301C0"/>
    <w:rsid w:val="4905132B"/>
    <w:rsid w:val="492139EC"/>
    <w:rsid w:val="4921579A"/>
    <w:rsid w:val="493F4F1D"/>
    <w:rsid w:val="494E5A37"/>
    <w:rsid w:val="494F40C2"/>
    <w:rsid w:val="498D1081"/>
    <w:rsid w:val="49A32653"/>
    <w:rsid w:val="49A7319A"/>
    <w:rsid w:val="49B52070"/>
    <w:rsid w:val="49C33FF5"/>
    <w:rsid w:val="49D12C7A"/>
    <w:rsid w:val="49E05655"/>
    <w:rsid w:val="49E12767"/>
    <w:rsid w:val="49EF3AEA"/>
    <w:rsid w:val="4A2A594B"/>
    <w:rsid w:val="4A314103"/>
    <w:rsid w:val="4A383E37"/>
    <w:rsid w:val="4A3E412A"/>
    <w:rsid w:val="4A462A63"/>
    <w:rsid w:val="4A4D25BF"/>
    <w:rsid w:val="4A5D6CA6"/>
    <w:rsid w:val="4A621FC3"/>
    <w:rsid w:val="4A635EFC"/>
    <w:rsid w:val="4A667BA4"/>
    <w:rsid w:val="4A7B35D0"/>
    <w:rsid w:val="4A921003"/>
    <w:rsid w:val="4AAC3789"/>
    <w:rsid w:val="4AD96A9A"/>
    <w:rsid w:val="4B2B0B52"/>
    <w:rsid w:val="4B3E00D6"/>
    <w:rsid w:val="4B3F45FD"/>
    <w:rsid w:val="4B4508B0"/>
    <w:rsid w:val="4B5A31E5"/>
    <w:rsid w:val="4B810772"/>
    <w:rsid w:val="4B814C16"/>
    <w:rsid w:val="4BC95C91"/>
    <w:rsid w:val="4BCD7176"/>
    <w:rsid w:val="4BDC009E"/>
    <w:rsid w:val="4BF21670"/>
    <w:rsid w:val="4BFF1CAB"/>
    <w:rsid w:val="4C0A3328"/>
    <w:rsid w:val="4C0E0DC5"/>
    <w:rsid w:val="4C242852"/>
    <w:rsid w:val="4C5A4552"/>
    <w:rsid w:val="4C5B0FC3"/>
    <w:rsid w:val="4C5E1F6C"/>
    <w:rsid w:val="4C6317BE"/>
    <w:rsid w:val="4C6D519A"/>
    <w:rsid w:val="4C77701B"/>
    <w:rsid w:val="4C843EA2"/>
    <w:rsid w:val="4C8F5111"/>
    <w:rsid w:val="4C8F5E1C"/>
    <w:rsid w:val="4CA8645C"/>
    <w:rsid w:val="4CB61830"/>
    <w:rsid w:val="4CC0351C"/>
    <w:rsid w:val="4CF2103A"/>
    <w:rsid w:val="4D0A4797"/>
    <w:rsid w:val="4D0C68C7"/>
    <w:rsid w:val="4D1D096E"/>
    <w:rsid w:val="4D4F64E4"/>
    <w:rsid w:val="4D7975F8"/>
    <w:rsid w:val="4D8F39ED"/>
    <w:rsid w:val="4D981DA3"/>
    <w:rsid w:val="4DA81943"/>
    <w:rsid w:val="4DBA7F6B"/>
    <w:rsid w:val="4DE46369"/>
    <w:rsid w:val="4E0249CD"/>
    <w:rsid w:val="4E0D09E3"/>
    <w:rsid w:val="4E105DDD"/>
    <w:rsid w:val="4E1753BE"/>
    <w:rsid w:val="4E200716"/>
    <w:rsid w:val="4E231FB4"/>
    <w:rsid w:val="4E376C4C"/>
    <w:rsid w:val="4E4F2DA9"/>
    <w:rsid w:val="4E5111F0"/>
    <w:rsid w:val="4E5D3C82"/>
    <w:rsid w:val="4E7F7455"/>
    <w:rsid w:val="4E8B368B"/>
    <w:rsid w:val="4E8F764A"/>
    <w:rsid w:val="4E941721"/>
    <w:rsid w:val="4EAB704A"/>
    <w:rsid w:val="4ECD792D"/>
    <w:rsid w:val="4ECF2F75"/>
    <w:rsid w:val="4ECF5C98"/>
    <w:rsid w:val="4EDD2163"/>
    <w:rsid w:val="4EE554BC"/>
    <w:rsid w:val="4EED611E"/>
    <w:rsid w:val="4EFD0A57"/>
    <w:rsid w:val="4F0A0EE8"/>
    <w:rsid w:val="4F280EC3"/>
    <w:rsid w:val="4F296661"/>
    <w:rsid w:val="4F2E3155"/>
    <w:rsid w:val="4F336227"/>
    <w:rsid w:val="4F506DD9"/>
    <w:rsid w:val="4F62425E"/>
    <w:rsid w:val="4F626108"/>
    <w:rsid w:val="4F8E345D"/>
    <w:rsid w:val="4F964DFC"/>
    <w:rsid w:val="4FA113E3"/>
    <w:rsid w:val="4FC6709B"/>
    <w:rsid w:val="4FD749A5"/>
    <w:rsid w:val="4FE614EB"/>
    <w:rsid w:val="4FED199C"/>
    <w:rsid w:val="4FF275B6"/>
    <w:rsid w:val="4FFA6D45"/>
    <w:rsid w:val="5003209D"/>
    <w:rsid w:val="501222E0"/>
    <w:rsid w:val="503C735D"/>
    <w:rsid w:val="503D071F"/>
    <w:rsid w:val="506077CF"/>
    <w:rsid w:val="5066262C"/>
    <w:rsid w:val="507E5A75"/>
    <w:rsid w:val="50A05B3E"/>
    <w:rsid w:val="50A54F03"/>
    <w:rsid w:val="50D325B5"/>
    <w:rsid w:val="50D650BC"/>
    <w:rsid w:val="50F73284"/>
    <w:rsid w:val="5100038B"/>
    <w:rsid w:val="514F4E6E"/>
    <w:rsid w:val="515A3E6B"/>
    <w:rsid w:val="51656440"/>
    <w:rsid w:val="51730B5D"/>
    <w:rsid w:val="519248BF"/>
    <w:rsid w:val="519A080C"/>
    <w:rsid w:val="519A31F0"/>
    <w:rsid w:val="51B7313F"/>
    <w:rsid w:val="52067C23"/>
    <w:rsid w:val="520B5239"/>
    <w:rsid w:val="522D1654"/>
    <w:rsid w:val="52304CA0"/>
    <w:rsid w:val="526A6404"/>
    <w:rsid w:val="52737423"/>
    <w:rsid w:val="527B1EA7"/>
    <w:rsid w:val="52B5045D"/>
    <w:rsid w:val="52B70F1D"/>
    <w:rsid w:val="52C33D66"/>
    <w:rsid w:val="52C7469D"/>
    <w:rsid w:val="52CF44B9"/>
    <w:rsid w:val="52D030D7"/>
    <w:rsid w:val="52D15F58"/>
    <w:rsid w:val="52DC0984"/>
    <w:rsid w:val="53030467"/>
    <w:rsid w:val="53114AD1"/>
    <w:rsid w:val="53355780"/>
    <w:rsid w:val="533F163E"/>
    <w:rsid w:val="53457984"/>
    <w:rsid w:val="53670B95"/>
    <w:rsid w:val="537868FE"/>
    <w:rsid w:val="537A2677"/>
    <w:rsid w:val="53846146"/>
    <w:rsid w:val="538A526B"/>
    <w:rsid w:val="539625C7"/>
    <w:rsid w:val="5397404A"/>
    <w:rsid w:val="53A74110"/>
    <w:rsid w:val="53A92F5C"/>
    <w:rsid w:val="53B34F90"/>
    <w:rsid w:val="53DA73FE"/>
    <w:rsid w:val="53E126F6"/>
    <w:rsid w:val="5402441A"/>
    <w:rsid w:val="54071A30"/>
    <w:rsid w:val="541364F6"/>
    <w:rsid w:val="541C2CFD"/>
    <w:rsid w:val="542B571F"/>
    <w:rsid w:val="543A4A3D"/>
    <w:rsid w:val="545F186C"/>
    <w:rsid w:val="548C1901"/>
    <w:rsid w:val="548E0A81"/>
    <w:rsid w:val="54A379AB"/>
    <w:rsid w:val="54A56AF2"/>
    <w:rsid w:val="54C20A32"/>
    <w:rsid w:val="54C8216A"/>
    <w:rsid w:val="54CF52F4"/>
    <w:rsid w:val="54E330BA"/>
    <w:rsid w:val="54E81862"/>
    <w:rsid w:val="54E97DA8"/>
    <w:rsid w:val="54F53A7A"/>
    <w:rsid w:val="54F83079"/>
    <w:rsid w:val="5529230E"/>
    <w:rsid w:val="55827F95"/>
    <w:rsid w:val="55A559A5"/>
    <w:rsid w:val="55AE4859"/>
    <w:rsid w:val="55AF511E"/>
    <w:rsid w:val="55CC1183"/>
    <w:rsid w:val="55D1137B"/>
    <w:rsid w:val="55D156FE"/>
    <w:rsid w:val="55E95892"/>
    <w:rsid w:val="560E0AF7"/>
    <w:rsid w:val="56160295"/>
    <w:rsid w:val="56192E6F"/>
    <w:rsid w:val="561A1B3C"/>
    <w:rsid w:val="5627286F"/>
    <w:rsid w:val="563D2F6F"/>
    <w:rsid w:val="56544746"/>
    <w:rsid w:val="567A5E1E"/>
    <w:rsid w:val="568E5C3E"/>
    <w:rsid w:val="56921A85"/>
    <w:rsid w:val="569752EE"/>
    <w:rsid w:val="569A6B8C"/>
    <w:rsid w:val="569F0646"/>
    <w:rsid w:val="56A1616C"/>
    <w:rsid w:val="56B0590C"/>
    <w:rsid w:val="56B20379"/>
    <w:rsid w:val="56C12073"/>
    <w:rsid w:val="56C1220D"/>
    <w:rsid w:val="56C90DDF"/>
    <w:rsid w:val="56CE6835"/>
    <w:rsid w:val="56D23D87"/>
    <w:rsid w:val="56E02076"/>
    <w:rsid w:val="56E60023"/>
    <w:rsid w:val="56F34258"/>
    <w:rsid w:val="56F40495"/>
    <w:rsid w:val="57174CFD"/>
    <w:rsid w:val="57200AF8"/>
    <w:rsid w:val="57233025"/>
    <w:rsid w:val="573B036F"/>
    <w:rsid w:val="57416F33"/>
    <w:rsid w:val="57470035"/>
    <w:rsid w:val="576A05FA"/>
    <w:rsid w:val="57717733"/>
    <w:rsid w:val="57827D4C"/>
    <w:rsid w:val="578C1A1B"/>
    <w:rsid w:val="579730CB"/>
    <w:rsid w:val="57B123DF"/>
    <w:rsid w:val="57B63E99"/>
    <w:rsid w:val="57BF2D4E"/>
    <w:rsid w:val="57C00874"/>
    <w:rsid w:val="57EE718F"/>
    <w:rsid w:val="57F64A30"/>
    <w:rsid w:val="580239A1"/>
    <w:rsid w:val="581806B0"/>
    <w:rsid w:val="5825082B"/>
    <w:rsid w:val="582E57DE"/>
    <w:rsid w:val="58415B17"/>
    <w:rsid w:val="5853793A"/>
    <w:rsid w:val="58801965"/>
    <w:rsid w:val="58957303"/>
    <w:rsid w:val="589C0214"/>
    <w:rsid w:val="589C6BEB"/>
    <w:rsid w:val="58B02697"/>
    <w:rsid w:val="58BF28DA"/>
    <w:rsid w:val="58CE7F7F"/>
    <w:rsid w:val="58D75852"/>
    <w:rsid w:val="58E85104"/>
    <w:rsid w:val="58F00CE5"/>
    <w:rsid w:val="58FB500B"/>
    <w:rsid w:val="591E406F"/>
    <w:rsid w:val="594159E5"/>
    <w:rsid w:val="594C6C24"/>
    <w:rsid w:val="59622255"/>
    <w:rsid w:val="596F287D"/>
    <w:rsid w:val="598434D7"/>
    <w:rsid w:val="598A79DF"/>
    <w:rsid w:val="59A04873"/>
    <w:rsid w:val="59C54B5E"/>
    <w:rsid w:val="59CC4053"/>
    <w:rsid w:val="59E92304"/>
    <w:rsid w:val="5A203D5A"/>
    <w:rsid w:val="5A6E263F"/>
    <w:rsid w:val="5A7A2F5C"/>
    <w:rsid w:val="5A7F0572"/>
    <w:rsid w:val="5A8042EB"/>
    <w:rsid w:val="5A81078E"/>
    <w:rsid w:val="5A870A5E"/>
    <w:rsid w:val="5A8E2EAB"/>
    <w:rsid w:val="5AA31C50"/>
    <w:rsid w:val="5ABD5454"/>
    <w:rsid w:val="5ABF4E13"/>
    <w:rsid w:val="5ACD0E0A"/>
    <w:rsid w:val="5ACD1696"/>
    <w:rsid w:val="5ACE14FA"/>
    <w:rsid w:val="5ADA0D78"/>
    <w:rsid w:val="5AE96D26"/>
    <w:rsid w:val="5AED7BD2"/>
    <w:rsid w:val="5B084A0C"/>
    <w:rsid w:val="5B1E125F"/>
    <w:rsid w:val="5B2625D3"/>
    <w:rsid w:val="5B280C0A"/>
    <w:rsid w:val="5B394BC5"/>
    <w:rsid w:val="5B535A99"/>
    <w:rsid w:val="5B6D229D"/>
    <w:rsid w:val="5B800A46"/>
    <w:rsid w:val="5BA26C0E"/>
    <w:rsid w:val="5BBA0A68"/>
    <w:rsid w:val="5BCF093E"/>
    <w:rsid w:val="5BE07737"/>
    <w:rsid w:val="5BF01B65"/>
    <w:rsid w:val="5BF14518"/>
    <w:rsid w:val="5C1D392E"/>
    <w:rsid w:val="5C24711B"/>
    <w:rsid w:val="5C2F28D8"/>
    <w:rsid w:val="5C4244CD"/>
    <w:rsid w:val="5C4C3CFA"/>
    <w:rsid w:val="5C6C2D78"/>
    <w:rsid w:val="5C734A4A"/>
    <w:rsid w:val="5C766847"/>
    <w:rsid w:val="5C804776"/>
    <w:rsid w:val="5CBD754E"/>
    <w:rsid w:val="5D0B2591"/>
    <w:rsid w:val="5D311D3C"/>
    <w:rsid w:val="5D415FB3"/>
    <w:rsid w:val="5D5C4B9B"/>
    <w:rsid w:val="5D6A3E66"/>
    <w:rsid w:val="5D700D5D"/>
    <w:rsid w:val="5D774C0D"/>
    <w:rsid w:val="5D7A14C5"/>
    <w:rsid w:val="5DA01B06"/>
    <w:rsid w:val="5DC97EC2"/>
    <w:rsid w:val="5DD7237A"/>
    <w:rsid w:val="5DEF0991"/>
    <w:rsid w:val="5DFD5186"/>
    <w:rsid w:val="5E051601"/>
    <w:rsid w:val="5E10150C"/>
    <w:rsid w:val="5E1C432A"/>
    <w:rsid w:val="5E2725DC"/>
    <w:rsid w:val="5E290AC1"/>
    <w:rsid w:val="5E4C2610"/>
    <w:rsid w:val="5E525D9D"/>
    <w:rsid w:val="5E5622D4"/>
    <w:rsid w:val="5E59187D"/>
    <w:rsid w:val="5E5958AF"/>
    <w:rsid w:val="5E5B0337"/>
    <w:rsid w:val="5E6E5633"/>
    <w:rsid w:val="5E714948"/>
    <w:rsid w:val="5E79352B"/>
    <w:rsid w:val="5E8F5931"/>
    <w:rsid w:val="5EA26F25"/>
    <w:rsid w:val="5EAA02F9"/>
    <w:rsid w:val="5EBA1695"/>
    <w:rsid w:val="5EBA426F"/>
    <w:rsid w:val="5EC576EF"/>
    <w:rsid w:val="5EDF72C2"/>
    <w:rsid w:val="5EE2793A"/>
    <w:rsid w:val="5EF3152F"/>
    <w:rsid w:val="5F13397F"/>
    <w:rsid w:val="5F17346F"/>
    <w:rsid w:val="5F1A2D0A"/>
    <w:rsid w:val="5F1F0576"/>
    <w:rsid w:val="5F2D2C93"/>
    <w:rsid w:val="5F4000F1"/>
    <w:rsid w:val="5F41229A"/>
    <w:rsid w:val="5F65732E"/>
    <w:rsid w:val="5F7741D1"/>
    <w:rsid w:val="5F8305AA"/>
    <w:rsid w:val="5F85109C"/>
    <w:rsid w:val="5F8B0B21"/>
    <w:rsid w:val="5FB17F94"/>
    <w:rsid w:val="5FB92779"/>
    <w:rsid w:val="5FBE7D8F"/>
    <w:rsid w:val="5FC55CDC"/>
    <w:rsid w:val="5FE377F5"/>
    <w:rsid w:val="5FE771D2"/>
    <w:rsid w:val="5FF05552"/>
    <w:rsid w:val="5FF321A8"/>
    <w:rsid w:val="60057EA2"/>
    <w:rsid w:val="60593614"/>
    <w:rsid w:val="60604CF3"/>
    <w:rsid w:val="6082700E"/>
    <w:rsid w:val="60997F43"/>
    <w:rsid w:val="60AA3E6F"/>
    <w:rsid w:val="60D3492A"/>
    <w:rsid w:val="60E96DB8"/>
    <w:rsid w:val="60F12834"/>
    <w:rsid w:val="610E43FE"/>
    <w:rsid w:val="6118702B"/>
    <w:rsid w:val="61227EAA"/>
    <w:rsid w:val="613A3445"/>
    <w:rsid w:val="613A51F3"/>
    <w:rsid w:val="613C7C9C"/>
    <w:rsid w:val="618525F4"/>
    <w:rsid w:val="61B551C2"/>
    <w:rsid w:val="61B76844"/>
    <w:rsid w:val="61BE1935"/>
    <w:rsid w:val="61C00B6D"/>
    <w:rsid w:val="61E15FB7"/>
    <w:rsid w:val="61E909C7"/>
    <w:rsid w:val="61F007FC"/>
    <w:rsid w:val="62006A98"/>
    <w:rsid w:val="621B5856"/>
    <w:rsid w:val="621E2D67"/>
    <w:rsid w:val="621F15B7"/>
    <w:rsid w:val="62203570"/>
    <w:rsid w:val="62232D89"/>
    <w:rsid w:val="622D626B"/>
    <w:rsid w:val="623A0FC7"/>
    <w:rsid w:val="624014A4"/>
    <w:rsid w:val="624C7731"/>
    <w:rsid w:val="62A019CE"/>
    <w:rsid w:val="62A50FBD"/>
    <w:rsid w:val="62AF289C"/>
    <w:rsid w:val="62E802F4"/>
    <w:rsid w:val="630B0D25"/>
    <w:rsid w:val="632F6EDA"/>
    <w:rsid w:val="63443890"/>
    <w:rsid w:val="636C7B02"/>
    <w:rsid w:val="637F3AF5"/>
    <w:rsid w:val="639037F0"/>
    <w:rsid w:val="639D7628"/>
    <w:rsid w:val="63BD3EBA"/>
    <w:rsid w:val="63D3192F"/>
    <w:rsid w:val="63F774F1"/>
    <w:rsid w:val="640E45C0"/>
    <w:rsid w:val="642175AF"/>
    <w:rsid w:val="64412D3D"/>
    <w:rsid w:val="646443A6"/>
    <w:rsid w:val="647829EF"/>
    <w:rsid w:val="6484176C"/>
    <w:rsid w:val="648550E1"/>
    <w:rsid w:val="64891EA8"/>
    <w:rsid w:val="648C1737"/>
    <w:rsid w:val="64AC7BAA"/>
    <w:rsid w:val="64C71494"/>
    <w:rsid w:val="64CC6AAA"/>
    <w:rsid w:val="64D616D7"/>
    <w:rsid w:val="64E060B2"/>
    <w:rsid w:val="65055B18"/>
    <w:rsid w:val="652137CE"/>
    <w:rsid w:val="65382305"/>
    <w:rsid w:val="655706DD"/>
    <w:rsid w:val="657131AE"/>
    <w:rsid w:val="657D7DA4"/>
    <w:rsid w:val="659B022A"/>
    <w:rsid w:val="65B37489"/>
    <w:rsid w:val="65EB337A"/>
    <w:rsid w:val="65EF5B54"/>
    <w:rsid w:val="65F00576"/>
    <w:rsid w:val="660C4C56"/>
    <w:rsid w:val="663A2F15"/>
    <w:rsid w:val="663D65A9"/>
    <w:rsid w:val="665116BB"/>
    <w:rsid w:val="666B5E4F"/>
    <w:rsid w:val="6678680D"/>
    <w:rsid w:val="667B7057"/>
    <w:rsid w:val="6686712D"/>
    <w:rsid w:val="66991639"/>
    <w:rsid w:val="66CB0814"/>
    <w:rsid w:val="66FB0608"/>
    <w:rsid w:val="673035FE"/>
    <w:rsid w:val="67345C23"/>
    <w:rsid w:val="67416175"/>
    <w:rsid w:val="674F7003"/>
    <w:rsid w:val="675C02B8"/>
    <w:rsid w:val="675E5725"/>
    <w:rsid w:val="676B3D84"/>
    <w:rsid w:val="678D79C8"/>
    <w:rsid w:val="67C24194"/>
    <w:rsid w:val="67C87352"/>
    <w:rsid w:val="67EF294E"/>
    <w:rsid w:val="67F5160A"/>
    <w:rsid w:val="67FF2CF3"/>
    <w:rsid w:val="68187303"/>
    <w:rsid w:val="68235EE5"/>
    <w:rsid w:val="684150B9"/>
    <w:rsid w:val="684B768C"/>
    <w:rsid w:val="684E2F0D"/>
    <w:rsid w:val="685409C3"/>
    <w:rsid w:val="688B2CEE"/>
    <w:rsid w:val="689A077C"/>
    <w:rsid w:val="68A41BD5"/>
    <w:rsid w:val="68BE79F0"/>
    <w:rsid w:val="68F16ADF"/>
    <w:rsid w:val="68F6059A"/>
    <w:rsid w:val="69026F3E"/>
    <w:rsid w:val="690F3409"/>
    <w:rsid w:val="69143AB3"/>
    <w:rsid w:val="6916144E"/>
    <w:rsid w:val="691E364C"/>
    <w:rsid w:val="69264077"/>
    <w:rsid w:val="692D7C2C"/>
    <w:rsid w:val="694E3F32"/>
    <w:rsid w:val="695E7EED"/>
    <w:rsid w:val="69766FE4"/>
    <w:rsid w:val="698F00A6"/>
    <w:rsid w:val="69B144C0"/>
    <w:rsid w:val="69B664CA"/>
    <w:rsid w:val="69C42446"/>
    <w:rsid w:val="69DA3A17"/>
    <w:rsid w:val="69DD0EC9"/>
    <w:rsid w:val="69F10D61"/>
    <w:rsid w:val="69F8028F"/>
    <w:rsid w:val="69F820EF"/>
    <w:rsid w:val="69FC398E"/>
    <w:rsid w:val="6A3A6264"/>
    <w:rsid w:val="6A552E93"/>
    <w:rsid w:val="6A655780"/>
    <w:rsid w:val="6A696B49"/>
    <w:rsid w:val="6A7439FA"/>
    <w:rsid w:val="6A7774B8"/>
    <w:rsid w:val="6A8375BA"/>
    <w:rsid w:val="6A8C76F3"/>
    <w:rsid w:val="6A986ED7"/>
    <w:rsid w:val="6A9A31A7"/>
    <w:rsid w:val="6AD2649C"/>
    <w:rsid w:val="6AEA7C8A"/>
    <w:rsid w:val="6B4231F5"/>
    <w:rsid w:val="6B5D5C8E"/>
    <w:rsid w:val="6B757AC3"/>
    <w:rsid w:val="6B8974A3"/>
    <w:rsid w:val="6BAC4F3F"/>
    <w:rsid w:val="6BD12BF8"/>
    <w:rsid w:val="6C1F1BB5"/>
    <w:rsid w:val="6C202B2E"/>
    <w:rsid w:val="6C292B66"/>
    <w:rsid w:val="6C313409"/>
    <w:rsid w:val="6C5B60E0"/>
    <w:rsid w:val="6C71333F"/>
    <w:rsid w:val="6C820C80"/>
    <w:rsid w:val="6C876CA8"/>
    <w:rsid w:val="6C93391D"/>
    <w:rsid w:val="6CC22541"/>
    <w:rsid w:val="6CC67584"/>
    <w:rsid w:val="6CCE0EE6"/>
    <w:rsid w:val="6D1B05CF"/>
    <w:rsid w:val="6D365409"/>
    <w:rsid w:val="6D561B90"/>
    <w:rsid w:val="6D6E75D9"/>
    <w:rsid w:val="6D873BF4"/>
    <w:rsid w:val="6D955AD8"/>
    <w:rsid w:val="6D9D7AAA"/>
    <w:rsid w:val="6DAC7BB0"/>
    <w:rsid w:val="6DAE0672"/>
    <w:rsid w:val="6DB477EA"/>
    <w:rsid w:val="6DBB76BC"/>
    <w:rsid w:val="6DCC7B1B"/>
    <w:rsid w:val="6DD93FE6"/>
    <w:rsid w:val="6DF27D99"/>
    <w:rsid w:val="6E0472B5"/>
    <w:rsid w:val="6E06488E"/>
    <w:rsid w:val="6E0B31DE"/>
    <w:rsid w:val="6E2E4332"/>
    <w:rsid w:val="6E300BBD"/>
    <w:rsid w:val="6E5B49FB"/>
    <w:rsid w:val="6E5F098F"/>
    <w:rsid w:val="6E641B01"/>
    <w:rsid w:val="6E6E3534"/>
    <w:rsid w:val="6E746FB4"/>
    <w:rsid w:val="6E8211F9"/>
    <w:rsid w:val="6E985C4F"/>
    <w:rsid w:val="6EA77C40"/>
    <w:rsid w:val="6EBA0BF9"/>
    <w:rsid w:val="6ED670D6"/>
    <w:rsid w:val="6EEB5F6B"/>
    <w:rsid w:val="6EED1AF7"/>
    <w:rsid w:val="6EFD5AB2"/>
    <w:rsid w:val="6F090EC5"/>
    <w:rsid w:val="6F126C2D"/>
    <w:rsid w:val="6F152DFC"/>
    <w:rsid w:val="6F3B4F58"/>
    <w:rsid w:val="6F667618"/>
    <w:rsid w:val="6F7C7E61"/>
    <w:rsid w:val="6F871F4B"/>
    <w:rsid w:val="6F906926"/>
    <w:rsid w:val="6FA50623"/>
    <w:rsid w:val="6FBD3BBF"/>
    <w:rsid w:val="6FC32402"/>
    <w:rsid w:val="6FD779E6"/>
    <w:rsid w:val="6FDD518B"/>
    <w:rsid w:val="700F1F41"/>
    <w:rsid w:val="701E2B79"/>
    <w:rsid w:val="701E4711"/>
    <w:rsid w:val="7036571F"/>
    <w:rsid w:val="704C4F43"/>
    <w:rsid w:val="7053007F"/>
    <w:rsid w:val="70622440"/>
    <w:rsid w:val="706F1E6E"/>
    <w:rsid w:val="70E03311"/>
    <w:rsid w:val="70E17439"/>
    <w:rsid w:val="70F04FAA"/>
    <w:rsid w:val="710A33ED"/>
    <w:rsid w:val="712F289B"/>
    <w:rsid w:val="714B6FA9"/>
    <w:rsid w:val="71557E27"/>
    <w:rsid w:val="71722787"/>
    <w:rsid w:val="718304F0"/>
    <w:rsid w:val="718627B6"/>
    <w:rsid w:val="718D686E"/>
    <w:rsid w:val="7199544F"/>
    <w:rsid w:val="71A1306D"/>
    <w:rsid w:val="71BE3C1E"/>
    <w:rsid w:val="71CD6CF7"/>
    <w:rsid w:val="71DA3698"/>
    <w:rsid w:val="71E03B95"/>
    <w:rsid w:val="720A6E02"/>
    <w:rsid w:val="72127AC6"/>
    <w:rsid w:val="72161365"/>
    <w:rsid w:val="72167A08"/>
    <w:rsid w:val="722C6DDA"/>
    <w:rsid w:val="724759C2"/>
    <w:rsid w:val="7265261F"/>
    <w:rsid w:val="728063A7"/>
    <w:rsid w:val="728B4D80"/>
    <w:rsid w:val="728E35F1"/>
    <w:rsid w:val="72930C07"/>
    <w:rsid w:val="729606F7"/>
    <w:rsid w:val="72A34ABD"/>
    <w:rsid w:val="72B365B1"/>
    <w:rsid w:val="72C40DC1"/>
    <w:rsid w:val="72D763B0"/>
    <w:rsid w:val="72F36093"/>
    <w:rsid w:val="72F95323"/>
    <w:rsid w:val="731008B7"/>
    <w:rsid w:val="731358A4"/>
    <w:rsid w:val="731F249B"/>
    <w:rsid w:val="732857F3"/>
    <w:rsid w:val="73593BFF"/>
    <w:rsid w:val="73634FBB"/>
    <w:rsid w:val="73974727"/>
    <w:rsid w:val="73B3520F"/>
    <w:rsid w:val="73D2575F"/>
    <w:rsid w:val="73D62228"/>
    <w:rsid w:val="73EB05CF"/>
    <w:rsid w:val="73EF4563"/>
    <w:rsid w:val="74164677"/>
    <w:rsid w:val="742C005C"/>
    <w:rsid w:val="744A79EB"/>
    <w:rsid w:val="746A588D"/>
    <w:rsid w:val="746D040B"/>
    <w:rsid w:val="74893BF9"/>
    <w:rsid w:val="749679D6"/>
    <w:rsid w:val="74B9532E"/>
    <w:rsid w:val="74D76776"/>
    <w:rsid w:val="74EB4D2A"/>
    <w:rsid w:val="75093403"/>
    <w:rsid w:val="7510512E"/>
    <w:rsid w:val="751F7B6E"/>
    <w:rsid w:val="752F7C03"/>
    <w:rsid w:val="75497CA3"/>
    <w:rsid w:val="755210B8"/>
    <w:rsid w:val="75587EE6"/>
    <w:rsid w:val="756248C1"/>
    <w:rsid w:val="75671ED7"/>
    <w:rsid w:val="75874327"/>
    <w:rsid w:val="759A405B"/>
    <w:rsid w:val="75BA487A"/>
    <w:rsid w:val="75C86E1A"/>
    <w:rsid w:val="75CF01A8"/>
    <w:rsid w:val="75F92F01"/>
    <w:rsid w:val="75FD0FE2"/>
    <w:rsid w:val="7606581A"/>
    <w:rsid w:val="76161308"/>
    <w:rsid w:val="761A1D50"/>
    <w:rsid w:val="76223684"/>
    <w:rsid w:val="76232660"/>
    <w:rsid w:val="76391EF0"/>
    <w:rsid w:val="7641097A"/>
    <w:rsid w:val="76575523"/>
    <w:rsid w:val="76612DCA"/>
    <w:rsid w:val="7674536B"/>
    <w:rsid w:val="76882F1E"/>
    <w:rsid w:val="768B4175"/>
    <w:rsid w:val="76927450"/>
    <w:rsid w:val="76A52B29"/>
    <w:rsid w:val="76A827A7"/>
    <w:rsid w:val="76AA3EEA"/>
    <w:rsid w:val="76D57A40"/>
    <w:rsid w:val="76E35B8D"/>
    <w:rsid w:val="7712007C"/>
    <w:rsid w:val="771C566F"/>
    <w:rsid w:val="771D1294"/>
    <w:rsid w:val="771F6A91"/>
    <w:rsid w:val="773D7394"/>
    <w:rsid w:val="773F40B1"/>
    <w:rsid w:val="774D3A7A"/>
    <w:rsid w:val="776F6F47"/>
    <w:rsid w:val="777B6EBF"/>
    <w:rsid w:val="77901BB9"/>
    <w:rsid w:val="77A54CB7"/>
    <w:rsid w:val="77AF6FA6"/>
    <w:rsid w:val="77B8724A"/>
    <w:rsid w:val="77BF5FFA"/>
    <w:rsid w:val="77C81353"/>
    <w:rsid w:val="77E048EF"/>
    <w:rsid w:val="77F474AF"/>
    <w:rsid w:val="77FF5838"/>
    <w:rsid w:val="780C7D4B"/>
    <w:rsid w:val="78273921"/>
    <w:rsid w:val="78763770"/>
    <w:rsid w:val="78766446"/>
    <w:rsid w:val="78832A30"/>
    <w:rsid w:val="78B611AB"/>
    <w:rsid w:val="78F27591"/>
    <w:rsid w:val="7904460D"/>
    <w:rsid w:val="791D56CF"/>
    <w:rsid w:val="79224A93"/>
    <w:rsid w:val="79245AFC"/>
    <w:rsid w:val="79523064"/>
    <w:rsid w:val="795A0A38"/>
    <w:rsid w:val="79C332C8"/>
    <w:rsid w:val="79F301DD"/>
    <w:rsid w:val="7A1A1CD6"/>
    <w:rsid w:val="7A202934"/>
    <w:rsid w:val="7A24483B"/>
    <w:rsid w:val="7A4C77F4"/>
    <w:rsid w:val="7A5A025C"/>
    <w:rsid w:val="7A802720"/>
    <w:rsid w:val="7A903E47"/>
    <w:rsid w:val="7A9C1BCC"/>
    <w:rsid w:val="7AF1107B"/>
    <w:rsid w:val="7AFA3121"/>
    <w:rsid w:val="7B06349B"/>
    <w:rsid w:val="7B1D72A9"/>
    <w:rsid w:val="7B3048BE"/>
    <w:rsid w:val="7B5C7178"/>
    <w:rsid w:val="7B9B28DB"/>
    <w:rsid w:val="7BA47844"/>
    <w:rsid w:val="7BB9598E"/>
    <w:rsid w:val="7BBC11CF"/>
    <w:rsid w:val="7BC0772B"/>
    <w:rsid w:val="7BD751BE"/>
    <w:rsid w:val="7BE948E5"/>
    <w:rsid w:val="7BF02C26"/>
    <w:rsid w:val="7BFB12AD"/>
    <w:rsid w:val="7C3A20F4"/>
    <w:rsid w:val="7C432117"/>
    <w:rsid w:val="7C522D5F"/>
    <w:rsid w:val="7C65387A"/>
    <w:rsid w:val="7C765821"/>
    <w:rsid w:val="7C7750F6"/>
    <w:rsid w:val="7C7C095E"/>
    <w:rsid w:val="7C9030E0"/>
    <w:rsid w:val="7C9D4740"/>
    <w:rsid w:val="7CA033A0"/>
    <w:rsid w:val="7CAF2AE1"/>
    <w:rsid w:val="7CB93960"/>
    <w:rsid w:val="7CBA4FE2"/>
    <w:rsid w:val="7CD504FE"/>
    <w:rsid w:val="7CF76237"/>
    <w:rsid w:val="7D3F5700"/>
    <w:rsid w:val="7D4A280A"/>
    <w:rsid w:val="7D52346D"/>
    <w:rsid w:val="7D5A0C9F"/>
    <w:rsid w:val="7D7D09C9"/>
    <w:rsid w:val="7D8C2E23"/>
    <w:rsid w:val="7DC520C1"/>
    <w:rsid w:val="7DCC7704"/>
    <w:rsid w:val="7DCF00A4"/>
    <w:rsid w:val="7DE15AE6"/>
    <w:rsid w:val="7DE251F8"/>
    <w:rsid w:val="7DED1B13"/>
    <w:rsid w:val="7DF82DB5"/>
    <w:rsid w:val="7E040C0B"/>
    <w:rsid w:val="7E152E18"/>
    <w:rsid w:val="7E1A3F8B"/>
    <w:rsid w:val="7E602CED"/>
    <w:rsid w:val="7E6E4B73"/>
    <w:rsid w:val="7EA37C50"/>
    <w:rsid w:val="7EAA3560"/>
    <w:rsid w:val="7EAD3A0A"/>
    <w:rsid w:val="7EB04315"/>
    <w:rsid w:val="7EB51F05"/>
    <w:rsid w:val="7EB54C30"/>
    <w:rsid w:val="7EC76A7D"/>
    <w:rsid w:val="7ECD724F"/>
    <w:rsid w:val="7ED953B5"/>
    <w:rsid w:val="7EE3087C"/>
    <w:rsid w:val="7EEF3669"/>
    <w:rsid w:val="7F0028DB"/>
    <w:rsid w:val="7F076C05"/>
    <w:rsid w:val="7F2552DD"/>
    <w:rsid w:val="7F2F0C8C"/>
    <w:rsid w:val="7F3728B4"/>
    <w:rsid w:val="7F475253"/>
    <w:rsid w:val="7F5D4A77"/>
    <w:rsid w:val="7F6776A3"/>
    <w:rsid w:val="7F7D0C75"/>
    <w:rsid w:val="7F857EEC"/>
    <w:rsid w:val="7F860FF6"/>
    <w:rsid w:val="7F9B559F"/>
    <w:rsid w:val="7F9E186F"/>
    <w:rsid w:val="7FA8667B"/>
    <w:rsid w:val="7FAD3B3E"/>
    <w:rsid w:val="7FDE455C"/>
    <w:rsid w:val="7FE07F1C"/>
    <w:rsid w:val="7FFB590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5"/>
    <w:qFormat/>
    <w:uiPriority w:val="0"/>
    <w:pPr>
      <w:keepNext/>
      <w:keepLines/>
      <w:tabs>
        <w:tab w:val="left" w:pos="840"/>
      </w:tabs>
      <w:spacing w:before="260" w:after="260" w:line="416" w:lineRule="auto"/>
      <w:ind w:left="840" w:hanging="420"/>
      <w:jc w:val="center"/>
      <w:outlineLvl w:val="1"/>
    </w:pPr>
    <w:rPr>
      <w:rFonts w:ascii="Arial" w:hAnsi="Arial" w:eastAsia="黑体" w:cs="Times New Roman"/>
      <w:b/>
      <w:sz w:val="32"/>
      <w:szCs w:val="20"/>
    </w:rPr>
  </w:style>
  <w:style w:type="paragraph" w:styleId="4">
    <w:name w:val="heading 3"/>
    <w:basedOn w:val="1"/>
    <w:next w:val="1"/>
    <w:link w:val="66"/>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8"/>
    <w:basedOn w:val="1"/>
    <w:next w:val="1"/>
    <w:link w:val="68"/>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link w:val="64"/>
    <w:unhideWhenUsed/>
    <w:qFormat/>
    <w:uiPriority w:val="0"/>
    <w:pPr>
      <w:ind w:firstLine="420" w:firstLineChars="200"/>
    </w:pPr>
  </w:style>
  <w:style w:type="paragraph" w:styleId="8">
    <w:name w:val="Body Text 2"/>
    <w:basedOn w:val="1"/>
    <w:next w:val="9"/>
    <w:qFormat/>
    <w:uiPriority w:val="0"/>
    <w:pPr>
      <w:spacing w:after="120" w:afterLines="0" w:line="480" w:lineRule="auto"/>
    </w:pPr>
    <w:rPr>
      <w:rFonts w:ascii="Times New Roman" w:eastAsia="宋体"/>
    </w:rPr>
  </w:style>
  <w:style w:type="paragraph" w:styleId="9">
    <w:name w:val="footer"/>
    <w:basedOn w:val="1"/>
    <w:link w:val="75"/>
    <w:unhideWhenUsed/>
    <w:qFormat/>
    <w:uiPriority w:val="99"/>
    <w:pPr>
      <w:tabs>
        <w:tab w:val="center" w:pos="4153"/>
        <w:tab w:val="right" w:pos="8306"/>
      </w:tabs>
      <w:snapToGrid w:val="0"/>
      <w:jc w:val="left"/>
    </w:pPr>
    <w:rPr>
      <w:sz w:val="18"/>
      <w:szCs w:val="18"/>
    </w:rPr>
  </w:style>
  <w:style w:type="paragraph" w:styleId="10">
    <w:name w:val="annotation text"/>
    <w:basedOn w:val="1"/>
    <w:link w:val="69"/>
    <w:qFormat/>
    <w:uiPriority w:val="0"/>
    <w:pPr>
      <w:jc w:val="left"/>
    </w:pPr>
    <w:rPr>
      <w:szCs w:val="24"/>
    </w:rPr>
  </w:style>
  <w:style w:type="paragraph" w:styleId="11">
    <w:name w:val="Body Text 3"/>
    <w:basedOn w:val="1"/>
    <w:link w:val="70"/>
    <w:semiHidden/>
    <w:unhideWhenUsed/>
    <w:qFormat/>
    <w:uiPriority w:val="99"/>
    <w:pPr>
      <w:spacing w:after="120"/>
    </w:pPr>
    <w:rPr>
      <w:sz w:val="16"/>
      <w:szCs w:val="16"/>
    </w:rPr>
  </w:style>
  <w:style w:type="paragraph" w:styleId="12">
    <w:name w:val="Body Text"/>
    <w:basedOn w:val="1"/>
    <w:next w:val="8"/>
    <w:link w:val="71"/>
    <w:qFormat/>
    <w:uiPriority w:val="99"/>
    <w:pPr>
      <w:adjustRightInd w:val="0"/>
      <w:jc w:val="left"/>
      <w:textAlignment w:val="baseline"/>
    </w:pPr>
    <w:rPr>
      <w:rFonts w:ascii="楷体_GB2312" w:hAnsi="Times New Roman" w:eastAsia="楷体_GB2312" w:cs="Times New Roman"/>
      <w:kern w:val="0"/>
      <w:sz w:val="28"/>
      <w:szCs w:val="20"/>
    </w:rPr>
  </w:style>
  <w:style w:type="paragraph" w:styleId="13">
    <w:name w:val="Body Text Indent"/>
    <w:basedOn w:val="1"/>
    <w:next w:val="14"/>
    <w:link w:val="72"/>
    <w:semiHidden/>
    <w:unhideWhenUsed/>
    <w:qFormat/>
    <w:uiPriority w:val="99"/>
    <w:pPr>
      <w:spacing w:after="120"/>
      <w:ind w:left="420" w:leftChars="200"/>
    </w:pPr>
  </w:style>
  <w:style w:type="paragraph" w:styleId="14">
    <w:name w:val="envelope return"/>
    <w:basedOn w:val="1"/>
    <w:qFormat/>
    <w:uiPriority w:val="0"/>
    <w:pPr>
      <w:snapToGrid w:val="0"/>
    </w:pPr>
    <w:rPr>
      <w:rFonts w:ascii="Arial" w:hAnsi="Arial"/>
    </w:rPr>
  </w:style>
  <w:style w:type="paragraph" w:styleId="15">
    <w:name w:val="List Continue"/>
    <w:basedOn w:val="1"/>
    <w:next w:val="12"/>
    <w:qFormat/>
    <w:uiPriority w:val="0"/>
    <w:pPr>
      <w:spacing w:after="120"/>
      <w:ind w:left="420"/>
    </w:pPr>
    <w:rPr>
      <w:rFonts w:eastAsia="楷体_GB2312"/>
      <w:sz w:val="32"/>
      <w:szCs w:val="20"/>
    </w:rPr>
  </w:style>
  <w:style w:type="paragraph" w:styleId="16">
    <w:name w:val="toc 3"/>
    <w:basedOn w:val="1"/>
    <w:next w:val="1"/>
    <w:unhideWhenUsed/>
    <w:qFormat/>
    <w:uiPriority w:val="39"/>
    <w:pPr>
      <w:widowControl/>
      <w:spacing w:after="100" w:line="276" w:lineRule="auto"/>
      <w:ind w:left="440"/>
      <w:jc w:val="left"/>
    </w:pPr>
    <w:rPr>
      <w:kern w:val="0"/>
      <w:sz w:val="22"/>
    </w:rPr>
  </w:style>
  <w:style w:type="paragraph" w:styleId="17">
    <w:name w:val="Plain Text"/>
    <w:basedOn w:val="1"/>
    <w:link w:val="73"/>
    <w:qFormat/>
    <w:uiPriority w:val="0"/>
    <w:rPr>
      <w:rFonts w:ascii="宋体" w:hAnsi="Courier New"/>
    </w:rPr>
  </w:style>
  <w:style w:type="paragraph" w:styleId="18">
    <w:name w:val="Date"/>
    <w:basedOn w:val="1"/>
    <w:next w:val="1"/>
    <w:link w:val="74"/>
    <w:semiHidden/>
    <w:unhideWhenUsed/>
    <w:qFormat/>
    <w:uiPriority w:val="99"/>
    <w:pPr>
      <w:ind w:left="100" w:leftChars="2500"/>
    </w:pPr>
  </w:style>
  <w:style w:type="paragraph" w:styleId="19">
    <w:name w:val="Balloon Text"/>
    <w:basedOn w:val="1"/>
    <w:link w:val="154"/>
    <w:semiHidden/>
    <w:unhideWhenUsed/>
    <w:qFormat/>
    <w:uiPriority w:val="99"/>
    <w:rPr>
      <w:sz w:val="18"/>
      <w:szCs w:val="18"/>
    </w:rPr>
  </w:style>
  <w:style w:type="paragraph" w:styleId="20">
    <w:name w:val="header"/>
    <w:basedOn w:val="1"/>
    <w:next w:val="21"/>
    <w:link w:val="76"/>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21">
    <w:name w:val="正文1"/>
    <w:basedOn w:val="1"/>
    <w:next w:val="22"/>
    <w:qFormat/>
    <w:uiPriority w:val="0"/>
    <w:pPr>
      <w:spacing w:line="380" w:lineRule="exact"/>
      <w:jc w:val="center"/>
    </w:pPr>
    <w:rPr>
      <w:rFonts w:ascii="黑体" w:eastAsia="黑体"/>
    </w:rPr>
  </w:style>
  <w:style w:type="paragraph" w:customStyle="1" w:styleId="22">
    <w:name w:val="表格"/>
    <w:basedOn w:val="1"/>
    <w:next w:val="23"/>
    <w:qFormat/>
    <w:uiPriority w:val="0"/>
    <w:pPr>
      <w:jc w:val="center"/>
    </w:pPr>
    <w:rPr>
      <w:rFonts w:ascii="华文细黑"/>
    </w:rPr>
  </w:style>
  <w:style w:type="paragraph" w:customStyle="1" w:styleId="23">
    <w:name w:val="空半行"/>
    <w:basedOn w:val="1"/>
    <w:next w:val="24"/>
    <w:qFormat/>
    <w:uiPriority w:val="0"/>
    <w:pPr>
      <w:spacing w:line="120" w:lineRule="exact"/>
    </w:pPr>
    <w:rPr>
      <w:rFonts w:eastAsia="仿宋_GB2312"/>
      <w:color w:val="FFFFFF"/>
      <w:sz w:val="30"/>
    </w:rPr>
  </w:style>
  <w:style w:type="paragraph" w:customStyle="1" w:styleId="24">
    <w:name w:val="样式"/>
    <w:next w:val="25"/>
    <w:qFormat/>
    <w:uiPriority w:val="0"/>
    <w:pPr>
      <w:widowControl w:val="0"/>
      <w:jc w:val="both"/>
    </w:pPr>
    <w:rPr>
      <w:rFonts w:ascii="Calibri" w:hAnsi="Calibri" w:eastAsia="宋体" w:cs="Times New Roman"/>
      <w:sz w:val="21"/>
      <w:lang w:val="en-US" w:eastAsia="zh-CN" w:bidi="ar-SA"/>
    </w:rPr>
  </w:style>
  <w:style w:type="paragraph" w:customStyle="1" w:styleId="25">
    <w:name w:val="xl81"/>
    <w:basedOn w:val="1"/>
    <w:next w:val="26"/>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styleId="26">
    <w:name w:val="toc 9"/>
    <w:next w:val="1"/>
    <w:qFormat/>
    <w:uiPriority w:val="0"/>
    <w:pPr>
      <w:wordWrap w:val="0"/>
      <w:ind w:left="2975"/>
      <w:jc w:val="both"/>
    </w:pPr>
    <w:rPr>
      <w:rFonts w:ascii="Calibri" w:hAnsi="Calibri" w:eastAsia="宋体" w:cs="Times New Roman"/>
      <w:sz w:val="21"/>
      <w:lang w:val="en-US" w:eastAsia="zh-CN" w:bidi="ar-SA"/>
    </w:rPr>
  </w:style>
  <w:style w:type="paragraph" w:styleId="27">
    <w:name w:val="toc 1"/>
    <w:basedOn w:val="1"/>
    <w:next w:val="1"/>
    <w:unhideWhenUsed/>
    <w:qFormat/>
    <w:uiPriority w:val="39"/>
    <w:pPr>
      <w:widowControl/>
      <w:spacing w:after="100" w:line="276" w:lineRule="auto"/>
      <w:jc w:val="left"/>
    </w:pPr>
    <w:rPr>
      <w:kern w:val="0"/>
      <w:sz w:val="22"/>
    </w:rPr>
  </w:style>
  <w:style w:type="paragraph" w:styleId="28">
    <w:name w:val="Subtitle"/>
    <w:basedOn w:val="1"/>
    <w:next w:val="1"/>
    <w:link w:val="77"/>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9">
    <w:name w:val="footnote text"/>
    <w:basedOn w:val="1"/>
    <w:unhideWhenUsed/>
    <w:qFormat/>
    <w:uiPriority w:val="99"/>
    <w:pPr>
      <w:tabs>
        <w:tab w:val="left" w:pos="420"/>
      </w:tabs>
      <w:snapToGrid w:val="0"/>
    </w:pPr>
    <w:rPr>
      <w:sz w:val="18"/>
      <w:szCs w:val="18"/>
    </w:rPr>
  </w:style>
  <w:style w:type="paragraph" w:styleId="30">
    <w:name w:val="toc 2"/>
    <w:basedOn w:val="1"/>
    <w:next w:val="1"/>
    <w:unhideWhenUsed/>
    <w:qFormat/>
    <w:uiPriority w:val="39"/>
    <w:pPr>
      <w:widowControl/>
      <w:spacing w:after="100" w:line="276" w:lineRule="auto"/>
      <w:ind w:left="220"/>
      <w:jc w:val="left"/>
    </w:pPr>
    <w:rPr>
      <w:kern w:val="0"/>
      <w:sz w:val="22"/>
    </w:rPr>
  </w:style>
  <w:style w:type="paragraph" w:styleId="31">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32">
    <w:name w:val="Normal (Web)"/>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33">
    <w:name w:val="Body Text First Indent"/>
    <w:basedOn w:val="12"/>
    <w:next w:val="34"/>
    <w:link w:val="78"/>
    <w:semiHidden/>
    <w:unhideWhenUsed/>
    <w:qFormat/>
    <w:uiPriority w:val="99"/>
    <w:pPr>
      <w:adjustRightInd/>
      <w:spacing w:after="120"/>
      <w:ind w:firstLine="420" w:firstLineChars="100"/>
      <w:jc w:val="both"/>
      <w:textAlignment w:val="auto"/>
    </w:pPr>
    <w:rPr>
      <w:rFonts w:asciiTheme="minorHAnsi" w:hAnsiTheme="minorHAnsi" w:eastAsiaTheme="minorEastAsia" w:cstheme="minorBidi"/>
      <w:kern w:val="2"/>
      <w:sz w:val="21"/>
      <w:szCs w:val="22"/>
    </w:rPr>
  </w:style>
  <w:style w:type="paragraph" w:styleId="34">
    <w:name w:val="Body Text First Indent 2"/>
    <w:basedOn w:val="13"/>
    <w:next w:val="35"/>
    <w:qFormat/>
    <w:uiPriority w:val="0"/>
    <w:pPr>
      <w:ind w:firstLine="420" w:firstLineChars="200"/>
    </w:pPr>
    <w:rPr>
      <w:rFonts w:ascii="Times New Roman" w:hAnsi="Times New Roman" w:eastAsia="宋体" w:cs="Times New Roman"/>
      <w:szCs w:val="22"/>
    </w:rPr>
  </w:style>
  <w:style w:type="paragraph" w:customStyle="1" w:styleId="35">
    <w:name w:val="样式 正文首行缩进 2 + Arial"/>
    <w:basedOn w:val="1"/>
    <w:next w:val="1"/>
    <w:qFormat/>
    <w:uiPriority w:val="0"/>
    <w:pPr>
      <w:spacing w:after="120" w:line="320" w:lineRule="atLeast"/>
      <w:ind w:firstLine="200" w:firstLineChars="200"/>
    </w:pPr>
    <w:rPr>
      <w:rFonts w:ascii="Arial" w:hAnsi="Arial"/>
      <w:kern w:val="0"/>
    </w:rPr>
  </w:style>
  <w:style w:type="table" w:styleId="37">
    <w:name w:val="Table Grid"/>
    <w:basedOn w:val="3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9">
    <w:name w:val="Strong"/>
    <w:qFormat/>
    <w:uiPriority w:val="22"/>
    <w:rPr>
      <w:b/>
      <w:bCs/>
    </w:rPr>
  </w:style>
  <w:style w:type="character" w:styleId="40">
    <w:name w:val="FollowedHyperlink"/>
    <w:basedOn w:val="38"/>
    <w:semiHidden/>
    <w:unhideWhenUsed/>
    <w:qFormat/>
    <w:uiPriority w:val="99"/>
    <w:rPr>
      <w:color w:val="444444"/>
      <w:sz w:val="21"/>
      <w:szCs w:val="21"/>
      <w:u w:val="none"/>
    </w:rPr>
  </w:style>
  <w:style w:type="character" w:styleId="41">
    <w:name w:val="Emphasis"/>
    <w:basedOn w:val="38"/>
    <w:qFormat/>
    <w:uiPriority w:val="20"/>
    <w:rPr>
      <w:b/>
    </w:rPr>
  </w:style>
  <w:style w:type="character" w:styleId="42">
    <w:name w:val="HTML Definition"/>
    <w:basedOn w:val="38"/>
    <w:semiHidden/>
    <w:unhideWhenUsed/>
    <w:qFormat/>
    <w:uiPriority w:val="99"/>
  </w:style>
  <w:style w:type="character" w:styleId="43">
    <w:name w:val="HTML Typewriter"/>
    <w:basedOn w:val="38"/>
    <w:semiHidden/>
    <w:unhideWhenUsed/>
    <w:qFormat/>
    <w:uiPriority w:val="99"/>
    <w:rPr>
      <w:rFonts w:hint="default" w:ascii="monospace" w:hAnsi="monospace" w:eastAsia="monospace" w:cs="monospace"/>
      <w:sz w:val="20"/>
    </w:rPr>
  </w:style>
  <w:style w:type="character" w:styleId="44">
    <w:name w:val="HTML Acronym"/>
    <w:basedOn w:val="38"/>
    <w:semiHidden/>
    <w:unhideWhenUsed/>
    <w:qFormat/>
    <w:uiPriority w:val="99"/>
  </w:style>
  <w:style w:type="character" w:styleId="45">
    <w:name w:val="HTML Variable"/>
    <w:basedOn w:val="38"/>
    <w:semiHidden/>
    <w:unhideWhenUsed/>
    <w:qFormat/>
    <w:uiPriority w:val="99"/>
    <w:rPr>
      <w:rFonts w:ascii="ActionIcon ! important" w:hAnsi="ActionIcon ! important" w:eastAsia="ActionIcon ! important" w:cs="ActionIcon ! important"/>
      <w:sz w:val="24"/>
      <w:szCs w:val="24"/>
    </w:rPr>
  </w:style>
  <w:style w:type="character" w:styleId="46">
    <w:name w:val="Hyperlink"/>
    <w:basedOn w:val="38"/>
    <w:unhideWhenUsed/>
    <w:qFormat/>
    <w:uiPriority w:val="99"/>
    <w:rPr>
      <w:color w:val="0000FF" w:themeColor="hyperlink"/>
      <w:u w:val="single"/>
      <w14:textFill>
        <w14:solidFill>
          <w14:schemeClr w14:val="hlink"/>
        </w14:solidFill>
      </w14:textFill>
    </w:rPr>
  </w:style>
  <w:style w:type="character" w:styleId="47">
    <w:name w:val="HTML Code"/>
    <w:basedOn w:val="38"/>
    <w:semiHidden/>
    <w:unhideWhenUsed/>
    <w:qFormat/>
    <w:uiPriority w:val="99"/>
    <w:rPr>
      <w:rFonts w:ascii="monospace" w:hAnsi="monospace" w:eastAsia="monospace" w:cs="monospace"/>
      <w:sz w:val="20"/>
    </w:rPr>
  </w:style>
  <w:style w:type="character" w:styleId="48">
    <w:name w:val="annotation reference"/>
    <w:basedOn w:val="38"/>
    <w:semiHidden/>
    <w:unhideWhenUsed/>
    <w:qFormat/>
    <w:uiPriority w:val="99"/>
    <w:rPr>
      <w:sz w:val="21"/>
      <w:szCs w:val="21"/>
    </w:rPr>
  </w:style>
  <w:style w:type="character" w:styleId="49">
    <w:name w:val="HTML Cite"/>
    <w:basedOn w:val="38"/>
    <w:semiHidden/>
    <w:unhideWhenUsed/>
    <w:qFormat/>
    <w:uiPriority w:val="99"/>
  </w:style>
  <w:style w:type="character" w:styleId="50">
    <w:name w:val="HTML Keyboard"/>
    <w:basedOn w:val="38"/>
    <w:semiHidden/>
    <w:unhideWhenUsed/>
    <w:qFormat/>
    <w:uiPriority w:val="99"/>
    <w:rPr>
      <w:rFonts w:hint="default" w:ascii="monospace" w:hAnsi="monospace" w:eastAsia="monospace" w:cs="monospace"/>
      <w:sz w:val="20"/>
    </w:rPr>
  </w:style>
  <w:style w:type="character" w:styleId="51">
    <w:name w:val="HTML Sample"/>
    <w:basedOn w:val="38"/>
    <w:semiHidden/>
    <w:unhideWhenUsed/>
    <w:qFormat/>
    <w:uiPriority w:val="99"/>
    <w:rPr>
      <w:rFonts w:hint="default" w:ascii="monospace" w:hAnsi="monospace" w:eastAsia="monospace" w:cs="monospace"/>
    </w:rPr>
  </w:style>
  <w:style w:type="paragraph" w:customStyle="1" w:styleId="52">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53">
    <w:name w:val="无间隔1"/>
    <w:basedOn w:val="54"/>
    <w:qFormat/>
    <w:uiPriority w:val="99"/>
    <w:pPr>
      <w:spacing w:line="400" w:lineRule="exact"/>
    </w:pPr>
  </w:style>
  <w:style w:type="paragraph" w:customStyle="1" w:styleId="54">
    <w:name w:val="正文_0"/>
    <w:next w:val="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
    <w:name w:val="Default"/>
    <w:next w:val="56"/>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56">
    <w:name w:val="Char Char10 Char Char Char Char"/>
    <w:basedOn w:val="1"/>
    <w:next w:val="57"/>
    <w:qFormat/>
    <w:uiPriority w:val="0"/>
    <w:rPr>
      <w:rFonts w:ascii="Calibri" w:hAnsi="Calibri"/>
      <w:kern w:val="0"/>
    </w:rPr>
  </w:style>
  <w:style w:type="paragraph" w:customStyle="1" w:styleId="57">
    <w:name w:val="xl87"/>
    <w:basedOn w:val="1"/>
    <w:next w:val="58"/>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FF0000"/>
      <w:kern w:val="0"/>
      <w:sz w:val="20"/>
      <w:szCs w:val="20"/>
    </w:rPr>
  </w:style>
  <w:style w:type="paragraph" w:customStyle="1" w:styleId="58">
    <w:name w:val="xl72"/>
    <w:basedOn w:val="1"/>
    <w:next w:val="18"/>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59">
    <w:name w:val="style4"/>
    <w:basedOn w:val="1"/>
    <w:next w:val="60"/>
    <w:qFormat/>
    <w:uiPriority w:val="0"/>
    <w:pPr>
      <w:widowControl/>
      <w:spacing w:before="280" w:after="280"/>
    </w:pPr>
    <w:rPr>
      <w:rFonts w:ascii="宋体"/>
      <w:sz w:val="18"/>
    </w:rPr>
  </w:style>
  <w:style w:type="paragraph" w:customStyle="1" w:styleId="60">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61">
    <w:name w:val="四号正文"/>
    <w:qFormat/>
    <w:uiPriority w:val="0"/>
    <w:pPr>
      <w:widowControl w:val="0"/>
      <w:spacing w:line="360" w:lineRule="auto"/>
      <w:ind w:firstLine="560"/>
      <w:jc w:val="left"/>
    </w:pPr>
    <w:rPr>
      <w:rFonts w:ascii="Times New Roman" w:hAnsi="Times New Roman" w:eastAsia="宋体" w:cs="Times New Roman"/>
      <w:kern w:val="2"/>
      <w:sz w:val="28"/>
      <w:szCs w:val="28"/>
      <w:lang w:val="en-US" w:eastAsia="zh-CN" w:bidi="ar-SA"/>
    </w:rPr>
  </w:style>
  <w:style w:type="paragraph" w:customStyle="1" w:styleId="62">
    <w:name w:val="样式1"/>
    <w:basedOn w:val="20"/>
    <w:next w:val="5"/>
    <w:qFormat/>
    <w:uiPriority w:val="0"/>
    <w:pPr>
      <w:tabs>
        <w:tab w:val="left" w:pos="425"/>
      </w:tabs>
      <w:ind w:left="425" w:hanging="425"/>
    </w:pPr>
  </w:style>
  <w:style w:type="character" w:customStyle="1" w:styleId="63">
    <w:name w:val="标题 1 Char"/>
    <w:basedOn w:val="38"/>
    <w:link w:val="2"/>
    <w:qFormat/>
    <w:uiPriority w:val="9"/>
    <w:rPr>
      <w:b/>
      <w:bCs/>
      <w:kern w:val="44"/>
      <w:sz w:val="44"/>
      <w:szCs w:val="44"/>
    </w:rPr>
  </w:style>
  <w:style w:type="character" w:customStyle="1" w:styleId="64">
    <w:name w:val="正文缩进 Char"/>
    <w:link w:val="7"/>
    <w:qFormat/>
    <w:uiPriority w:val="0"/>
  </w:style>
  <w:style w:type="character" w:customStyle="1" w:styleId="65">
    <w:name w:val="标题 2 Char"/>
    <w:basedOn w:val="38"/>
    <w:link w:val="3"/>
    <w:qFormat/>
    <w:uiPriority w:val="0"/>
    <w:rPr>
      <w:rFonts w:ascii="Arial" w:hAnsi="Arial" w:eastAsia="黑体" w:cs="Times New Roman"/>
      <w:b/>
      <w:sz w:val="32"/>
      <w:szCs w:val="20"/>
    </w:rPr>
  </w:style>
  <w:style w:type="character" w:customStyle="1" w:styleId="66">
    <w:name w:val="标题 3 Char"/>
    <w:basedOn w:val="38"/>
    <w:link w:val="4"/>
    <w:qFormat/>
    <w:uiPriority w:val="9"/>
    <w:rPr>
      <w:b/>
      <w:bCs/>
      <w:sz w:val="32"/>
      <w:szCs w:val="32"/>
    </w:rPr>
  </w:style>
  <w:style w:type="character" w:customStyle="1" w:styleId="67">
    <w:name w:val="标题 4 Char"/>
    <w:basedOn w:val="38"/>
    <w:link w:val="5"/>
    <w:qFormat/>
    <w:uiPriority w:val="9"/>
    <w:rPr>
      <w:rFonts w:asciiTheme="majorHAnsi" w:hAnsiTheme="majorHAnsi" w:eastAsiaTheme="majorEastAsia" w:cstheme="majorBidi"/>
      <w:b/>
      <w:bCs/>
      <w:sz w:val="28"/>
      <w:szCs w:val="28"/>
    </w:rPr>
  </w:style>
  <w:style w:type="character" w:customStyle="1" w:styleId="68">
    <w:name w:val="标题 8 Char"/>
    <w:basedOn w:val="38"/>
    <w:link w:val="6"/>
    <w:qFormat/>
    <w:uiPriority w:val="0"/>
    <w:rPr>
      <w:rFonts w:asciiTheme="majorHAnsi" w:hAnsiTheme="majorHAnsi" w:eastAsiaTheme="majorEastAsia" w:cstheme="majorBidi"/>
      <w:kern w:val="2"/>
      <w:sz w:val="24"/>
      <w:szCs w:val="24"/>
    </w:rPr>
  </w:style>
  <w:style w:type="character" w:customStyle="1" w:styleId="69">
    <w:name w:val="批注文字 Char1"/>
    <w:link w:val="10"/>
    <w:qFormat/>
    <w:uiPriority w:val="0"/>
    <w:rPr>
      <w:szCs w:val="24"/>
    </w:rPr>
  </w:style>
  <w:style w:type="character" w:customStyle="1" w:styleId="70">
    <w:name w:val="正文文本 3 Char"/>
    <w:basedOn w:val="38"/>
    <w:link w:val="11"/>
    <w:semiHidden/>
    <w:qFormat/>
    <w:uiPriority w:val="99"/>
    <w:rPr>
      <w:sz w:val="16"/>
      <w:szCs w:val="16"/>
    </w:rPr>
  </w:style>
  <w:style w:type="character" w:customStyle="1" w:styleId="71">
    <w:name w:val="正文文本 Char"/>
    <w:basedOn w:val="38"/>
    <w:link w:val="12"/>
    <w:qFormat/>
    <w:uiPriority w:val="99"/>
    <w:rPr>
      <w:rFonts w:ascii="楷体_GB2312" w:hAnsi="Times New Roman" w:eastAsia="楷体_GB2312" w:cs="Times New Roman"/>
      <w:kern w:val="0"/>
      <w:sz w:val="28"/>
      <w:szCs w:val="20"/>
    </w:rPr>
  </w:style>
  <w:style w:type="character" w:customStyle="1" w:styleId="72">
    <w:name w:val="正文文本缩进 Char"/>
    <w:basedOn w:val="38"/>
    <w:link w:val="13"/>
    <w:semiHidden/>
    <w:qFormat/>
    <w:uiPriority w:val="99"/>
  </w:style>
  <w:style w:type="character" w:customStyle="1" w:styleId="73">
    <w:name w:val="纯文本 Char"/>
    <w:link w:val="17"/>
    <w:qFormat/>
    <w:uiPriority w:val="0"/>
    <w:rPr>
      <w:rFonts w:ascii="宋体" w:hAnsi="Courier New"/>
    </w:rPr>
  </w:style>
  <w:style w:type="character" w:customStyle="1" w:styleId="74">
    <w:name w:val="日期 Char"/>
    <w:basedOn w:val="38"/>
    <w:link w:val="18"/>
    <w:semiHidden/>
    <w:qFormat/>
    <w:uiPriority w:val="99"/>
    <w:rPr>
      <w:kern w:val="2"/>
      <w:sz w:val="21"/>
      <w:szCs w:val="22"/>
    </w:rPr>
  </w:style>
  <w:style w:type="character" w:customStyle="1" w:styleId="75">
    <w:name w:val="页脚 Char"/>
    <w:basedOn w:val="38"/>
    <w:link w:val="9"/>
    <w:qFormat/>
    <w:uiPriority w:val="99"/>
    <w:rPr>
      <w:sz w:val="18"/>
      <w:szCs w:val="18"/>
    </w:rPr>
  </w:style>
  <w:style w:type="character" w:customStyle="1" w:styleId="76">
    <w:name w:val="页眉 Char"/>
    <w:basedOn w:val="38"/>
    <w:link w:val="20"/>
    <w:qFormat/>
    <w:uiPriority w:val="99"/>
    <w:rPr>
      <w:sz w:val="18"/>
      <w:szCs w:val="18"/>
    </w:rPr>
  </w:style>
  <w:style w:type="character" w:customStyle="1" w:styleId="77">
    <w:name w:val="副标题 Char"/>
    <w:basedOn w:val="38"/>
    <w:link w:val="28"/>
    <w:qFormat/>
    <w:uiPriority w:val="11"/>
    <w:rPr>
      <w:rFonts w:eastAsia="宋体" w:asciiTheme="majorHAnsi" w:hAnsiTheme="majorHAnsi" w:cstheme="majorBidi"/>
      <w:b/>
      <w:bCs/>
      <w:kern w:val="28"/>
      <w:sz w:val="32"/>
      <w:szCs w:val="32"/>
    </w:rPr>
  </w:style>
  <w:style w:type="character" w:customStyle="1" w:styleId="78">
    <w:name w:val="正文首行缩进 Char"/>
    <w:basedOn w:val="71"/>
    <w:link w:val="33"/>
    <w:semiHidden/>
    <w:qFormat/>
    <w:uiPriority w:val="99"/>
    <w:rPr>
      <w:rFonts w:ascii="楷体_GB2312" w:hAnsi="Times New Roman" w:eastAsia="楷体_GB2312" w:cs="Times New Roman"/>
      <w:kern w:val="0"/>
      <w:sz w:val="28"/>
      <w:szCs w:val="20"/>
    </w:rPr>
  </w:style>
  <w:style w:type="table" w:customStyle="1" w:styleId="79">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80">
    <w:name w:val="Table Paragraph"/>
    <w:basedOn w:val="1"/>
    <w:qFormat/>
    <w:uiPriority w:val="1"/>
    <w:pPr>
      <w:jc w:val="left"/>
    </w:pPr>
    <w:rPr>
      <w:kern w:val="0"/>
      <w:sz w:val="22"/>
      <w:lang w:eastAsia="en-US"/>
    </w:rPr>
  </w:style>
  <w:style w:type="character" w:customStyle="1" w:styleId="81">
    <w:name w:val="批注文字 Char"/>
    <w:basedOn w:val="38"/>
    <w:semiHidden/>
    <w:qFormat/>
    <w:uiPriority w:val="99"/>
  </w:style>
  <w:style w:type="character" w:customStyle="1" w:styleId="82">
    <w:name w:val="纯文本 Char1"/>
    <w:basedOn w:val="38"/>
    <w:semiHidden/>
    <w:qFormat/>
    <w:uiPriority w:val="99"/>
    <w:rPr>
      <w:rFonts w:ascii="宋体" w:hAnsi="Courier New" w:eastAsia="宋体" w:cs="Courier New"/>
      <w:szCs w:val="21"/>
    </w:rPr>
  </w:style>
  <w:style w:type="paragraph" w:customStyle="1" w:styleId="83">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font01"/>
    <w:qFormat/>
    <w:uiPriority w:val="0"/>
    <w:rPr>
      <w:rFonts w:hint="eastAsia" w:ascii="宋体" w:hAnsi="宋体" w:eastAsia="宋体" w:cs="宋体"/>
      <w:color w:val="000000"/>
      <w:sz w:val="22"/>
      <w:szCs w:val="22"/>
      <w:u w:val="none"/>
    </w:rPr>
  </w:style>
  <w:style w:type="paragraph" w:customStyle="1" w:styleId="85">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86">
    <w:name w:val="List Paragraph"/>
    <w:basedOn w:val="1"/>
    <w:link w:val="158"/>
    <w:qFormat/>
    <w:uiPriority w:val="34"/>
    <w:pPr>
      <w:ind w:firstLine="420" w:firstLineChars="200"/>
    </w:pPr>
  </w:style>
  <w:style w:type="paragraph" w:customStyle="1" w:styleId="87">
    <w:name w:val="样式 标题 2 + Times New Roman 四号 非加粗 段前: 5 磅 段后: 0 磅 行距: 固定值 20..."/>
    <w:basedOn w:val="3"/>
    <w:next w:val="1"/>
    <w:qFormat/>
    <w:uiPriority w:val="0"/>
    <w:pPr>
      <w:tabs>
        <w:tab w:val="clear" w:pos="840"/>
      </w:tabs>
      <w:spacing w:before="100" w:after="0" w:line="360" w:lineRule="auto"/>
      <w:ind w:left="840" w:hanging="420"/>
    </w:pPr>
    <w:rPr>
      <w:rFonts w:ascii="Times New Roman" w:hAnsi="Times New Roman" w:cs="宋体"/>
      <w:b w:val="0"/>
      <w:kern w:val="0"/>
      <w:sz w:val="28"/>
      <w:lang w:eastAsia="en-US"/>
    </w:rPr>
  </w:style>
  <w:style w:type="paragraph" w:customStyle="1" w:styleId="88">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9">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90">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91">
    <w:name w:val="font7"/>
    <w:basedOn w:val="1"/>
    <w:qFormat/>
    <w:uiPriority w:val="0"/>
    <w:pPr>
      <w:widowControl/>
      <w:spacing w:before="100" w:beforeAutospacing="1" w:after="100" w:afterAutospacing="1"/>
      <w:jc w:val="left"/>
    </w:pPr>
    <w:rPr>
      <w:rFonts w:ascii="宋体" w:hAnsi="宋体" w:eastAsia="宋体" w:cs="宋体"/>
      <w:color w:val="FF0000"/>
      <w:kern w:val="0"/>
      <w:sz w:val="24"/>
      <w:szCs w:val="24"/>
    </w:rPr>
  </w:style>
  <w:style w:type="paragraph" w:customStyle="1" w:styleId="92">
    <w:name w:val="font8"/>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93">
    <w:name w:val="font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94">
    <w:name w:val="font10"/>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9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9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9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0">
    <w:name w:val="xl6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1">
    <w:name w:val="xl7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2">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3">
    <w:name w:val="xl7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4">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6">
    <w:name w:val="xl7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7">
    <w:name w:val="xl7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8">
    <w:name w:val="xl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1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111">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12">
    <w:name w:val="xl8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13">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114">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115">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11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kern w:val="0"/>
      <w:sz w:val="20"/>
      <w:szCs w:val="20"/>
    </w:rPr>
  </w:style>
  <w:style w:type="paragraph" w:customStyle="1" w:styleId="117">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kern w:val="0"/>
      <w:sz w:val="20"/>
      <w:szCs w:val="20"/>
    </w:rPr>
  </w:style>
  <w:style w:type="paragraph" w:customStyle="1" w:styleId="11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9">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120">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21">
    <w:name w:val="xl9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22">
    <w:name w:val="xl94"/>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3">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24">
    <w:name w:val="xl96"/>
    <w:basedOn w:val="1"/>
    <w:qFormat/>
    <w:uiPriority w:val="0"/>
    <w:pPr>
      <w:widowControl/>
      <w:pBdr>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5">
    <w:name w:val="xl9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26">
    <w:name w:val="xl98"/>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7">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2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2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FF0000"/>
      <w:kern w:val="0"/>
      <w:sz w:val="20"/>
      <w:szCs w:val="20"/>
    </w:rPr>
  </w:style>
  <w:style w:type="paragraph" w:customStyle="1" w:styleId="130">
    <w:name w:val="xl102"/>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3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2">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7">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8">
    <w:name w:val="xl11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9">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4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Cs w:val="21"/>
    </w:rPr>
  </w:style>
  <w:style w:type="paragraph" w:customStyle="1" w:styleId="14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Cs w:val="21"/>
    </w:rPr>
  </w:style>
  <w:style w:type="paragraph" w:customStyle="1" w:styleId="142">
    <w:name w:val="xl11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1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45">
    <w:name w:val="font11"/>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46">
    <w:name w:val="font12"/>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147">
    <w:name w:val="font13"/>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148">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9">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5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5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152">
    <w:name w:val="xl12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53">
    <w:name w:val="xl12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54">
    <w:name w:val="批注框文本 Char"/>
    <w:basedOn w:val="38"/>
    <w:link w:val="19"/>
    <w:semiHidden/>
    <w:qFormat/>
    <w:uiPriority w:val="99"/>
    <w:rPr>
      <w:rFonts w:asciiTheme="minorHAnsi" w:hAnsiTheme="minorHAnsi" w:eastAsiaTheme="minorEastAsia" w:cstheme="minorBidi"/>
      <w:kern w:val="2"/>
      <w:sz w:val="18"/>
      <w:szCs w:val="18"/>
    </w:rPr>
  </w:style>
  <w:style w:type="paragraph" w:customStyle="1" w:styleId="155">
    <w:name w:val="列出段落1"/>
    <w:basedOn w:val="1"/>
    <w:link w:val="156"/>
    <w:qFormat/>
    <w:uiPriority w:val="0"/>
    <w:pPr>
      <w:ind w:firstLine="420" w:firstLineChars="200"/>
    </w:pPr>
    <w:rPr>
      <w:rFonts w:ascii="Calibri" w:hAnsi="Calibri" w:eastAsia="宋体" w:cs="Times New Roman"/>
    </w:rPr>
  </w:style>
  <w:style w:type="character" w:customStyle="1" w:styleId="156">
    <w:name w:val="List Paragraph Char Char"/>
    <w:link w:val="155"/>
    <w:qFormat/>
    <w:uiPriority w:val="0"/>
    <w:rPr>
      <w:rFonts w:ascii="Calibri" w:hAnsi="Calibri"/>
      <w:kern w:val="2"/>
      <w:sz w:val="21"/>
      <w:szCs w:val="22"/>
    </w:rPr>
  </w:style>
  <w:style w:type="character" w:customStyle="1" w:styleId="157">
    <w:name w:val="纯文本 字符1"/>
    <w:qFormat/>
    <w:uiPriority w:val="0"/>
    <w:rPr>
      <w:rFonts w:ascii="宋体" w:hAnsi="Courier New"/>
      <w:kern w:val="2"/>
      <w:sz w:val="21"/>
    </w:rPr>
  </w:style>
  <w:style w:type="character" w:customStyle="1" w:styleId="158">
    <w:name w:val="列出段落 Char"/>
    <w:link w:val="86"/>
    <w:qFormat/>
    <w:locked/>
    <w:uiPriority w:val="34"/>
    <w:rPr>
      <w:rFonts w:asciiTheme="minorHAnsi" w:hAnsiTheme="minorHAnsi" w:eastAsiaTheme="minorEastAsia" w:cstheme="minorBidi"/>
      <w:kern w:val="2"/>
      <w:sz w:val="21"/>
      <w:szCs w:val="22"/>
    </w:rPr>
  </w:style>
  <w:style w:type="character" w:customStyle="1" w:styleId="159">
    <w:name w:val="font71"/>
    <w:basedOn w:val="38"/>
    <w:qFormat/>
    <w:uiPriority w:val="0"/>
    <w:rPr>
      <w:rFonts w:hint="default" w:ascii="微软雅黑" w:hAnsi="微软雅黑" w:eastAsia="微软雅黑" w:cs="微软雅黑"/>
      <w:color w:val="000000"/>
      <w:sz w:val="18"/>
      <w:szCs w:val="18"/>
      <w:u w:val="none"/>
    </w:rPr>
  </w:style>
  <w:style w:type="character" w:customStyle="1" w:styleId="160">
    <w:name w:val="hover16"/>
    <w:basedOn w:val="38"/>
    <w:qFormat/>
    <w:uiPriority w:val="0"/>
  </w:style>
  <w:style w:type="character" w:customStyle="1" w:styleId="161">
    <w:name w:val="hover17"/>
    <w:basedOn w:val="38"/>
    <w:qFormat/>
    <w:uiPriority w:val="0"/>
  </w:style>
  <w:style w:type="character" w:customStyle="1" w:styleId="162">
    <w:name w:val="NormalCharacter"/>
    <w:qFormat/>
    <w:uiPriority w:val="0"/>
  </w:style>
  <w:style w:type="paragraph" w:customStyle="1" w:styleId="163">
    <w:name w:val="p0"/>
    <w:basedOn w:val="1"/>
    <w:qFormat/>
    <w:uiPriority w:val="0"/>
    <w:pPr>
      <w:widowControl/>
    </w:pPr>
    <w:rPr>
      <w:kern w:val="0"/>
      <w:szCs w:val="21"/>
    </w:rPr>
  </w:style>
  <w:style w:type="character" w:customStyle="1" w:styleId="164">
    <w:name w:val="normal1"/>
    <w:qFormat/>
    <w:uiPriority w:val="0"/>
    <w:rPr>
      <w:rFonts w:hint="default" w:ascii="ˎ̥" w:hAnsi="ˎ̥"/>
      <w:sz w:val="20"/>
      <w:u w:val="none"/>
    </w:rPr>
  </w:style>
  <w:style w:type="character" w:customStyle="1" w:styleId="165">
    <w:name w:val="xmid1"/>
    <w:basedOn w:val="38"/>
    <w:qFormat/>
    <w:uiPriority w:val="0"/>
    <w:rPr>
      <w:color w:val="B1B1B1"/>
      <w:sz w:val="18"/>
      <w:szCs w:val="18"/>
    </w:rPr>
  </w:style>
  <w:style w:type="paragraph" w:styleId="166">
    <w:name w:val="No Spacing"/>
    <w:qFormat/>
    <w:uiPriority w:val="99"/>
    <w:pPr>
      <w:widowControl w:val="0"/>
      <w:ind w:right="-50" w:rightChars="-21"/>
    </w:pPr>
    <w:rPr>
      <w:rFonts w:ascii="Times New Roman" w:hAnsi="Times New Roman" w:eastAsia="宋体" w:cs="Times New Roman"/>
      <w:kern w:val="2"/>
      <w:sz w:val="24"/>
      <w:lang w:val="en-US" w:eastAsia="zh-CN" w:bidi="ar-SA"/>
    </w:rPr>
  </w:style>
  <w:style w:type="paragraph" w:customStyle="1" w:styleId="167">
    <w:name w:val="首行缩进"/>
    <w:basedOn w:val="1"/>
    <w:qFormat/>
    <w:uiPriority w:val="0"/>
    <w:pPr>
      <w:spacing w:line="360" w:lineRule="auto"/>
      <w:ind w:firstLine="420" w:firstLineChars="200"/>
    </w:pPr>
    <w:rPr>
      <w:rFonts w:ascii="宋体" w:hAnsi="宋体"/>
    </w:rPr>
  </w:style>
  <w:style w:type="paragraph" w:customStyle="1" w:styleId="168">
    <w:name w:val="列表段落1"/>
    <w:basedOn w:val="1"/>
    <w:unhideWhenUsed/>
    <w:qFormat/>
    <w:uiPriority w:val="34"/>
    <w:pPr>
      <w:ind w:firstLine="420" w:firstLineChars="200"/>
    </w:pPr>
  </w:style>
  <w:style w:type="paragraph" w:customStyle="1" w:styleId="169">
    <w:name w:val="正文_13_0"/>
    <w:basedOn w:val="1"/>
    <w:qFormat/>
    <w:uiPriority w:val="0"/>
    <w:rPr>
      <w:szCs w:val="21"/>
    </w:rPr>
  </w:style>
  <w:style w:type="character" w:customStyle="1" w:styleId="170">
    <w:name w:val="hover"/>
    <w:basedOn w:val="38"/>
    <w:qFormat/>
    <w:uiPriority w:val="0"/>
    <w:rPr>
      <w:color w:val="2590EB"/>
    </w:rPr>
  </w:style>
  <w:style w:type="character" w:customStyle="1" w:styleId="171">
    <w:name w:val="hover1"/>
    <w:basedOn w:val="38"/>
    <w:qFormat/>
    <w:uiPriority w:val="0"/>
    <w:rPr>
      <w:color w:val="2590EB"/>
    </w:rPr>
  </w:style>
  <w:style w:type="character" w:customStyle="1" w:styleId="172">
    <w:name w:val="hover2"/>
    <w:basedOn w:val="38"/>
    <w:qFormat/>
    <w:uiPriority w:val="0"/>
  </w:style>
  <w:style w:type="character" w:customStyle="1" w:styleId="173">
    <w:name w:val="hover3"/>
    <w:basedOn w:val="38"/>
    <w:qFormat/>
    <w:uiPriority w:val="0"/>
    <w:rPr>
      <w:color w:val="2590EB"/>
      <w:shd w:val="clear" w:fill="E9F4FD"/>
    </w:rPr>
  </w:style>
  <w:style w:type="character" w:customStyle="1" w:styleId="174">
    <w:name w:val="mini-outputtext1"/>
    <w:basedOn w:val="38"/>
    <w:qFormat/>
    <w:uiPriority w:val="0"/>
  </w:style>
  <w:style w:type="character" w:customStyle="1" w:styleId="175">
    <w:name w:val="hover4"/>
    <w:basedOn w:val="38"/>
    <w:qFormat/>
    <w:uiPriority w:val="0"/>
    <w:rPr>
      <w:color w:val="2590EB"/>
      <w:shd w:val="clear" w:fill="E9F4FD"/>
    </w:rPr>
  </w:style>
  <w:style w:type="character" w:customStyle="1" w:styleId="176">
    <w:name w:val="nth-child(3)"/>
    <w:basedOn w:val="38"/>
    <w:qFormat/>
    <w:uiPriority w:val="0"/>
  </w:style>
  <w:style w:type="character" w:customStyle="1" w:styleId="177">
    <w:name w:val="nth-child(2)"/>
    <w:basedOn w:val="38"/>
    <w:qFormat/>
    <w:uiPriority w:val="0"/>
  </w:style>
  <w:style w:type="paragraph" w:customStyle="1" w:styleId="178">
    <w:name w:val="中标题"/>
    <w:basedOn w:val="1"/>
    <w:qFormat/>
    <w:uiPriority w:val="0"/>
    <w:pPr>
      <w:spacing w:line="360" w:lineRule="auto"/>
    </w:pPr>
    <w:rPr>
      <w:b/>
      <w:sz w:val="24"/>
    </w:rPr>
  </w:style>
  <w:style w:type="paragraph" w:customStyle="1" w:styleId="179">
    <w:name w:val="小标题"/>
    <w:basedOn w:val="1"/>
    <w:qFormat/>
    <w:uiPriority w:val="0"/>
    <w:pPr>
      <w:spacing w:line="360" w:lineRule="auto"/>
    </w:pPr>
    <w:rPr>
      <w:sz w:val="24"/>
    </w:rPr>
  </w:style>
  <w:style w:type="character" w:customStyle="1" w:styleId="180">
    <w:name w:val="font21"/>
    <w:basedOn w:val="38"/>
    <w:qFormat/>
    <w:uiPriority w:val="0"/>
    <w:rPr>
      <w:rFonts w:hint="eastAsia" w:ascii="宋体" w:hAnsi="宋体" w:eastAsia="宋体" w:cs="宋体"/>
      <w:color w:val="000000"/>
      <w:sz w:val="20"/>
      <w:szCs w:val="20"/>
      <w:u w:val="none"/>
    </w:rPr>
  </w:style>
  <w:style w:type="paragraph" w:customStyle="1" w:styleId="181">
    <w:name w:val="样式 首行缩进:  2 字符"/>
    <w:qFormat/>
    <w:uiPriority w:val="0"/>
    <w:pPr>
      <w:widowControl w:val="0"/>
      <w:spacing w:after="160" w:line="400" w:lineRule="exact"/>
      <w:ind w:firstLine="200" w:firstLineChars="200"/>
      <w:jc w:val="both"/>
    </w:pPr>
    <w:rPr>
      <w:rFonts w:ascii="Times New Roman" w:hAnsi="Times New Roman" w:eastAsia="宋体" w:cs="宋体"/>
      <w:kern w:val="2"/>
      <w:sz w:val="24"/>
      <w:szCs w:val="24"/>
      <w:lang w:val="en-US" w:eastAsia="zh-CN" w:bidi="ar-SA"/>
    </w:rPr>
  </w:style>
  <w:style w:type="character" w:customStyle="1" w:styleId="182">
    <w:name w:val="font41"/>
    <w:basedOn w:val="38"/>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96b5848f-411b-4c0d-89c2-81b6becc104f</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7D480582</paraID>
      <start>11</start>
      <end>15</end>
      <status>modified</status>
      <modifiedWord>二〇二六</modifiedWord>
      <trackRevisions>false</trackRevisions>
    </reviewItem>
    <reviewItem>
      <errorID>296f4ebe-e323-465c-80af-9908231d8571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3DCE223D</paraID>
      <start>0</start>
      <end>2</end>
      <status>modified</status>
      <modifiedWord>1.</modifiedWord>
      <trackRevisions>false</trackRevisions>
    </reviewItem>
    <reviewItem>
      <errorID>c5a15005-1bcd-4007-8762-0b279a5b4132</errorID>
      <errorWord>/）</errorWord>
      <group>L1_Punc</group>
      <groupName>标点问题</groupName>
      <ability>L2_Punc_CN</ability>
      <abilityName/>
      <candidateList>
        <item>）</item>
      </candidateList>
      <explain/>
      <paraID> FB77A60</paraID>
      <start>88</start>
      <end>90</end>
      <status>unmodified</status>
      <modifiedWord/>
      <trackRevisions>false</trackRevisions>
    </reviewItem>
    <reviewItem>
      <errorID>5b8ec0d8-d5b7-4995-8e49-42aa43d716e1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51120BA1</paraID>
      <start>0</start>
      <end>2</end>
      <status>modified</status>
      <modifiedWord>2.</modifiedWord>
      <trackRevisions>false</trackRevisions>
    </reviewItem>
    <reviewItem>
      <errorID>6c33c526-fc18-41ea-8f86-f16affe7f9eb</errorID>
      <errorWord>/）</errorWord>
      <group>L1_Punc</group>
      <groupName>标点问题</groupName>
      <ability>L2_Punc_CN</ability>
      <abilityName/>
      <candidateList>
        <item>）</item>
      </candidateList>
      <explain/>
      <paraID>70809DC5</paraID>
      <start>51</start>
      <end>52</end>
      <status>modified</status>
      <modifiedWord>）</modifiedWord>
      <trackRevisions>false</trackRevisions>
    </reviewItem>
    <reviewItem>
      <errorID>5ef70f23-6bb2-4d50-aeed-52980a3020ca</errorID>
      <errorWord>/）</errorWord>
      <group>L1_Punc</group>
      <groupName>标点问题</groupName>
      <ability>L2_Punc_CN</ability>
      <abilityName/>
      <candidateList>
        <item>）</item>
      </candidateList>
      <explain/>
      <paraID>26588856</paraID>
      <start>76</start>
      <end>78</end>
      <status>ignored</status>
      <modifiedWord/>
      <trackRevisions>false</trackRevisions>
    </reviewItem>
    <reviewItem>
      <errorID>b2d02023-d02a-40ed-bcc2-1b988bc739ec</errorID>
      <errorWord>/）</errorWord>
      <group>L1_Punc</group>
      <groupName>标点问题</groupName>
      <ability>L2_Punc_CN</ability>
      <abilityName/>
      <candidateList>
        <item>）</item>
      </candidateList>
      <explain/>
      <paraID>7C288AFF</paraID>
      <start>56</start>
      <end>57</end>
      <status>modified</status>
      <modifiedWord>）</modifiedWord>
      <trackRevisions>false</trackRevisions>
    </reviewItem>
    <reviewItem>
      <errorID>e82ac270-f4f1-4f34-83d0-8dd54afc4a65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20C9254</paraID>
      <start>0</start>
      <end>2</end>
      <status>modified</status>
      <modifiedWord>3.</modifiedWord>
      <trackRevisions>false</trackRevisions>
    </reviewItem>
    <reviewItem>
      <errorID>1108a5a0-32b4-4305-913a-003284a8eb71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532BF1C0</paraID>
      <start>0</start>
      <end>2</end>
      <status>modified</status>
      <modifiedWord>4.</modifiedWord>
      <trackRevisions>false</trackRevisions>
    </reviewItem>
    <reviewItem>
      <errorID>d2ec3d17-62ba-41e1-8c95-476d5fb65e6c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525D879E</paraID>
      <start>0</start>
      <end>2</end>
      <status>modified</status>
      <modifiedWord>5.</modifiedWord>
      <trackRevisions>false</trackRevisions>
    </reviewItem>
    <reviewItem>
      <errorID>fcabedc6-aa72-47b3-93f3-a2d8ea8611ba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6660BD09</paraID>
      <start>0</start>
      <end>2</end>
      <status>modified</status>
      <modifiedWord>6.</modifiedWord>
      <trackRevisions>false</trackRevisions>
    </reviewItem>
    <reviewItem>
      <errorID>c8d1bb54-d223-4017-86cf-9140a88aac5d</errorID>
      <errorWord>-</errorWord>
      <group>L1_Format</group>
      <groupName>格式问题</groupName>
      <ability>L2_HalfPunc_CN</ability>
      <abilityName/>
      <candidateList>
        <item>－</item>
      </candidateList>
      <explain>文本全半角错误。</explain>
      <paraID>780EB381</paraID>
      <start>15</start>
      <end>16</end>
      <status>modified</status>
      <modifiedWord>－</modifiedWord>
      <trackRevisions>false</trackRevisions>
    </reviewItem>
    <reviewItem>
      <errorID>fe14cc9e-4ae6-4cf2-a81d-258e604665f4</errorID>
      <errorWord>/）</errorWord>
      <group>L1_Punc</group>
      <groupName>标点问题</groupName>
      <ability>L2_Punc_CN</ability>
      <abilityName/>
      <candidateList>
        <item>）</item>
      </candidateList>
      <explain/>
      <paraID>31F79953</paraID>
      <start>67</start>
      <end>68</end>
      <status>modified</status>
      <modifiedWord>）</modifiedWord>
      <trackRevisions>false</trackRevisions>
    </reviewItem>
    <reviewItem>
      <errorID>09acd8e3-b186-4372-bd9a-ba9d77611f72</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4328FAED</paraID>
      <start>2</start>
      <end>3</end>
      <status>modified</status>
      <modifiedWord>—</modifiedWord>
      <trackRevisions>false</trackRevisions>
    </reviewItem>
    <reviewItem>
      <errorID>d46900e0-0b0f-491d-92ab-f28f0ac15d51</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241B6FF4</paraID>
      <start>2</start>
      <end>3</end>
      <status>modified</status>
      <modifiedWord>—</modifiedWord>
      <trackRevisions>false</trackRevisions>
    </reviewItem>
    <reviewItem>
      <errorID>21cce3a3-f2ef-47aa-9655-393b032528cf</errorID>
      <errorWord>内内</errorWord>
      <group>L1_Word</group>
      <groupName>字词问题</groupName>
      <ability>L2_Typo</ability>
      <abilityName>字词错误</abilityName>
      <candidateList>
        <item>内</item>
      </candidateList>
      <explain>❶〈名〉方位词。里头（跟“外”相对）：～衣｜～部｜室～｜国～｜年～。❷指妻或妻的亲属：～人｜～侄｜～弟。❸指内心或内脏：～省｜～疚｜五～俱焚。❹〈书〉指皇宫：大～。</explain>
      <paraID>2C8B92D9</paraID>
      <start>13</start>
      <end>14</end>
      <status>modified</status>
      <modifiedWord>内</modifiedWord>
      <trackRevisions>false</trackRevisions>
    </reviewItem>
    <reviewItem>
      <errorID>99946dfd-7d03-4eab-a30a-dd1b8229854c</errorID>
      <errorWord>[2016]125号</errorWord>
      <group>L1_Knowledge</group>
      <groupName>知识性问题</groupName>
      <ability>L2_Knowledge</ability>
      <abilityName>其他知识</abilityName>
      <candidateList>
        <item>〔2016〕125号</item>
      </candidateList>
      <explain>发文字号格式错误。</explain>
      <paraID>74E640BF</paraID>
      <start>36</start>
      <end>46</end>
      <status>modified</status>
      <modifiedWord>〔2016〕125号</modifiedWord>
      <trackRevisions>false</trackRevisions>
    </reviewItem>
    <reviewItem>
      <errorID>dd8a5dac-b51d-4801-98b3-f486e2924efe</errorID>
      <errorWord>日至2026年</errorWord>
      <group>L1_Word</group>
      <groupName>字词问题</groupName>
      <ability>L2_Typo</ability>
      <abilityName>字词错误</abilityName>
      <candidateList>
        <item>日起至2026年</item>
      </candidateList>
      <explain/>
      <paraID>2ECFB483</paraID>
      <start>13</start>
      <end>21</end>
      <status>modified</status>
      <modifiedWord>日起至2026年</modifiedWord>
      <trackRevisions>false</trackRevisions>
    </reviewItem>
    <reviewItem>
      <errorID>92aee1ce-bfe4-4e88-8618-1d733eb07287</errorID>
      <errorWord>上午00:00</errorWord>
      <group>L1_Knowledge</group>
      <groupName>知识性问题</groupName>
      <ability>L2_Time</ability>
      <abilityName>日期时间</abilityName>
      <candidateList/>
      <explain>时间与前缀不匹配，可能的时间前缀有“下午、晚上、凌晨、午夜”。</explain>
      <paraID>2ECFB483</paraID>
      <start>28</start>
      <end>35</end>
      <status>ignored</status>
      <modifiedWord/>
      <trackRevisions>false</trackRevisions>
    </reviewItem>
    <reviewItem>
      <errorID>4cefb019-03a7-4202-b9f3-33d0c86fb671</errorID>
      <errorWord>/）</errorWord>
      <group>L1_Punc</group>
      <groupName>标点问题</groupName>
      <ability>L2_Punc_CN</ability>
      <abilityName/>
      <candidateList>
        <item>）</item>
      </candidateList>
      <explain/>
      <paraID>53B89CF7</paraID>
      <start>49</start>
      <end>50</end>
      <status>modified</status>
      <modifiedWord>）</modifiedWord>
      <trackRevisions>false</trackRevisions>
    </reviewItem>
    <reviewItem>
      <errorID>70672ce7-60b8-40cf-b33c-c59f7282209e</errorID>
      <errorWord>-</errorWord>
      <group>L1_Format</group>
      <groupName>格式问题</groupName>
      <ability>L2_HalfPunc_CN</ability>
      <abilityName/>
      <candidateList>
        <item>－</item>
      </candidateList>
      <explain>文本全半角错误。</explain>
      <paraID>54D2585D</paraID>
      <start>107</start>
      <end>108</end>
      <status>modified</status>
      <modifiedWord>－</modifiedWord>
      <trackRevisions>false</trackRevisions>
    </reviewItem>
    <reviewItem>
      <errorID>399c5e2a-f57f-4d2d-801f-65898ee1b156</errorID>
      <errorWord>（</errorWord>
      <group>L1_Punc</group>
      <groupName>标点问题</groupName>
      <ability>L2_Punc_CN</ability>
      <abilityName/>
      <candidateList/>
      <explain>此处标点可能未正确匹配，请检查句子中是否存在标点冗余、缺失或使用错误的情况。</explain>
      <paraID>614DD0C8</paraID>
      <start>16</start>
      <end>17</end>
      <status>ignored</status>
      <modifiedWord/>
      <trackRevisions>false</trackRevisions>
    </reviewItem>
    <reviewItem>
      <errorID>ffc15092-b5b2-46c3-83d0-16e8e8c8fc65</errorID>
      <errorWord>(</errorWord>
      <group>L1_Format</group>
      <groupName>格式问题</groupName>
      <ability>L2_HalfPunc_CN</ability>
      <abilityName/>
      <candidateList>
        <item>（</item>
      </candidateList>
      <explain>文本全半角错误。</explain>
      <paraID>440145A4</paraID>
      <start>20</start>
      <end>21</end>
      <status>modified</status>
      <modifiedWord>（</modifiedWord>
      <trackRevisions>false</trackRevisions>
    </reviewItem>
    <reviewItem>
      <errorID>fe072ed9-9cf1-444b-b971-98df4fda17dd</errorID>
      <errorWord>[2014]68号</errorWord>
      <group>L1_Knowledge</group>
      <groupName>知识性问题</groupName>
      <ability>L2_Knowledge</ability>
      <abilityName>其他知识</abilityName>
      <candidateList>
        <item>〔2014〕68号</item>
      </candidateList>
      <explain>发文字号格式错误。</explain>
      <paraID> 23A91FB</paraID>
      <start>36</start>
      <end>45</end>
      <status>modified</status>
      <modifiedWord>〔2014〕68号</modifiedWord>
      <trackRevisions>false</trackRevisions>
    </reviewItem>
    <reviewItem>
      <errorID>7cbe3885-6a24-421c-9693-65e8d8faf16a</errorID>
      <errorWord>[2017]141号</errorWord>
      <group>L1_Knowledge</group>
      <groupName>知识性问题</groupName>
      <ability>L2_Knowledge</ability>
      <abilityName>其他知识</abilityName>
      <candidateList>
        <item>〔2017〕141号</item>
      </candidateList>
      <explain>发文字号格式错误。</explain>
      <paraID>2C41A88D</paraID>
      <start>33</start>
      <end>43</end>
      <status>modified</status>
      <modifiedWord>〔2017〕141号</modifiedWord>
      <trackRevisions>false</trackRevisions>
    </reviewItem>
    <reviewItem>
      <errorID>9b20312f-d463-493a-8376-a42fead443f1</errorID>
      <errorWord>&lt;</errorWord>
      <group>L1_Format</group>
      <groupName>格式问题</groupName>
      <ability>L2_HalfPunc_CN</ability>
      <abilityName/>
      <candidateList>
        <item>〈</item>
      </candidateList>
      <explain>文本全半角错误。</explain>
      <paraID>22E6192D</paraID>
      <start>62</start>
      <end>63</end>
      <status>modified</status>
      <modifiedWord>〈</modifiedWord>
      <trackRevisions>false</trackRevisions>
    </reviewItem>
    <reviewItem>
      <errorID>943a0ae5-0ee9-4bd3-a880-dae219c0db37</errorID>
      <errorWord>&gt;</errorWord>
      <group>L1_Format</group>
      <groupName>格式问题</groupName>
      <ability>L2_HalfPunc_CN</ability>
      <abilityName/>
      <candidateList>
        <item>〉</item>
      </candidateList>
      <explain>文本全半角错误。</explain>
      <paraID>22E6192D</paraID>
      <start>93</start>
      <end>94</end>
      <status>modified</status>
      <modifiedWord>〉</modifiedWord>
      <trackRevisions>false</trackRevisions>
    </reviewItem>
    <reviewItem>
      <errorID>3136018c-82ae-4ad8-9ba2-b6c6215e6b02</errorID>
      <errorWord>【2002】1980号</errorWord>
      <group>L1_Knowledge</group>
      <groupName>知识性问题</groupName>
      <ability>L2_Knowledge</ability>
      <abilityName>其他知识</abilityName>
      <candidateList>
        <item>〔2002〕1980号</item>
      </candidateList>
      <explain>发文字号格式错误。</explain>
      <paraID>592CE5BA</paraID>
      <start>29</start>
      <end>40</end>
      <status>modified</status>
      <modifiedWord>〔2002〕1980号</modifiedWord>
      <trackRevisions>false</trackRevisions>
    </reviewItem>
    <reviewItem>
      <errorID>fb497bf5-f2b3-4638-905f-650c234d8287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592CE5BA</paraID>
      <start>41</start>
      <end>43</end>
      <status>modified</status>
      <modifiedWord>》《</modifiedWord>
      <trackRevisions>false</trackRevisions>
    </reviewItem>
    <reviewItem>
      <errorID>14a058a4-b5c0-49cb-95bb-a45d8a8d72cc</errorID>
      <errorWord>【2003】857号</errorWord>
      <group>L1_Knowledge</group>
      <groupName>知识性问题</groupName>
      <ability>L2_Knowledge</ability>
      <abilityName>其他知识</abilityName>
      <candidateList>
        <item>〔2003〕857号</item>
      </candidateList>
      <explain>发文字号格式错误。</explain>
      <paraID>592CE5BA</paraID>
      <start>78</start>
      <end>88</end>
      <status>modified</status>
      <modifiedWord>〔2003〕857号</modifiedWord>
      <trackRevisions>false</trackRevisions>
    </reviewItem>
    <reviewItem>
      <errorID>04d91172-1712-4001-882f-b8c534c4e3e0</errorID>
      <errorWord>【2011】534号</errorWord>
      <group>L1_Knowledge</group>
      <groupName>知识性问题</groupName>
      <ability>L2_Knowledge</ability>
      <abilityName>其他知识</abilityName>
      <candidateList>
        <item>〔2011〕534号</item>
      </candidateList>
      <explain>发文字号格式错误。</explain>
      <paraID>592CE5BA</paraID>
      <start>132</start>
      <end>142</end>
      <status>modified</status>
      <modifiedWord>〔2011〕534号</modifiedWord>
      <trackRevisions>false</trackRevisions>
    </reviewItem>
    <reviewItem>
      <errorID>e6547dc0-ac63-46c2-aa76-af9f478f42fc</errorID>
      <errorWord>内内</errorWord>
      <group>L1_Word</group>
      <groupName>字词问题</groupName>
      <ability>L2_Typo</ability>
      <abilityName>字词错误</abilityName>
      <candidateList>
        <item>内</item>
      </candidateList>
      <explain>❶〈名〉方位词。里头（跟“外”相对）：～衣｜～部｜室～｜国～｜年～。❷指妻或妻的亲属：～人｜～侄｜～弟。❸指内心或内脏：～省｜～疚｜五～俱焚。❹〈书〉指皇宫：大～。</explain>
      <paraID>2ECDAD1E</paraID>
      <start>13</start>
      <end>14</end>
      <status>modified</status>
      <modifiedWord>内</modifiedWord>
      <trackRevisions>false</trackRevisions>
    </reviewItem>
    <reviewItem>
      <errorID>e4a187c7-d18f-4314-bddb-d807ba6460d9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42C8DB20</paraID>
      <start>0</start>
      <end>2</end>
      <status>modified</status>
      <modifiedWord>1.</modifiedWord>
      <trackRevisions>false</trackRevisions>
    </reviewItem>
    <reviewItem>
      <errorID>979d1428-46d4-4831-960d-6aa60748a4d0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1C8BF6C6</paraID>
      <start>0</start>
      <end>2</end>
      <status>modified</status>
      <modifiedWord>2.</modifiedWord>
      <trackRevisions>false</trackRevisions>
    </reviewItem>
    <reviewItem>
      <errorID>4c0c735b-73f9-4c0e-ba83-ae9dc87c05d0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2BC50C5D</paraID>
      <start>0</start>
      <end>2</end>
      <status>modified</status>
      <modifiedWord>3.</modifiedWord>
      <trackRevisions>false</trackRevisions>
    </reviewItem>
    <reviewItem>
      <errorID>1c998583-71fc-4ca1-ba16-26cf927afef8</errorID>
      <errorWord>[2016]125号</errorWord>
      <group>L1_Knowledge</group>
      <groupName>知识性问题</groupName>
      <ability>L2_Knowledge</ability>
      <abilityName>其他知识</abilityName>
      <candidateList>
        <item>〔2016〕125号</item>
      </candidateList>
      <explain>发文字号格式错误。</explain>
      <paraID>5FFF26B3</paraID>
      <start>36</start>
      <end>46</end>
      <status>unmodified</status>
      <modifiedWord/>
      <trackRevisions>false</trackRevisions>
    </reviewItem>
    <reviewItem>
      <errorID>0e7f33be-f98c-4a7b-bd8d-1ae65f65f905</errorID>
      <errorWord>（2019）4号</errorWord>
      <group>L1_Knowledge</group>
      <groupName>知识性问题</groupName>
      <ability>L2_Knowledge</ability>
      <abilityName>其他知识</abilityName>
      <candidateList>
        <item>〔2019〕4号</item>
      </candidateList>
      <explain>发文字号格式错误。</explain>
      <paraID>101B35E0</paraID>
      <start>36</start>
      <end>44</end>
      <status>modified</status>
      <modifiedWord>〔2019〕4号</modifiedWord>
      <trackRevisions>false</trackRevisions>
    </reviewItem>
    <reviewItem>
      <errorID>8abdb5c0-874f-4285-84e4-550d43454f71</errorID>
      <errorWord>（</errorWord>
      <group>L1_Format</group>
      <groupName>格式问题</groupName>
      <ability>L2_HalfPunc_CN</ability>
      <abilityName/>
      <candidateList>
        <item>(</item>
      </candidateList>
      <explain>文本全半角错误。</explain>
      <paraID>27CBC602</paraID>
      <start>5</start>
      <end>6</end>
      <status>modified</status>
      <modifiedWord>(</modifiedWord>
      <trackRevisions>false</trackRevisions>
    </reviewItem>
    <reviewItem>
      <errorID>6fda4d61-eaea-4fd7-b7eb-5865e52785d0</errorID>
      <errorWord>）</errorWord>
      <group>L1_Format</group>
      <groupName>格式问题</groupName>
      <ability>L2_HalfPunc_CN</ability>
      <abilityName/>
      <candidateList>
        <item>)</item>
      </candidateList>
      <explain>文本全半角错误。</explain>
      <paraID>27CBC602</paraID>
      <start>7</start>
      <end>8</end>
      <status>modified</status>
      <modifiedWord>)</modifiedWord>
      <trackRevisions>false</trackRevisions>
    </reviewItem>
    <reviewItem>
      <errorID>9d14ccab-6d40-4a4a-aa53-3dac46157d96</errorID>
      <errorWord>（</errorWord>
      <group>L1_Format</group>
      <groupName>格式问题</groupName>
      <ability>L2_HalfPunc_CN</ability>
      <abilityName/>
      <candidateList>
        <item>(</item>
      </candidateList>
      <explain>文本全半角错误。</explain>
      <paraID>4C4EE7AF</paraID>
      <start>5</start>
      <end>6</end>
      <status>modified</status>
      <modifiedWord>(</modifiedWord>
      <trackRevisions>false</trackRevisions>
    </reviewItem>
    <reviewItem>
      <errorID>3fd7179c-0c39-4129-b7b6-877226b6fa6d</errorID>
      <errorWord>）</errorWord>
      <group>L1_Format</group>
      <groupName>格式问题</groupName>
      <ability>L2_HalfPunc_CN</ability>
      <abilityName/>
      <candidateList>
        <item>)</item>
      </candidateList>
      <explain>文本全半角错误。</explain>
      <paraID>4C4EE7AF</paraID>
      <start>7</start>
      <end>8</end>
      <status>modified</status>
      <modifiedWord>)</modifiedWord>
      <trackRevisions>false</trackRevisions>
    </reviewItem>
    <reviewItem>
      <errorID>4fb73e0a-4ce6-4da3-b54e-600c07253cc9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54734741</paraID>
      <start>0</start>
      <end>2</end>
      <status>modified</status>
      <modifiedWord>1.</modifiedWord>
      <trackRevisions>false</trackRevisions>
    </reviewItem>
    <reviewItem>
      <errorID>e8f9695a-4266-4c29-aa27-19b354bcc3b0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708CA8FA</paraID>
      <start>0</start>
      <end>2</end>
      <status>modified</status>
      <modifiedWord>2.</modifiedWord>
      <trackRevisions>false</trackRevisions>
    </reviewItem>
    <reviewItem>
      <errorID>25402489-e727-49b7-977a-974d01fdb035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66BC47C4</paraID>
      <start>0</start>
      <end>2</end>
      <status>modified</status>
      <modifiedWord>1.</modifiedWord>
      <trackRevisions>false</trackRevisions>
    </reviewItem>
    <reviewItem>
      <errorID>00833ebd-9c80-4474-bda9-06406a21ffd1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6FCCBDC3</paraID>
      <start>0</start>
      <end>2</end>
      <status>modified</status>
      <modifiedWord>2.</modifiedWord>
      <trackRevisions>false</trackRevisions>
    </reviewItem>
    <reviewItem>
      <errorID>9f1bfb01-5aad-4bdc-a577-af2901d457fb</errorID>
      <errorWord>通讯</errorWord>
      <group>L1_Word</group>
      <groupName>字词问题</groupName>
      <ability>L2_Typo</ability>
      <abilityName>字词错误</abilityName>
      <candidateList>
        <item>通信</item>
      </candidateList>
      <explain/>
      <paraID> 4004E44</paraID>
      <start>13</start>
      <end>15</end>
      <status>modified</status>
      <modifiedWord>通信</modifiedWord>
      <trackRevisions>false</trackRevisions>
    </reviewItem>
    <reviewItem>
      <errorID>50036772-f568-45d1-8980-d89de369204a</errorID>
      <errorWord>、</errorWord>
      <group>L1_Punc</group>
      <groupName>标点问题</groupName>
      <ability>L2_Punc_CN</ability>
      <abilityName/>
      <candidateList>
        <item>.</item>
      </candidateList>
      <explain/>
      <paraID>506ED82C</paraID>
      <start>1</start>
      <end>2</end>
      <status>modified</status>
      <modifiedWord>.</modifiedWord>
      <trackRevisions>false</trackRevisions>
    </reviewItem>
    <reviewItem>
      <errorID>e91ba261-f1ce-4a0a-b36c-dfe982d4dfa8</errorID>
      <errorWord>《</errorWord>
      <group>L1_Punc</group>
      <groupName>标点问题</groupName>
      <ability>L2_Punc_CN</ability>
      <abilityName/>
      <candidateList/>
      <explain>同一形式括号套用。</explain>
      <paraID>506ED82C</paraID>
      <start>23</start>
      <end>24</end>
      <status>ignored</status>
      <modifiedWord/>
      <trackRevisions>false</trackRevisions>
    </reviewItem>
    <reviewItem>
      <errorID>581c45e5-2e26-49b3-8177-d7dae9dedc81</errorID>
      <errorWord>》</errorWord>
      <group>L1_Punc</group>
      <groupName>标点问题</groupName>
      <ability>L2_Punc_CN</ability>
      <abilityName/>
      <candidateList/>
      <explain>同一形式括号套用。</explain>
      <paraID>506ED82C</paraID>
      <start>40</start>
      <end>41</end>
      <status>ignored</status>
      <modifiedWord/>
      <trackRevisions>false</trackRevisions>
    </reviewItem>
    <reviewItem>
      <errorID>41d082e7-b8b9-4bb1-b896-d4db30d7b956</errorID>
      <errorWord>[2022]19号</errorWord>
      <group>L1_Knowledge</group>
      <groupName>知识性问题</groupName>
      <ability>L2_Knowledge</ability>
      <abilityName>其他知识</abilityName>
      <candidateList>
        <item>〔2022〕19号</item>
      </candidateList>
      <explain>发文字号格式错误。</explain>
      <paraID>506ED82C</paraID>
      <start>61</start>
      <end>70</end>
      <status>modified</status>
      <modifiedWord>〔2022〕19号</modifiedWord>
      <trackRevisions>false</trackRevisions>
    </reviewItem>
    <reviewItem>
      <errorID>d72738d1-88a8-46c6-b853-c83b7bee7652</errorID>
      <errorWord>发展和改革委</errorWord>
      <group>L1_Knowledge</group>
      <groupName>知识性问题</groupName>
      <ability>L2_Knowledge</ability>
      <abilityName>其他知识</abilityName>
      <candidateList>
        <item>发展改革委</item>
      </candidateList>
      <explain/>
      <paraID>3C1B4D2D</paraID>
      <start>26</start>
      <end>31</end>
      <status>modified</status>
      <modifiedWord>发展改革委</modifiedWord>
      <trackRevisions>false</trackRevisions>
    </reviewItem>
    <reviewItem>
      <errorID>231eef30-9d35-417e-8418-88e744f56f43</errorID>
      <errorWord>&lt;</errorWord>
      <group>L1_Format</group>
      <groupName>格式问题</groupName>
      <ability>L2_HalfPunc_CN</ability>
      <abilityName/>
      <candidateList>
        <item>〈</item>
      </candidateList>
      <explain>文本全半角错误。</explain>
      <paraID>47E60179</paraID>
      <start>61</start>
      <end>62</end>
      <status>modified</status>
      <modifiedWord>〈</modifiedWord>
      <trackRevisions>false</trackRevisions>
    </reviewItem>
    <reviewItem>
      <errorID>cfc10b13-71b7-47d0-ae67-c0195e682cbc</errorID>
      <errorWord>&gt;</errorWord>
      <group>L1_Format</group>
      <groupName>格式问题</groupName>
      <ability>L2_HalfPunc_CN</ability>
      <abilityName/>
      <candidateList>
        <item>〉</item>
      </candidateList>
      <explain>文本全半角错误。</explain>
      <paraID>47E60179</paraID>
      <start>92</start>
      <end>93</end>
      <status>modified</status>
      <modifiedWord>〉</modifiedWord>
      <trackRevisions>false</trackRevisions>
    </reviewItem>
    <reviewItem>
      <errorID>d9ec80cc-b4c4-4bae-a407-756c6ddf3cda</errorID>
      <errorWord>其它</errorWord>
      <group>L1_Word</group>
      <groupName>字词问题</groupName>
      <ability>L2_Alias</ability>
      <abilityName>也作/曾用词</abilityName>
      <candidateList>
        <item>其他</item>
      </candidateList>
      <explain>词汇[其它]为不规范表述或旧称，其规范书面表述为[其他]。</explain>
      <paraID>119EB257</paraID>
      <start>17</start>
      <end>19</end>
      <status>modified</status>
      <modifiedWord>其他</modifiedWord>
      <trackRevisions>false</trackRevisions>
    </reviewItem>
    <reviewItem>
      <errorID>4922d7c0-5a5b-40b7-8a2a-8daade95c4bb</errorID>
      <errorWord>法律、法规执行</errorWord>
      <group>L1_Word</group>
      <groupName>字词问题</groupName>
      <ability>L2_Typo</ability>
      <abilityName>字词错误</abilityName>
      <candidateList>
        <item>法律法规执行</item>
      </candidateList>
      <explain/>
      <paraID>119EB257</paraID>
      <start>29</start>
      <end>35</end>
      <status>modified</status>
      <modifiedWord>法律法规执行</modifiedWord>
      <trackRevisions>false</trackRevisions>
    </reviewItem>
    <reviewItem>
      <errorID>a3f8ecd9-d25d-44e3-b674-5d74e508d7b7</errorID>
      <errorWord>发展和改革委</errorWord>
      <group>L1_Knowledge</group>
      <groupName>知识性问题</groupName>
      <ability>L2_Knowledge</ability>
      <abilityName>其他知识</abilityName>
      <candidateList>
        <item>发展改革委</item>
      </candidateList>
      <explain/>
      <paraID>369D7C71</paraID>
      <start>27</start>
      <end>32</end>
      <status>modified</status>
      <modifiedWord>发展改革委</modifiedWord>
      <trackRevisions>false</trackRevisions>
    </reviewItem>
    <reviewItem>
      <errorID>10575d31-0b30-445d-8108-e5b0269a6c4e</errorID>
      <errorWord>〔2023〕002号</errorWord>
      <group>L1_Knowledge</group>
      <groupName>知识性问题</groupName>
      <ability>L2_Knowledge</ability>
      <abilityName>其他知识</abilityName>
      <candidateList>
        <item>〔2023〕2号</item>
      </candidateList>
      <explain>发文字号格式错误。</explain>
      <paraID> CA66DA9</paraID>
      <start>25</start>
      <end>33</end>
      <status>modified</status>
      <modifiedWord>〔2023〕2号</modifiedWord>
      <trackRevisions>false</trackRevisions>
    </reviewItem>
    <reviewItem>
      <errorID>ad321a5b-6f90-4e38-9d7a-064cea9d6c42</errorID>
      <errorWord>包</errorWord>
      <group>L1_Word</group>
      <groupName>字词问题</groupName>
      <ability>L2_Typo</ability>
      <abilityName>字词错误</abilityName>
      <candidateList>
        <item>包括</item>
      </candidateList>
      <explain/>
      <paraID>1474E72C</paraID>
      <start>12</start>
      <end>13</end>
      <status>ignored</status>
      <modifiedWord/>
      <trackRevisions>false</trackRevisions>
    </reviewItem>
    <reviewItem>
      <errorID>2b0f1c03-c349-4716-bcd4-592a0b4ee111</errorID>
      <errorWord>：</errorWord>
      <group>L1_Format</group>
      <groupName>格式问题</groupName>
      <ability>L2_HalfPunc_CN</ability>
      <abilityName/>
      <candidateList>
        <item>:</item>
      </candidateList>
      <explain>文本全半角错误。</explain>
      <paraID>231C3690</paraID>
      <start>22</start>
      <end>23</end>
      <status>modified</status>
      <modifiedWord>:</modifiedWord>
      <trackRevisions>false</trackRevisions>
    </reviewItem>
    <reviewItem>
      <errorID>9b62fee5-80c6-4481-9788-09054d0cb33a</errorID>
      <errorWord>法律、法规</errorWord>
      <group>L1_Word</group>
      <groupName>字词问题</groupName>
      <ability>L2_Typo</ability>
      <abilityName>字词错误</abilityName>
      <candidateList>
        <item>法律法规</item>
      </candidateList>
      <explain/>
      <paraID>2C692C4F</paraID>
      <start>43</start>
      <end>47</end>
      <status>modified</status>
      <modifiedWord>法律法规</modifiedWord>
      <trackRevisions>false</trackRevisions>
    </reviewItem>
    <reviewItem>
      <errorID>e446a547-1593-4b6c-9bee-82cf09c716b9</errorID>
      <errorWord>机构人</errorWord>
      <group>L1_Word</group>
      <groupName>字词问题</groupName>
      <ability>L2_Typo</ability>
      <abilityName>字词错误</abilityName>
      <candidateList>
        <item>机构</item>
      </candidateList>
      <explain/>
      <paraID>5FBF50ED</paraID>
      <start>30</start>
      <end>32</end>
      <status>modified</status>
      <modifiedWord>机构</modifiedWord>
      <trackRevisions>false</trackRevisions>
    </reviewItem>
    <reviewItem>
      <errorID>e62fc9c3-eb21-4b13-a262-72551a71eca8</errorID>
      <errorWord>人</errorWord>
      <group>L1_Word</group>
      <groupName>字词问题</groupName>
      <ability>L2_Typo</ability>
      <abilityName>字词错误</abilityName>
      <candidateList>
        <item>人在</item>
      </candidateList>
      <explain/>
      <paraID>6BBC58EA</paraID>
      <start>14</start>
      <end>15</end>
      <status>ignored</status>
      <modifiedWord/>
      <trackRevisions>false</trackRevisions>
    </reviewItem>
    <reviewItem>
      <errorID>fcba4f3d-76e8-4c0f-bd22-a9301d5e879f</errorID>
      <errorWord>、以及</errorWord>
      <group>L1_Punc</group>
      <groupName>标点问题</groupName>
      <ability>L2_Punc_CN</ability>
      <abilityName/>
      <candidateList>
        <item>，以及</item>
      </candidateList>
      <explain>连接词前后不宜使用顿号，建议使用逗号。</explain>
      <paraID>6BBC58EA</paraID>
      <start>45</start>
      <end>48</end>
      <status>modified</status>
      <modifiedWord>，以及</modifiedWord>
      <trackRevisions>false</trackRevisions>
    </reviewItem>
    <reviewItem>
      <errorID>c1758d5c-ef8d-4f64-b50d-85a9308da64b</errorID>
      <errorWord>&lt;</errorWord>
      <group>L1_Format</group>
      <groupName>格式问题</groupName>
      <ability>L2_HalfPunc_CN</ability>
      <abilityName/>
      <candidateList>
        <item>〈</item>
      </candidateList>
      <explain>文本全半角错误。</explain>
      <paraID>173B1B0C</paraID>
      <start>38</start>
      <end>39</end>
      <status>modified</status>
      <modifiedWord>〈</modifiedWord>
      <trackRevisions>false</trackRevisions>
    </reviewItem>
    <reviewItem>
      <errorID>20795512-a47c-4faf-a51b-fce0b5f8aff7</errorID>
      <errorWord>&lt;</errorWord>
      <group>L1_Format</group>
      <groupName>格式问题</groupName>
      <ability>L2_HalfPunc_CN</ability>
      <abilityName/>
      <candidateList>
        <item>〈</item>
      </candidateList>
      <explain>文本全半角错误。</explain>
      <paraID>712AA645</paraID>
      <start>38</start>
      <end>39</end>
      <status>modified</status>
      <modifiedWord>〈</modifiedWord>
      <trackRevisions>false</trackRevisions>
    </reviewItem>
    <reviewItem>
      <errorID>7b5dc232-681b-4275-b00b-6cb541e1cc50</errorID>
      <errorWord>&lt;</errorWord>
      <group>L1_Format</group>
      <groupName>格式问题</groupName>
      <ability>L2_HalfPunc_CN</ability>
      <abilityName/>
      <candidateList>
        <item>〈</item>
      </candidateList>
      <explain>文本全半角错误。</explain>
      <paraID>3CC51940</paraID>
      <start>27</start>
      <end>28</end>
      <status>modified</status>
      <modifiedWord>〈</modifiedWord>
      <trackRevisions>false</trackRevisions>
    </reviewItem>
    <reviewItem>
      <errorID>2e66794a-4513-4bfd-a5f4-aaaa8b7b87f7</errorID>
      <errorWord>[2019]</errorWord>
      <group>L1_Punc</group>
      <groupName>标点问题</groupName>
      <ability>L2_Punc_CN</ability>
      <abilityName/>
      <candidateList>
        <item>〔2019〕</item>
      </candidateList>
      <explain/>
      <paraID>1F7EA992</paraID>
      <start>38</start>
      <end>44</end>
      <status>modified</status>
      <modifiedWord>〔2019〕</modifiedWord>
      <trackRevisions>false</trackRevisions>
    </reviewItem>
    <reviewItem>
      <errorID>a88101dc-6e4a-4f34-927b-c831e116f1da</errorID>
      <errorWord>内</errorWord>
      <group>L1_Word</group>
      <groupName>字词问题</groupName>
      <ability>L2_Typo</ability>
      <abilityName>字词错误</abilityName>
      <candidateList>
        <item>内的</item>
      </candidateList>
      <explain/>
      <paraID>1948E60B</paraID>
      <start>54</start>
      <end>56</end>
      <status>modified</status>
      <modifiedWord>内的</modifiedWord>
      <trackRevisions>false</trackRevisions>
    </reviewItem>
    <reviewItem>
      <errorID>80d367c9-4f46-4c2b-82e1-7ac8ecc86c14</errorID>
      <errorWord>）</errorWord>
      <group>L1_Word</group>
      <groupName>字词问题</groupName>
      <ability>L2_Typo</ability>
      <abilityName>字词错误</abilityName>
      <candidateList>
        <item>）投</item>
      </candidateList>
      <explain/>
      <paraID>7425E987</paraID>
      <start>2</start>
      <end>4</end>
      <status>modified</status>
      <modifiedWord>）投</modifiedWord>
      <trackRevisions>false</trackRevisions>
    </reviewItem>
    <reviewItem>
      <errorID>88a95a9b-4342-4c22-9875-2743bc4608bf</errorID>
      <errorWord>法律、法规</errorWord>
      <group>L1_Word</group>
      <groupName>字词问题</groupName>
      <ability>L2_Typo</ability>
      <abilityName>字词错误</abilityName>
      <candidateList>
        <item>法律法规</item>
      </candidateList>
      <explain/>
      <paraID>2BC828EC</paraID>
      <start>3</start>
      <end>7</end>
      <status>modified</status>
      <modifiedWord>法律法规</modifiedWord>
      <trackRevisions>false</trackRevisions>
    </reviewItem>
    <reviewItem>
      <errorID>86482492-586e-41ea-90ae-283a3bf7d9f0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64DD4B6D</paraID>
      <start>88</start>
      <end>92</end>
      <status>ignored</status>
      <modifiedWord/>
      <trackRevisions>false</trackRevisions>
    </reviewItem>
    <reviewItem>
      <errorID>31f35861-8a5b-4a8f-95ff-2a717daf0c03</errorID>
      <errorWord>是在</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 3F184CB</paraID>
      <start>8</start>
      <end>10</end>
      <status>ignored</status>
      <modifiedWord/>
      <trackRevisions>false</trackRevisions>
    </reviewItem>
    <reviewItem>
      <errorID>0d314168-9242-47ce-a29d-77f32db9847b</errorID>
      <errorWord>-</errorWord>
      <group>L1_Format</group>
      <groupName>格式问题</groupName>
      <ability>L2_HalfPunc_CN</ability>
      <abilityName/>
      <candidateList>
        <item>－</item>
      </candidateList>
      <explain>文本全半角错误。</explain>
      <paraID>25B698E8</paraID>
      <start>58</start>
      <end>59</end>
      <status>modified</status>
      <modifiedWord>－</modifiedWord>
      <trackRevisions>false</trackRevisions>
    </reviewItem>
    <reviewItem>
      <errorID>7ab6ed45-e9fc-4802-9575-f9e5cfa9bc6f</errorID>
      <errorWord>）</errorWord>
      <group>L1_Punc</group>
      <groupName>标点问题</groupName>
      <ability>L2_Punc_CN</ability>
      <abilityName/>
      <candidateList/>
      <explain>此处标点可能未正确匹配，请检查句子中是否存在标点冗余、缺失或使用错误的情况。</explain>
      <paraID>5495B9FC</paraID>
      <start>95</start>
      <end>96</end>
      <status>ignored</status>
      <modifiedWord/>
      <trackRevisions>false</trackRevisions>
    </reviewItem>
    <reviewItem>
      <errorID>39b05767-b8de-4f5c-919f-1289ed0699cd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6B4FFA84</paraID>
      <start>0</start>
      <end>2</end>
      <status>modified</status>
      <modifiedWord>1.</modifiedWord>
      <trackRevisions>false</trackRevisions>
    </reviewItem>
    <reviewItem>
      <errorID>1c83d655-89da-4d53-ae5f-f09afa445754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43779599</paraID>
      <start>0</start>
      <end>2</end>
      <status>modified</status>
      <modifiedWord>2.</modifiedWord>
      <trackRevisions>false</trackRevisions>
    </reviewItem>
    <reviewItem>
      <errorID>15f6a1a2-9817-48d2-b4f8-0e26d93ce1f8</errorID>
      <errorWord>[2020]46号</errorWord>
      <group>L1_Knowledge</group>
      <groupName>知识性问题</groupName>
      <ability>L2_Knowledge</ability>
      <abilityName>其他知识</abilityName>
      <candidateList>
        <item>〔2020〕46号</item>
      </candidateList>
      <explain>发文字号格式错误。</explain>
      <paraID>43779599</paraID>
      <start>25</start>
      <end>34</end>
      <status>modified</status>
      <modifiedWord>〔2020〕46号</modifiedWord>
      <trackRevisions>false</trackRevisions>
    </reviewItem>
    <reviewItem>
      <errorID>e2cb684e-2715-440d-a1e5-d1fe66119a3b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43779599</paraID>
      <start>155</start>
      <end>157</end>
      <status>modified</status>
      <modifiedWord>》《</modifiedWord>
      <trackRevisions>false</trackRevisions>
    </reviewItem>
    <reviewItem>
      <errorID>fb1aa756-b127-4ff7-9a30-c61874d8da56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2879B73</paraID>
      <start>0</start>
      <end>2</end>
      <status>modified</status>
      <modifiedWord>3.</modifiedWord>
      <trackRevisions>false</trackRevisions>
    </reviewItem>
    <reviewItem>
      <errorID>9bdc00ae-be44-45d7-82a1-0c6cedae4352</errorID>
      <errorWord>&lt;</errorWord>
      <group>L1_Format</group>
      <groupName>格式问题</groupName>
      <ability>L2_HalfPunc_CN</ability>
      <abilityName/>
      <candidateList>
        <item>〈</item>
      </candidateList>
      <explain>文本全半角错误。</explain>
      <paraID> 2879B73</paraID>
      <start>61</start>
      <end>62</end>
      <status>modified</status>
      <modifiedWord>〈</modifiedWord>
      <trackRevisions>false</trackRevisions>
    </reviewItem>
    <reviewItem>
      <errorID>6a420dbc-38e2-4537-a651-def09f861ca4</errorID>
      <errorWord>&gt;</errorWord>
      <group>L1_Format</group>
      <groupName>格式问题</groupName>
      <ability>L2_HalfPunc_CN</ability>
      <abilityName/>
      <candidateList>
        <item>〉</item>
      </candidateList>
      <explain>文本全半角错误。</explain>
      <paraID> 2879B73</paraID>
      <start>92</start>
      <end>93</end>
      <status>modified</status>
      <modifiedWord>〉</modifiedWord>
      <trackRevisions>false</trackRevisions>
    </reviewItem>
    <reviewItem>
      <errorID>516f38e4-f0f6-4163-b71f-90312404c673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556939D5</paraID>
      <start>0</start>
      <end>2</end>
      <status>modified</status>
      <modifiedWord>4.</modifiedWord>
      <trackRevisions>false</trackRevisions>
    </reviewItem>
    <reviewItem>
      <errorID>a38e5f6e-8d31-4680-95c4-01bbc6fe2762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3EC8F581</paraID>
      <start>0</start>
      <end>2</end>
      <status>modified</status>
      <modifiedWord>5.</modifiedWord>
      <trackRevisions>false</trackRevisions>
    </reviewItem>
    <reviewItem>
      <errorID>c277ff6a-57e9-469b-b558-cafde8174245</errorID>
      <errorWord>书</errorWord>
      <group>L1_Word</group>
      <groupName>字词问题</groupName>
      <ability>L2_Typo</ability>
      <abilityName>字词错误</abilityName>
      <candidateList>
        <item>书的</item>
      </candidateList>
      <explain/>
      <paraID>177760EE</paraID>
      <start>191</start>
      <end>193</end>
      <status>modified</status>
      <modifiedWord>书的</modifiedWord>
      <trackRevisions>false</trackRevisions>
    </reviewItem>
    <reviewItem>
      <errorID>a09dd6e1-fb33-4a2a-8b31-5cd172bd30b3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45286B41</paraID>
      <start>0</start>
      <end>2</end>
      <status>modified</status>
      <modifiedWord>6.</modifiedWord>
      <trackRevisions>false</trackRevisions>
    </reviewItem>
    <reviewItem>
      <errorID>32850d40-420e-4135-9aa8-8fcf2424baee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B0A0AB7</paraID>
      <start>0</start>
      <end>2</end>
      <status>modified</status>
      <modifiedWord>7.</modifiedWord>
      <trackRevisions>false</trackRevisions>
    </reviewItem>
    <reviewItem>
      <errorID>96f23af5-816a-493a-b002-f0bc1227ce7f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3051E111</paraID>
      <start>0</start>
      <end>2</end>
      <status>modified</status>
      <modifiedWord>8.</modifiedWord>
      <trackRevisions>false</trackRevisions>
    </reviewItem>
    <reviewItem>
      <errorID>e73d5e59-24f2-40fa-b273-4d4b0c71b559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36287AF5</paraID>
      <start>0</start>
      <end>2</end>
      <status>modified</status>
      <modifiedWord>9.</modifiedWord>
      <trackRevisions>false</trackRevisions>
    </reviewItem>
    <reviewItem>
      <errorID>ab31afcd-0099-49e5-821d-85fc7e1cfdbb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7C5D8FAA</paraID>
      <start>0</start>
      <end>3</end>
      <status>modified</status>
      <modifiedWord>10.</modifiedWord>
      <trackRevisions>false</trackRevisions>
    </reviewItem>
    <reviewItem>
      <errorID>0fe42022-7f98-4b97-b57f-39bb7cb974b2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476B5829</paraID>
      <start>0</start>
      <end>2</end>
      <status>modified</status>
      <modifiedWord>1.</modifiedWord>
      <trackRevisions>false</trackRevisions>
    </reviewItem>
    <reviewItem>
      <errorID>979ba09c-0b26-4849-b5ac-72bd65dafcda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1DC01069</paraID>
      <start>0</start>
      <end>2</end>
      <status>modified</status>
      <modifiedWord>1.</modifiedWord>
      <trackRevisions>false</trackRevisions>
    </reviewItem>
    <reviewItem>
      <errorID>979ace71-1bf8-4fb1-9d68-eb8e03d11208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74E6760D</paraID>
      <start>0</start>
      <end>2</end>
      <status>modified</status>
      <modifiedWord>2.</modifiedWord>
      <trackRevisions>false</trackRevisions>
    </reviewItem>
    <reviewItem>
      <errorID>157dd864-a8a1-4aa9-8ae5-292902e4f272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3CE61C0E</paraID>
      <start>0</start>
      <end>2</end>
      <status>modified</status>
      <modifiedWord>3.</modifiedWord>
      <trackRevisions>false</trackRevisions>
    </reviewItem>
    <reviewItem>
      <errorID>08a67f75-6ed3-4890-9a31-586d42036b61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536727BD</paraID>
      <start>0</start>
      <end>2</end>
      <status>modified</status>
      <modifiedWord>4.</modifiedWord>
      <trackRevisions>false</trackRevisions>
    </reviewItem>
    <reviewItem>
      <errorID>ad869cb5-0d58-4579-ab4f-2c0b43d1be4c</errorID>
      <errorWord>带</errorWord>
      <group>L1_Word</group>
      <groupName>字词问题</groupName>
      <ability>L2_Typo</ability>
      <abilityName>字词错误</abilityName>
      <candidateList>
        <item>带来</item>
      </candidateList>
      <explain/>
      <paraID>536727BD</paraID>
      <start>74</start>
      <end>76</end>
      <status>modified</status>
      <modifiedWord>带来</modifiedWord>
      <trackRevisions>false</trackRevisions>
    </reviewItem>
    <reviewItem>
      <errorID>668b1e7f-bf8d-483e-9704-f9c24a3b1159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4A6E3078</paraID>
      <start>0</start>
      <end>2</end>
      <status>modified</status>
      <modifiedWord>1.</modifiedWord>
      <trackRevisions>false</trackRevisions>
    </reviewItem>
    <reviewItem>
      <errorID>11a85bca-64f5-4e89-a31f-f646c36bfc62</errorID>
      <errorWord>属</errorWord>
      <group>L1_Word</group>
      <groupName>字词问题</groupName>
      <ability>L2_Typo</ability>
      <abilityName>字词错误</abilityName>
      <candidateList>
        <item>属于</item>
      </candidateList>
      <explain/>
      <paraID>3BE38968</paraID>
      <start>41</start>
      <end>43</end>
      <status>modified</status>
      <modifiedWord>属于</modifiedWord>
      <trackRevisions>false</trackRevisions>
    </reviewItem>
    <reviewItem>
      <errorID>24c0ab5e-5c39-461c-94db-0f86a06cd040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4498C4FF</paraID>
      <start>0</start>
      <end>2</end>
      <status>modified</status>
      <modifiedWord>2.</modifiedWord>
      <trackRevisions>false</trackRevisions>
    </reviewItem>
    <reviewItem>
      <errorID>4966ce09-9ecc-420e-90db-b0576fa8a418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4A546594</paraID>
      <start>0</start>
      <end>2</end>
      <status>modified</status>
      <modifiedWord>1.</modifiedWord>
      <trackRevisions>false</trackRevisions>
    </reviewItem>
    <reviewItem>
      <errorID>80505b1a-f08a-4a68-a3e7-d5b5f059ed65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5577D0C3</paraID>
      <start>0</start>
      <end>2</end>
      <status>modified</status>
      <modifiedWord>2.</modifiedWord>
      <trackRevisions>false</trackRevisions>
    </reviewItem>
    <reviewItem>
      <errorID>048bf910-af08-4b57-9975-0a1499f3397a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4A8407DC</paraID>
      <start>0</start>
      <end>2</end>
      <status>modified</status>
      <modifiedWord>3.</modifiedWord>
      <trackRevisions>false</trackRevisions>
    </reviewItem>
    <reviewItem>
      <errorID>6a2e4e80-45e0-465a-bb10-a47490992b8e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31B4D484</paraID>
      <start>0</start>
      <end>2</end>
      <status>modified</status>
      <modifiedWord>4.</modifiedWord>
      <trackRevisions>false</trackRevisions>
    </reviewItem>
    <reviewItem>
      <errorID>c83f8d42-acad-4aae-92c1-8f6af5c2e724</errorID>
      <errorWord>肆份</errorWord>
      <group>L1_Word</group>
      <groupName>字词问题</groupName>
      <ability>L2_Typo</ability>
      <abilityName>字词错误</abilityName>
      <candidateList>
        <item>四份</item>
      </candidateList>
      <explain>存在发音相同字词的误用。</explain>
      <paraID>56FDB096</paraID>
      <start>26</start>
      <end>28</end>
      <status>modified</status>
      <modifiedWord>四份</modifiedWord>
      <trackRevisions>false</trackRevisions>
    </reviewItem>
    <reviewItem>
      <errorID>f9c72675-8e04-47bb-8af1-44f80b222bde</errorID>
      <errorWord>终生</errorWord>
      <group>L1_Word</group>
      <groupName>字词问题</groupName>
      <ability>L2_Typo</ability>
      <abilityName>字词错误</abilityName>
      <candidateList>
        <item>终身</item>
      </candidateList>
      <explain/>
      <paraID>66C36D67</paraID>
      <start>12</start>
      <end>14</end>
      <status>modified</status>
      <modifiedWord>终身</modifiedWord>
      <trackRevisions>false</trackRevisions>
    </reviewItem>
    <reviewItem>
      <errorID>489de708-fb3b-4069-982d-1c0bef17d618</errorID>
      <errorWord>按受</errorWord>
      <group>L1_Word</group>
      <groupName>字词问题</groupName>
      <ability>L2_Typo</ability>
      <abilityName>字词错误</abilityName>
      <candidateList>
        <item>接受</item>
      </candidateList>
      <explain>〈动〉❶收取（给予的东西）：～礼品｜～捐款。❷对事物容纳而不拒绝：～任务｜～考验｜～教训｜虚心～批评。</explain>
      <paraID>2DE6D81F</paraID>
      <start>33</start>
      <end>35</end>
      <status>modified</status>
      <modifiedWord>接受</modifiedWord>
      <trackRevisions>false</trackRevisions>
    </reviewItem>
    <reviewItem>
      <errorID>1d12def7-ef2e-4f3f-853e-02f51b5253a2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3A460C8C</paraID>
      <start>0</start>
      <end>2</end>
      <status>modified</status>
      <modifiedWord>1.</modifiedWord>
      <trackRevisions>false</trackRevisions>
    </reviewItem>
    <reviewItem>
      <errorID>cf822dcb-6ae2-4fb5-9faa-189fe6f5e9d8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64C9F2C9</paraID>
      <start>0</start>
      <end>2</end>
      <status>modified</status>
      <modifiedWord>2.</modifiedWord>
      <trackRevisions>false</trackRevisions>
    </reviewItem>
    <reviewItem>
      <errorID>0b3223e4-d462-401b-9dce-8db8e0d4308c</errorID>
      <errorWord>其它</errorWord>
      <group>L1_Word</group>
      <groupName>字词问题</groupName>
      <ability>L2_Alias</ability>
      <abilityName>也作/曾用词</abilityName>
      <candidateList>
        <item>其他</item>
      </candidateList>
      <explain>词汇[其它]为不规范表述或旧称，其规范书面表述为[其他]。</explain>
      <paraID>64C9F2C9</paraID>
      <start>67</start>
      <end>69</end>
      <status>modified</status>
      <modifiedWord>其他</modifiedWord>
      <trackRevisions>false</trackRevisions>
    </reviewItem>
    <reviewItem>
      <errorID>b4706bb3-1cf8-4ebc-89b7-58c104065d9f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2668378B</paraID>
      <start>0</start>
      <end>2</end>
      <status>modified</status>
      <modifiedWord>1.</modifiedWord>
      <trackRevisions>false</trackRevisions>
    </reviewItem>
    <reviewItem>
      <errorID>2b5ab5c1-44fa-479e-9a89-6a726c8ede11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4B4C516F</paraID>
      <start>0</start>
      <end>2</end>
      <status>modified</status>
      <modifiedWord>2.</modifiedWord>
      <trackRevisions>false</trackRevisions>
    </reviewItem>
    <reviewItem>
      <errorID>5a522480-1dc6-4a35-bd8a-1675ab7de17a</errorID>
      <errorWord>其它</errorWord>
      <group>L1_Word</group>
      <groupName>字词问题</groupName>
      <ability>L2_Alias</ability>
      <abilityName>也作/曾用词</abilityName>
      <candidateList>
        <item>其他</item>
      </candidateList>
      <explain>词汇[其它]为不规范表述或旧称，其规范书面表述为[其他]。</explain>
      <paraID>4B4C516F</paraID>
      <start>67</start>
      <end>69</end>
      <status>modified</status>
      <modifiedWord>其他</modifiedWord>
      <trackRevisions>false</trackRevisions>
    </reviewItem>
    <reviewItem>
      <errorID>aaef990f-303c-42c9-9b21-07c2311497a3</errorID>
      <errorWord>日</errorWord>
      <group>L1_Word</group>
      <groupName>字词问题</groupName>
      <ability>L2_Typo</ability>
      <abilityName>字词错误</abilityName>
      <candidateList>
        <item>日起</item>
      </candidateList>
      <explain/>
      <paraID>45371423</paraID>
      <start>8</start>
      <end>10</end>
      <status>modified</status>
      <modifiedWord>日起</modifiedWord>
      <trackRevisions>false</trackRevisions>
    </reviewItem>
    <reviewItem>
      <errorID>878c379d-2678-4cc9-9d5e-278f445fd7b0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22ECE8C7</paraID>
      <start>0</start>
      <end>2</end>
      <status>modified</status>
      <modifiedWord>1.</modifiedWord>
      <trackRevisions>false</trackRevisions>
    </reviewItem>
    <reviewItem>
      <errorID>1d3c408a-455a-4714-b811-2c681f735247</errorID>
      <errorWord>须</errorWord>
      <group>L1_Word</group>
      <groupName>字词问题</groupName>
      <ability>L2_Typo</ability>
      <abilityName>字词错误</abilityName>
      <candidateList>
        <item>需</item>
      </candidateList>
      <explain>存在发音相同字词的误用。</explain>
      <paraID>4C794CA6</paraID>
      <start>57</start>
      <end>58</end>
      <status>modified</status>
      <modifiedWord>需</modifiedWord>
      <trackRevisions>false</trackRevisions>
    </reviewItem>
    <reviewItem>
      <errorID>6f741db9-4bef-43b4-b5bd-58ce637794fb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31B3D587</paraID>
      <start>0</start>
      <end>2</end>
      <status>modified</status>
      <modifiedWord>2.</modifiedWord>
      <trackRevisions>false</trackRevisions>
    </reviewItem>
    <reviewItem>
      <errorID>778da003-6841-4b7a-ba90-9647e9e66a73</errorID>
      <errorWord>:</errorWord>
      <group>L1_Format</group>
      <groupName>格式问题</groupName>
      <ability>L2_HalfPunc_CN</ability>
      <abilityName/>
      <candidateList>
        <item>：</item>
      </candidateList>
      <explain>文本全半角错误。</explain>
      <paraID> 5CACBFE</paraID>
      <start>49</start>
      <end>50</end>
      <status>modified</status>
      <modifiedWord>：</modifiedWord>
      <trackRevisions>false</trackRevisions>
    </reviewItem>
    <reviewItem>
      <errorID>ca2a0326-5e77-494d-a3a0-bba843c18949</errorID>
      <errorWord>;</errorWord>
      <group>L1_Format</group>
      <groupName>格式问题</groupName>
      <ability>L2_HalfPunc_CN</ability>
      <abilityName/>
      <candidateList>
        <item>；</item>
      </candidateList>
      <explain>文本全半角错误。</explain>
      <paraID>4A90AB05</paraID>
      <start>40</start>
      <end>41</end>
      <status>modified</status>
      <modifiedWord>；</modifiedWord>
      <trackRevisions>false</trackRevisions>
    </reviewItem>
    <reviewItem>
      <errorID>a933dff4-0d2e-4e1b-a4c4-bc1702ddd462</errorID>
      <errorWord>:</errorWord>
      <group>L1_Format</group>
      <groupName>格式问题</groupName>
      <ability>L2_HalfPunc_CN</ability>
      <abilityName/>
      <candidateList>
        <item>：</item>
      </candidateList>
      <explain>文本全半角错误。</explain>
      <paraID>3433DFBB</paraID>
      <start>3</start>
      <end>4</end>
      <status>modified</status>
      <modifiedWord>：</modifiedWord>
      <trackRevisions>false</trackRevisions>
    </reviewItem>
    <reviewItem>
      <errorID>a23750cb-d6f8-49ff-8cb4-a163d5699734</errorID>
      <errorWord>(</errorWord>
      <group>L1_Format</group>
      <groupName>格式问题</groupName>
      <ability>L2_HalfPunc_CN</ability>
      <abilityName/>
      <candidateList>
        <item>（</item>
      </candidateList>
      <explain>文本全半角错误。</explain>
      <paraID>3433DFBB</paraID>
      <start>20</start>
      <end>21</end>
      <status>modified</status>
      <modifiedWord>（</modifiedWord>
      <trackRevisions>false</trackRevisions>
    </reviewItem>
    <reviewItem>
      <errorID>c8eeb027-1394-4776-98b3-c38e486cba91</errorID>
      <errorWord>)</errorWord>
      <group>L1_Format</group>
      <groupName>格式问题</groupName>
      <ability>L2_HalfPunc_CN</ability>
      <abilityName/>
      <candidateList>
        <item>）</item>
      </candidateList>
      <explain>文本全半角错误。</explain>
      <paraID>3433DFBB</paraID>
      <start>26</start>
      <end>27</end>
      <status>modified</status>
      <modifiedWord>）</modifiedWord>
      <trackRevisions>false</trackRevisions>
    </reviewItem>
    <reviewItem>
      <errorID>7b7979f6-df9a-435d-8470-a5f4866788dc</errorID>
      <errorWord>:</errorWord>
      <group>L1_Format</group>
      <groupName>格式问题</groupName>
      <ability>L2_HalfPunc_CN</ability>
      <abilityName/>
      <candidateList>
        <item>：</item>
      </candidateList>
      <explain>文本全半角错误。</explain>
      <paraID>130FA735</paraID>
      <start>12</start>
      <end>13</end>
      <status>modified</status>
      <modifiedWord>：</modifiedWord>
      <trackRevisions>false</trackRevisions>
    </reviewItem>
    <reviewItem>
      <errorID>678d7f23-c681-453e-809d-5efd027345b4</errorID>
      <errorWord>(</errorWord>
      <group>L1_Format</group>
      <groupName>格式问题</groupName>
      <ability>L2_HalfPunc_CN</ability>
      <abilityName/>
      <candidateList>
        <item>（</item>
      </candidateList>
      <explain>文本全半角错误。</explain>
      <paraID>130FA735</paraID>
      <start>29</start>
      <end>30</end>
      <status>modified</status>
      <modifiedWord>（</modifiedWord>
      <trackRevisions>false</trackRevisions>
    </reviewItem>
    <reviewItem>
      <errorID>2c80d682-7fda-4a5f-ab98-2cb56c1b96b6</errorID>
      <errorWord>)</errorWord>
      <group>L1_Format</group>
      <groupName>格式问题</groupName>
      <ability>L2_HalfPunc_CN</ability>
      <abilityName/>
      <candidateList>
        <item>）</item>
      </candidateList>
      <explain>文本全半角错误。</explain>
      <paraID>130FA735</paraID>
      <start>35</start>
      <end>36</end>
      <status>modified</status>
      <modifiedWord>）</modifiedWord>
      <trackRevisions>false</trackRevisions>
    </reviewItem>
    <reviewItem>
      <errorID>d5896ad0-0cf3-49ad-8d4d-f78af8aca9da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4F6D7306</paraID>
      <start>0</start>
      <end>2</end>
      <status>modified</status>
      <modifiedWord>1.</modifiedWord>
      <trackRevisions>false</trackRevisions>
    </reviewItem>
    <reviewItem>
      <errorID>c6fd3dd4-46bb-4208-8037-ce2c59e628f8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324C44A</paraID>
      <start>0</start>
      <end>2</end>
      <status>modified</status>
      <modifiedWord>2.</modifiedWord>
      <trackRevisions>false</trackRevisions>
    </reviewItem>
    <reviewItem>
      <errorID>e5d307a2-f2db-474a-b80f-140ae316dabb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62CADF9F</paraID>
      <start>0</start>
      <end>2</end>
      <status>modified</status>
      <modifiedWord>1.</modifiedWord>
      <trackRevisions>false</trackRevisions>
    </reviewItem>
    <reviewItem>
      <errorID>bcd79dea-d374-485b-a7ef-0601d8169ede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31DAB907</paraID>
      <start>0</start>
      <end>2</end>
      <status>modified</status>
      <modifiedWord>2.</modifiedWord>
      <trackRevisions>false</trackRevisions>
    </reviewItem>
    <reviewItem>
      <errorID>394e5350-0ca5-4710-9241-c655cf7ba284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6CA1B00B</paraID>
      <start>0</start>
      <end>2</end>
      <status>modified</status>
      <modifiedWord>1.</modifiedWord>
      <trackRevisions>false</trackRevisions>
    </reviewItem>
    <reviewItem>
      <errorID>85ee831c-dad0-48a1-a0a7-86438d68e272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32A689CF</paraID>
      <start>0</start>
      <end>2</end>
      <status>modified</status>
      <modifiedWord>1.</modifiedWord>
      <trackRevisions>false</trackRevisions>
    </reviewItem>
    <reviewItem>
      <errorID>c5ea0e30-8f95-442d-a895-d457dbfcc226</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32A689CF</paraID>
      <start>6</start>
      <end>8</end>
      <status>modified</status>
      <modifiedWord>必须</modifiedWord>
      <trackRevisions>false</trackRevisions>
    </reviewItem>
    <reviewItem>
      <errorID>0c321f7b-56c6-4dc9-962c-6d371b1eea49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721BDC0F</paraID>
      <start>0</start>
      <end>2</end>
      <status>modified</status>
      <modifiedWord>3.</modifiedWord>
      <trackRevisions>false</trackRevisions>
    </reviewItem>
    <reviewItem>
      <errorID>0a914b57-15ab-4f22-ac15-d70737e6cef5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185B7AC</paraID>
      <start>0</start>
      <end>2</end>
      <status>modified</status>
      <modifiedWord>2.</modifiedWord>
      <trackRevisions>false</trackRevisions>
    </reviewItem>
    <reviewItem>
      <errorID>b5bf5e13-fa46-4361-b008-49894c09b56e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5DDB32E</paraID>
      <start>0</start>
      <end>2</end>
      <status>modified</status>
      <modifiedWord>1.</modifiedWord>
      <trackRevisions>false</trackRevisions>
    </reviewItem>
    <reviewItem>
      <errorID>2fd209a8-434c-4926-a8d1-de583a4a27a4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267BBA0F</paraID>
      <start>0</start>
      <end>2</end>
      <status>modified</status>
      <modifiedWord>2.</modifiedWord>
      <trackRevisions>false</trackRevisions>
    </reviewItem>
    <reviewItem>
      <errorID>1501ae71-a236-4748-87a3-11f5b45bd440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509DD646</paraID>
      <start>0</start>
      <end>2</end>
      <status>modified</status>
      <modifiedWord>2.</modifiedWord>
      <trackRevisions>false</trackRevisions>
    </reviewItem>
    <reviewItem>
      <errorID>3cf40874-46f5-4622-9821-e41ebbe3e2e4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5A2A47B1</paraID>
      <start>0</start>
      <end>2</end>
      <status>modified</status>
      <modifiedWord>3.</modifiedWord>
      <trackRevisions>false</trackRevisions>
    </reviewItem>
    <reviewItem>
      <errorID>68e94a2c-75e9-45b1-aa8d-6d04feaac860</errorID>
      <errorWord>[2020]</errorWord>
      <group>L1_Punc</group>
      <groupName>标点问题</groupName>
      <ability>L2_Punc_CN</ability>
      <abilityName/>
      <candidateList>
        <item>〔2020〕</item>
      </candidateList>
      <explain/>
      <paraID>5A2A47B1</paraID>
      <start>57</start>
      <end>63</end>
      <status>modified</status>
      <modifiedWord>〔2020〕</modifiedWord>
      <trackRevisions>false</trackRevisions>
    </reviewItem>
    <reviewItem>
      <errorID>ee534bc5-3626-4a4d-a9df-8a9ee823a3fa</errorID>
      <errorWord>[2020]</errorWord>
      <group>L1_Punc</group>
      <groupName>标点问题</groupName>
      <ability>L2_Punc_CN</ability>
      <abilityName/>
      <candidateList>
        <item>〔2020〕</item>
      </candidateList>
      <explain/>
      <paraID>5A2A47B1</paraID>
      <start>103</start>
      <end>109</end>
      <status>modified</status>
      <modifiedWord>〔2020〕</modifiedWord>
      <trackRevisions>false</trackRevisions>
    </reviewItem>
    <reviewItem>
      <errorID>2ca6ce27-6adf-46a3-81c3-120dd811101d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6C84582</paraID>
      <start>0</start>
      <end>2</end>
      <status>modified</status>
      <modifiedWord>4.</modifiedWord>
      <trackRevisions>false</trackRevisions>
    </reviewItem>
    <reviewItem>
      <errorID>4033a48a-f246-4972-af6c-ac178c0b3d58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7F5AC852</paraID>
      <start>0</start>
      <end>2</end>
      <status>modified</status>
      <modifiedWord>5.</modifiedWord>
      <trackRevisions>false</trackRevisions>
    </reviewItem>
    <reviewItem>
      <errorID>8f3460be-9177-4a48-a946-3ab78619eb5d</errorID>
      <errorWord>[2011]300号</errorWord>
      <group>L1_Knowledge</group>
      <groupName>知识性问题</groupName>
      <ability>L2_Knowledge</ability>
      <abilityName>其他知识</abilityName>
      <candidateList>
        <item>〔2011〕300号</item>
      </candidateList>
      <explain>发文字号格式错误。</explain>
      <paraID>255A2B83</paraID>
      <start>6</start>
      <end>16</end>
      <status>modified</status>
      <modifiedWord>〔2011〕300号</modifiedWord>
      <trackRevisions>false</trackRevisions>
    </reviewItem>
    <reviewItem>
      <errorID>a5a37f0c-064b-40d1-9af5-3f5ff6b46119</errorID>
      <errorWord>)</errorWord>
      <group>L1_Format</group>
      <groupName>格式问题</groupName>
      <ability>L2_HalfPunc_CN</ability>
      <abilityName/>
      <candidateList>
        <item>）</item>
      </candidateList>
      <explain>文本全半角错误。</explain>
      <paraID>69E4CDF3</paraID>
      <start>6</start>
      <end>7</end>
      <status>modified</status>
      <modifiedWord>）</modifiedWord>
      <trackRevisions>false</trackRevisions>
    </reviewItem>
    <reviewItem>
      <errorID>d3364d71-ccd1-47bc-bceb-a2bc69dc75ba</errorID>
      <errorWord>＜</errorWord>
      <group>L1_Format</group>
      <groupName>格式问题</groupName>
      <ability>L2_HalfPunc_CN</ability>
      <abilityName/>
      <candidateList>
        <item>&lt;</item>
      </candidateList>
      <explain>文本全半角错误。</explain>
      <paraID>347D29EB</paraID>
      <start>6</start>
      <end>7</end>
      <status>modified</status>
      <modifiedWord>&lt;</modifiedWord>
      <trackRevisions>false</trackRevisions>
    </reviewItem>
    <reviewItem>
      <errorID>6a997fcf-d770-4b84-ae59-4900c048dbd3</errorID>
      <errorWord>＜</errorWord>
      <group>L1_Format</group>
      <groupName>格式问题</groupName>
      <ability>L2_HalfPunc_CN</ability>
      <abilityName/>
      <candidateList>
        <item>&lt;</item>
      </candidateList>
      <explain>文本全半角错误。</explain>
      <paraID>7BD8CA9E</paraID>
      <start>5</start>
      <end>6</end>
      <status>modified</status>
      <modifiedWord>&lt;</modifiedWord>
      <trackRevisions>false</trackRevisions>
    </reviewItem>
    <reviewItem>
      <errorID>bbf9b12c-2a28-4eb5-a285-1ebc2a5eb329</errorID>
      <errorWord>＜</errorWord>
      <group>L1_Format</group>
      <groupName>格式问题</groupName>
      <ability>L2_HalfPunc_CN</ability>
      <abilityName/>
      <candidateList>
        <item>&lt;</item>
      </candidateList>
      <explain>文本全半角错误。</explain>
      <paraID>62220400</paraID>
      <start>1</start>
      <end>2</end>
      <status>modified</status>
      <modifiedWord>&lt;</modifiedWord>
      <trackRevisions>false</trackRevisions>
    </reviewItem>
    <reviewItem>
      <errorID>4a7c05d4-5163-4612-adcd-cd00d4f6d5c6</errorID>
      <errorWord>)</errorWord>
      <group>L1_Format</group>
      <groupName>格式问题</groupName>
      <ability>L2_HalfPunc_CN</ability>
      <abilityName/>
      <candidateList>
        <item>）</item>
      </candidateList>
      <explain>文本全半角错误。</explain>
      <paraID>76942BA1</paraID>
      <start>6</start>
      <end>7</end>
      <status>modified</status>
      <modifiedWord>）</modifiedWord>
      <trackRevisions>false</trackRevisions>
    </reviewItem>
    <reviewItem>
      <errorID>95183fa6-ea41-4988-8da3-41f454e4af27</errorID>
      <errorWord>＜</errorWord>
      <group>L1_Format</group>
      <groupName>格式问题</groupName>
      <ability>L2_HalfPunc_CN</ability>
      <abilityName/>
      <candidateList>
        <item>&lt;</item>
      </candidateList>
      <explain>文本全半角错误。</explain>
      <paraID>313A57D4</paraID>
      <start>5</start>
      <end>6</end>
      <status>modified</status>
      <modifiedWord>&lt;</modifiedWord>
      <trackRevisions>false</trackRevisions>
    </reviewItem>
    <reviewItem>
      <errorID>4e26128b-91ce-45f8-b9ca-491ded3ff34f</errorID>
      <errorWord>＜</errorWord>
      <group>L1_Format</group>
      <groupName>格式问题</groupName>
      <ability>L2_HalfPunc_CN</ability>
      <abilityName/>
      <candidateList>
        <item>&lt;</item>
      </candidateList>
      <explain>文本全半角错误。</explain>
      <paraID>51CB598D</paraID>
      <start>5</start>
      <end>6</end>
      <status>modified</status>
      <modifiedWord>&lt;</modifiedWord>
      <trackRevisions>false</trackRevisions>
    </reviewItem>
    <reviewItem>
      <errorID>cee3e8a8-962d-4ba9-8997-9c5498399d2d</errorID>
      <errorWord>＜</errorWord>
      <group>L1_Format</group>
      <groupName>格式问题</groupName>
      <ability>L2_HalfPunc_CN</ability>
      <abilityName/>
      <candidateList>
        <item>&lt;</item>
      </candidateList>
      <explain>文本全半角错误。</explain>
      <paraID>7683E493</paraID>
      <start>1</start>
      <end>2</end>
      <status>modified</status>
      <modifiedWord>&lt;</modifiedWord>
      <trackRevisions>false</trackRevisions>
    </reviewItem>
    <reviewItem>
      <errorID>48ab2f2e-d76f-467b-aac4-d9c6d0dbd053</errorID>
      <errorWord>)</errorWord>
      <group>L1_Format</group>
      <groupName>格式问题</groupName>
      <ability>L2_HalfPunc_CN</ability>
      <abilityName/>
      <candidateList>
        <item>）</item>
      </candidateList>
      <explain>文本全半角错误。</explain>
      <paraID>247E6082</paraID>
      <start>6</start>
      <end>7</end>
      <status>modified</status>
      <modifiedWord>）</modifiedWord>
      <trackRevisions>false</trackRevisions>
    </reviewItem>
    <reviewItem>
      <errorID>3d5e37b3-75ab-4ba5-8ff9-2842238e8777</errorID>
      <errorWord>＜</errorWord>
      <group>L1_Format</group>
      <groupName>格式问题</groupName>
      <ability>L2_HalfPunc_CN</ability>
      <abilityName/>
      <candidateList>
        <item>&lt;</item>
      </candidateList>
      <explain>文本全半角错误。</explain>
      <paraID>5BE60936</paraID>
      <start>6</start>
      <end>7</end>
      <status>modified</status>
      <modifiedWord>&lt;</modifiedWord>
      <trackRevisions>false</trackRevisions>
    </reviewItem>
    <reviewItem>
      <errorID>6e6ef312-f90f-4b7e-97a1-ddd95d5c11ef</errorID>
      <errorWord>＜</errorWord>
      <group>L1_Format</group>
      <groupName>格式问题</groupName>
      <ability>L2_HalfPunc_CN</ability>
      <abilityName/>
      <candidateList>
        <item>&lt;</item>
      </candidateList>
      <explain>文本全半角错误。</explain>
      <paraID>4D44BACF</paraID>
      <start>6</start>
      <end>7</end>
      <status>modified</status>
      <modifiedWord>&lt;</modifiedWord>
      <trackRevisions>false</trackRevisions>
    </reviewItem>
    <reviewItem>
      <errorID>a5b7af94-6a9f-45e8-990a-df34e810c43d</errorID>
      <errorWord>＜</errorWord>
      <group>L1_Format</group>
      <groupName>格式问题</groupName>
      <ability>L2_HalfPunc_CN</ability>
      <abilityName/>
      <candidateList>
        <item>&lt;</item>
      </candidateList>
      <explain>文本全半角错误。</explain>
      <paraID>693BFEE9</paraID>
      <start>1</start>
      <end>2</end>
      <status>modified</status>
      <modifiedWord>&lt;</modifiedWord>
      <trackRevisions>false</trackRevisions>
    </reviewItem>
    <reviewItem>
      <errorID>8cb88c39-7c43-4bdd-ae14-72fab12c5ac7</errorID>
      <errorWord>)</errorWord>
      <group>L1_Format</group>
      <groupName>格式问题</groupName>
      <ability>L2_HalfPunc_CN</ability>
      <abilityName/>
      <candidateList>
        <item>）</item>
      </candidateList>
      <explain>文本全半角错误。</explain>
      <paraID>4F12F613</paraID>
      <start>6</start>
      <end>7</end>
      <status>modified</status>
      <modifiedWord>）</modifiedWord>
      <trackRevisions>false</trackRevisions>
    </reviewItem>
    <reviewItem>
      <errorID>85400e8c-cb60-4ebe-a787-b32237c9f0bf</errorID>
      <errorWord>＜</errorWord>
      <group>L1_Format</group>
      <groupName>格式问题</groupName>
      <ability>L2_HalfPunc_CN</ability>
      <abilityName/>
      <candidateList>
        <item>&lt;</item>
      </candidateList>
      <explain>文本全半角错误。</explain>
      <paraID>5FCB9C30</paraID>
      <start>6</start>
      <end>7</end>
      <status>modified</status>
      <modifiedWord>&lt;</modifiedWord>
      <trackRevisions>false</trackRevisions>
    </reviewItem>
    <reviewItem>
      <errorID>2ff4da2a-ba71-417e-aed4-b72c92b55548</errorID>
      <errorWord>＜</errorWord>
      <group>L1_Format</group>
      <groupName>格式问题</groupName>
      <ability>L2_HalfPunc_CN</ability>
      <abilityName/>
      <candidateList>
        <item>&lt;</item>
      </candidateList>
      <explain>文本全半角错误。</explain>
      <paraID>70EE8AC3</paraID>
      <start>6</start>
      <end>7</end>
      <status>modified</status>
      <modifiedWord>&lt;</modifiedWord>
      <trackRevisions>false</trackRevisions>
    </reviewItem>
    <reviewItem>
      <errorID>6376889b-e8f7-4fe1-b294-b95c7b3f6f6e</errorID>
      <errorWord>＜</errorWord>
      <group>L1_Format</group>
      <groupName>格式问题</groupName>
      <ability>L2_HalfPunc_CN</ability>
      <abilityName/>
      <candidateList>
        <item>&lt;</item>
      </candidateList>
      <explain>文本全半角错误。</explain>
      <paraID>67C9ACD9</paraID>
      <start>1</start>
      <end>2</end>
      <status>modified</status>
      <modifiedWord>&lt;</modifiedWord>
      <trackRevisions>false</trackRevisions>
    </reviewItem>
    <reviewItem>
      <errorID>79454058-feb4-4eeb-bb62-52b2388de541</errorID>
      <errorWord>)</errorWord>
      <group>L1_Format</group>
      <groupName>格式问题</groupName>
      <ability>L2_HalfPunc_CN</ability>
      <abilityName/>
      <candidateList>
        <item>）</item>
      </candidateList>
      <explain>文本全半角错误。</explain>
      <paraID>3179DB2B</paraID>
      <start>6</start>
      <end>7</end>
      <status>modified</status>
      <modifiedWord>）</modifiedWord>
      <trackRevisions>false</trackRevisions>
    </reviewItem>
    <reviewItem>
      <errorID>21dd6376-60f4-4844-a0b1-0b966a193161</errorID>
      <errorWord>＜</errorWord>
      <group>L1_Format</group>
      <groupName>格式问题</groupName>
      <ability>L2_HalfPunc_CN</ability>
      <abilityName/>
      <candidateList>
        <item>&lt;</item>
      </candidateList>
      <explain>文本全半角错误。</explain>
      <paraID>2A77AE5B</paraID>
      <start>6</start>
      <end>7</end>
      <status>modified</status>
      <modifiedWord>&lt;</modifiedWord>
      <trackRevisions>false</trackRevisions>
    </reviewItem>
    <reviewItem>
      <errorID>b5762b5f-0473-4828-80a4-0831c7fc8c3e</errorID>
      <errorWord>＜</errorWord>
      <group>L1_Format</group>
      <groupName>格式问题</groupName>
      <ability>L2_HalfPunc_CN</ability>
      <abilityName/>
      <candidateList>
        <item>&lt;</item>
      </candidateList>
      <explain>文本全半角错误。</explain>
      <paraID>1FB7EC30</paraID>
      <start>6</start>
      <end>7</end>
      <status>modified</status>
      <modifiedWord>&lt;</modifiedWord>
      <trackRevisions>false</trackRevisions>
    </reviewItem>
    <reviewItem>
      <errorID>eeaa3b82-2620-49d7-b871-808c292fcbc0</errorID>
      <errorWord>＜</errorWord>
      <group>L1_Format</group>
      <groupName>格式问题</groupName>
      <ability>L2_HalfPunc_CN</ability>
      <abilityName/>
      <candidateList>
        <item>&lt;</item>
      </candidateList>
      <explain>文本全半角错误。</explain>
      <paraID> D177136</paraID>
      <start>1</start>
      <end>2</end>
      <status>modified</status>
      <modifiedWord>&lt;</modifiedWord>
      <trackRevisions>false</trackRevisions>
    </reviewItem>
    <reviewItem>
      <errorID>cd99562a-5118-4b4f-ab69-c9f6c5051521</errorID>
      <errorWord>)</errorWord>
      <group>L1_Format</group>
      <groupName>格式问题</groupName>
      <ability>L2_HalfPunc_CN</ability>
      <abilityName/>
      <candidateList>
        <item>）</item>
      </candidateList>
      <explain>文本全半角错误。</explain>
      <paraID> 28EC6B0</paraID>
      <start>6</start>
      <end>7</end>
      <status>modified</status>
      <modifiedWord>）</modifiedWord>
      <trackRevisions>false</trackRevisions>
    </reviewItem>
    <reviewItem>
      <errorID>70a45457-87eb-4158-9340-0850ac376076</errorID>
      <errorWord>＜</errorWord>
      <group>L1_Format</group>
      <groupName>格式问题</groupName>
      <ability>L2_HalfPunc_CN</ability>
      <abilityName/>
      <candidateList>
        <item>&lt;</item>
      </candidateList>
      <explain>文本全半角错误。</explain>
      <paraID>147127C2</paraID>
      <start>4</start>
      <end>5</end>
      <status>modified</status>
      <modifiedWord>&lt;</modifiedWord>
      <trackRevisions>false</trackRevisions>
    </reviewItem>
    <reviewItem>
      <errorID>9e44145e-6e34-48ac-a408-829ca68a14c7</errorID>
      <errorWord>＜</errorWord>
      <group>L1_Format</group>
      <groupName>格式问题</groupName>
      <ability>L2_HalfPunc_CN</ability>
      <abilityName/>
      <candidateList>
        <item>&lt;</item>
      </candidateList>
      <explain>文本全半角错误。</explain>
      <paraID>3CD89D74</paraID>
      <start>4</start>
      <end>5</end>
      <status>modified</status>
      <modifiedWord>&lt;</modifiedWord>
      <trackRevisions>false</trackRevisions>
    </reviewItem>
    <reviewItem>
      <errorID>0b3cd55b-43d7-449c-b362-3105819b308b</errorID>
      <errorWord>＜</errorWord>
      <group>L1_Format</group>
      <groupName>格式问题</groupName>
      <ability>L2_HalfPunc_CN</ability>
      <abilityName/>
      <candidateList>
        <item>&lt;</item>
      </candidateList>
      <explain>文本全半角错误。</explain>
      <paraID>234156C2</paraID>
      <start>1</start>
      <end>2</end>
      <status>modified</status>
      <modifiedWord>&lt;</modifiedWord>
      <trackRevisions>false</trackRevisions>
    </reviewItem>
    <reviewItem>
      <errorID>56983610-9577-4965-b0c9-70c10747605e</errorID>
      <errorWord>)</errorWord>
      <group>L1_Format</group>
      <groupName>格式问题</groupName>
      <ability>L2_HalfPunc_CN</ability>
      <abilityName/>
      <candidateList>
        <item>）</item>
      </candidateList>
      <explain>文本全半角错误。</explain>
      <paraID>349B1BC2</paraID>
      <start>6</start>
      <end>7</end>
      <status>modified</status>
      <modifiedWord>）</modifiedWord>
      <trackRevisions>false</trackRevisions>
    </reviewItem>
    <reviewItem>
      <errorID>8d1d6f51-e381-4617-a6eb-259256c234ab</errorID>
      <errorWord>＜</errorWord>
      <group>L1_Format</group>
      <groupName>格式问题</groupName>
      <ability>L2_HalfPunc_CN</ability>
      <abilityName/>
      <candidateList>
        <item>&lt;</item>
      </candidateList>
      <explain>文本全半角错误。</explain>
      <paraID>756B6E8A</paraID>
      <start>6</start>
      <end>7</end>
      <status>modified</status>
      <modifiedWord>&lt;</modifiedWord>
      <trackRevisions>false</trackRevisions>
    </reviewItem>
    <reviewItem>
      <errorID>233c56f4-924e-4fb1-a110-9610acb18adb</errorID>
      <errorWord>＜</errorWord>
      <group>L1_Format</group>
      <groupName>格式问题</groupName>
      <ability>L2_HalfPunc_CN</ability>
      <abilityName/>
      <candidateList>
        <item>&lt;</item>
      </candidateList>
      <explain>文本全半角错误。</explain>
      <paraID>484FCEB4</paraID>
      <start>6</start>
      <end>7</end>
      <status>modified</status>
      <modifiedWord>&lt;</modifiedWord>
      <trackRevisions>false</trackRevisions>
    </reviewItem>
    <reviewItem>
      <errorID>efa17c3d-6e6d-4150-b005-da8e704db008</errorID>
      <errorWord>＜</errorWord>
      <group>L1_Format</group>
      <groupName>格式问题</groupName>
      <ability>L2_HalfPunc_CN</ability>
      <abilityName/>
      <candidateList>
        <item>&lt;</item>
      </candidateList>
      <explain>文本全半角错误。</explain>
      <paraID>1C55A3D1</paraID>
      <start>1</start>
      <end>2</end>
      <status>modified</status>
      <modifiedWord>&lt;</modifiedWord>
      <trackRevisions>false</trackRevisions>
    </reviewItem>
    <reviewItem>
      <errorID>a9c2fb59-599d-44a9-bd73-1a34fd91d9eb</errorID>
      <errorWord>)</errorWord>
      <group>L1_Format</group>
      <groupName>格式问题</groupName>
      <ability>L2_HalfPunc_CN</ability>
      <abilityName/>
      <candidateList>
        <item>）</item>
      </candidateList>
      <explain>文本全半角错误。</explain>
      <paraID>18F648FB</paraID>
      <start>6</start>
      <end>7</end>
      <status>modified</status>
      <modifiedWord>）</modifiedWord>
      <trackRevisions>false</trackRevisions>
    </reviewItem>
    <reviewItem>
      <errorID>522b14f8-7ed4-4ca0-a786-6b2355716851</errorID>
      <errorWord>＜</errorWord>
      <group>L1_Format</group>
      <groupName>格式问题</groupName>
      <ability>L2_HalfPunc_CN</ability>
      <abilityName/>
      <candidateList>
        <item>&lt;</item>
      </candidateList>
      <explain>文本全半角错误。</explain>
      <paraID>5493AFE7</paraID>
      <start>4</start>
      <end>5</end>
      <status>modified</status>
      <modifiedWord>&lt;</modifiedWord>
      <trackRevisions>false</trackRevisions>
    </reviewItem>
    <reviewItem>
      <errorID>23cbd94d-1be2-4edd-89ec-caef6a8988f0</errorID>
      <errorWord>＜</errorWord>
      <group>L1_Format</group>
      <groupName>格式问题</groupName>
      <ability>L2_HalfPunc_CN</ability>
      <abilityName/>
      <candidateList>
        <item>&lt;</item>
      </candidateList>
      <explain>文本全半角错误。</explain>
      <paraID>5CC66D88</paraID>
      <start>4</start>
      <end>5</end>
      <status>modified</status>
      <modifiedWord>&lt;</modifiedWord>
      <trackRevisions>false</trackRevisions>
    </reviewItem>
    <reviewItem>
      <errorID>e10b74ff-fc6d-4869-95fa-ac30f9fc165e</errorID>
      <errorWord>＜</errorWord>
      <group>L1_Format</group>
      <groupName>格式问题</groupName>
      <ability>L2_HalfPunc_CN</ability>
      <abilityName/>
      <candidateList>
        <item>&lt;</item>
      </candidateList>
      <explain>文本全半角错误。</explain>
      <paraID>16ACE865</paraID>
      <start>1</start>
      <end>2</end>
      <status>modified</status>
      <modifiedWord>&lt;</modifiedWord>
      <trackRevisions>false</trackRevisions>
    </reviewItem>
    <reviewItem>
      <errorID>e3d09730-97e0-4e65-9e3f-97318cd62e4e</errorID>
      <errorWord>)</errorWord>
      <group>L1_Format</group>
      <groupName>格式问题</groupName>
      <ability>L2_HalfPunc_CN</ability>
      <abilityName/>
      <candidateList>
        <item>）</item>
      </candidateList>
      <explain>文本全半角错误。</explain>
      <paraID>5D0CB7AA</paraID>
      <start>6</start>
      <end>7</end>
      <status>modified</status>
      <modifiedWord>）</modifiedWord>
      <trackRevisions>false</trackRevisions>
    </reviewItem>
    <reviewItem>
      <errorID>97f347bc-71f5-40d2-94d3-aff4c0febd43</errorID>
      <errorWord>＜</errorWord>
      <group>L1_Format</group>
      <groupName>格式问题</groupName>
      <ability>L2_HalfPunc_CN</ability>
      <abilityName/>
      <candidateList>
        <item>&lt;</item>
      </candidateList>
      <explain>文本全半角错误。</explain>
      <paraID>115274D6</paraID>
      <start>6</start>
      <end>7</end>
      <status>modified</status>
      <modifiedWord>&lt;</modifiedWord>
      <trackRevisions>false</trackRevisions>
    </reviewItem>
    <reviewItem>
      <errorID>6859f6b5-0d6d-4d60-a322-2af410a92816</errorID>
      <errorWord>＜</errorWord>
      <group>L1_Format</group>
      <groupName>格式问题</groupName>
      <ability>L2_HalfPunc_CN</ability>
      <abilityName/>
      <candidateList>
        <item>&lt;</item>
      </candidateList>
      <explain>文本全半角错误。</explain>
      <paraID> 2FE7B0A</paraID>
      <start>5</start>
      <end>6</end>
      <status>modified</status>
      <modifiedWord>&lt;</modifiedWord>
      <trackRevisions>false</trackRevisions>
    </reviewItem>
    <reviewItem>
      <errorID>036c11b6-6f23-434e-b5a9-7c99f3237c58</errorID>
      <errorWord>＜</errorWord>
      <group>L1_Format</group>
      <groupName>格式问题</groupName>
      <ability>L2_HalfPunc_CN</ability>
      <abilityName/>
      <candidateList>
        <item>&lt;</item>
      </candidateList>
      <explain>文本全半角错误。</explain>
      <paraID>7E191143</paraID>
      <start>1</start>
      <end>2</end>
      <status>modified</status>
      <modifiedWord>&lt;</modifiedWord>
      <trackRevisions>false</trackRevisions>
    </reviewItem>
    <reviewItem>
      <errorID>0871527a-3028-4873-80d3-5841a99b332f</errorID>
      <errorWord>)</errorWord>
      <group>L1_Format</group>
      <groupName>格式问题</groupName>
      <ability>L2_HalfPunc_CN</ability>
      <abilityName/>
      <candidateList>
        <item>）</item>
      </candidateList>
      <explain>文本全半角错误。</explain>
      <paraID>14606971</paraID>
      <start>6</start>
      <end>7</end>
      <status>modified</status>
      <modifiedWord>）</modifiedWord>
      <trackRevisions>false</trackRevisions>
    </reviewItem>
    <reviewItem>
      <errorID>14f63c46-1347-4c76-ac6f-5bd98d977a46</errorID>
      <errorWord>＜</errorWord>
      <group>L1_Format</group>
      <groupName>格式问题</groupName>
      <ability>L2_HalfPunc_CN</ability>
      <abilityName/>
      <candidateList>
        <item>&lt;</item>
      </candidateList>
      <explain>文本全半角错误。</explain>
      <paraID>45E4F1C8</paraID>
      <start>5</start>
      <end>6</end>
      <status>modified</status>
      <modifiedWord>&lt;</modifiedWord>
      <trackRevisions>false</trackRevisions>
    </reviewItem>
    <reviewItem>
      <errorID>ca493fc5-d059-4e00-b336-a00ee8d14dd0</errorID>
      <errorWord>＜</errorWord>
      <group>L1_Format</group>
      <groupName>格式问题</groupName>
      <ability>L2_HalfPunc_CN</ability>
      <abilityName/>
      <candidateList>
        <item>&lt;</item>
      </candidateList>
      <explain>文本全半角错误。</explain>
      <paraID>1FE3506D</paraID>
      <start>5</start>
      <end>6</end>
      <status>modified</status>
      <modifiedWord>&lt;</modifiedWord>
      <trackRevisions>false</trackRevisions>
    </reviewItem>
    <reviewItem>
      <errorID>581fc40c-4aa4-4b50-aba8-8c41b9c73c4e</errorID>
      <errorWord>＜</errorWord>
      <group>L1_Format</group>
      <groupName>格式问题</groupName>
      <ability>L2_HalfPunc_CN</ability>
      <abilityName/>
      <candidateList>
        <item>&lt;</item>
      </candidateList>
      <explain>文本全半角错误。</explain>
      <paraID>2A470899</paraID>
      <start>1</start>
      <end>2</end>
      <status>modified</status>
      <modifiedWord>&lt;</modifiedWord>
      <trackRevisions>false</trackRevisions>
    </reviewItem>
    <reviewItem>
      <errorID>3b7eaa0a-4913-4f5c-a046-63918fdf5502</errorID>
      <errorWord>)</errorWord>
      <group>L1_Format</group>
      <groupName>格式问题</groupName>
      <ability>L2_HalfPunc_CN</ability>
      <abilityName/>
      <candidateList>
        <item>）</item>
      </candidateList>
      <explain>文本全半角错误。</explain>
      <paraID>402D6901</paraID>
      <start>6</start>
      <end>7</end>
      <status>modified</status>
      <modifiedWord>）</modifiedWord>
      <trackRevisions>false</trackRevisions>
    </reviewItem>
    <reviewItem>
      <errorID>b0191e25-6213-4223-bc72-3d6cacb4552a</errorID>
      <errorWord>＜</errorWord>
      <group>L1_Format</group>
      <groupName>格式问题</groupName>
      <ability>L2_HalfPunc_CN</ability>
      <abilityName/>
      <candidateList>
        <item>&lt;</item>
      </candidateList>
      <explain>文本全半角错误。</explain>
      <paraID>7F49A227</paraID>
      <start>6</start>
      <end>7</end>
      <status>modified</status>
      <modifiedWord>&lt;</modifiedWord>
      <trackRevisions>false</trackRevisions>
    </reviewItem>
    <reviewItem>
      <errorID>371a8fce-926e-4e81-a48e-28b1e5f4992d</errorID>
      <errorWord>＜</errorWord>
      <group>L1_Format</group>
      <groupName>格式问题</groupName>
      <ability>L2_HalfPunc_CN</ability>
      <abilityName/>
      <candidateList>
        <item>&lt;</item>
      </candidateList>
      <explain>文本全半角错误。</explain>
      <paraID>2CF75E17</paraID>
      <start>6</start>
      <end>7</end>
      <status>modified</status>
      <modifiedWord>&lt;</modifiedWord>
      <trackRevisions>false</trackRevisions>
    </reviewItem>
    <reviewItem>
      <errorID>86da7a4b-55d5-4386-be99-dc33402d6a9c</errorID>
      <errorWord>＜</errorWord>
      <group>L1_Format</group>
      <groupName>格式问题</groupName>
      <ability>L2_HalfPunc_CN</ability>
      <abilityName/>
      <candidateList>
        <item>&lt;</item>
      </candidateList>
      <explain>文本全半角错误。</explain>
      <paraID>73F90BC1</paraID>
      <start>1</start>
      <end>2</end>
      <status>modified</status>
      <modifiedWord>&lt;</modifiedWord>
      <trackRevisions>false</trackRevisions>
    </reviewItem>
    <reviewItem>
      <errorID>c3fe5943-8b5d-4a16-908d-e57327e5491f</errorID>
      <errorWord>)</errorWord>
      <group>L1_Format</group>
      <groupName>格式问题</groupName>
      <ability>L2_HalfPunc_CN</ability>
      <abilityName/>
      <candidateList>
        <item>）</item>
      </candidateList>
      <explain>文本全半角错误。</explain>
      <paraID>38C25FA6</paraID>
      <start>6</start>
      <end>7</end>
      <status>modified</status>
      <modifiedWord>）</modifiedWord>
      <trackRevisions>false</trackRevisions>
    </reviewItem>
    <reviewItem>
      <errorID>e8dfe023-02b3-405f-9dfa-2e3f26700ec5</errorID>
      <errorWord>＜</errorWord>
      <group>L1_Format</group>
      <groupName>格式问题</groupName>
      <ability>L2_HalfPunc_CN</ability>
      <abilityName/>
      <candidateList>
        <item>&lt;</item>
      </candidateList>
      <explain>文本全半角错误。</explain>
      <paraID>1C4209D2</paraID>
      <start>5</start>
      <end>6</end>
      <status>modified</status>
      <modifiedWord>&lt;</modifiedWord>
      <trackRevisions>false</trackRevisions>
    </reviewItem>
    <reviewItem>
      <errorID>7e8fb730-f582-46a2-89d8-7831f2db4c95</errorID>
      <errorWord>＜</errorWord>
      <group>L1_Format</group>
      <groupName>格式问题</groupName>
      <ability>L2_HalfPunc_CN</ability>
      <abilityName/>
      <candidateList>
        <item>&lt;</item>
      </candidateList>
      <explain>文本全半角错误。</explain>
      <paraID>3526C1C2</paraID>
      <start>5</start>
      <end>6</end>
      <status>modified</status>
      <modifiedWord>&lt;</modifiedWord>
      <trackRevisions>false</trackRevisions>
    </reviewItem>
    <reviewItem>
      <errorID>5d19c2e5-11ec-40fb-9c80-5d28f6b9d8f1</errorID>
      <errorWord>＜</errorWord>
      <group>L1_Format</group>
      <groupName>格式问题</groupName>
      <ability>L2_HalfPunc_CN</ability>
      <abilityName/>
      <candidateList>
        <item>&lt;</item>
      </candidateList>
      <explain>文本全半角错误。</explain>
      <paraID>70E8D6E8</paraID>
      <start>1</start>
      <end>2</end>
      <status>modified</status>
      <modifiedWord>&lt;</modifiedWord>
      <trackRevisions>false</trackRevisions>
    </reviewItem>
    <reviewItem>
      <errorID>2b0eae67-5773-4717-9b94-a12b7ec68cd3</errorID>
      <errorWord>)</errorWord>
      <group>L1_Format</group>
      <groupName>格式问题</groupName>
      <ability>L2_HalfPunc_CN</ability>
      <abilityName/>
      <candidateList>
        <item>）</item>
      </candidateList>
      <explain>文本全半角错误。</explain>
      <paraID>7E7B86BD</paraID>
      <start>6</start>
      <end>7</end>
      <status>modified</status>
      <modifiedWord>）</modifiedWord>
      <trackRevisions>false</trackRevisions>
    </reviewItem>
    <reviewItem>
      <errorID>9fc3579b-b795-479e-83e3-403b5a132ebc</errorID>
      <errorWord>＜</errorWord>
      <group>L1_Format</group>
      <groupName>格式问题</groupName>
      <ability>L2_HalfPunc_CN</ability>
      <abilityName/>
      <candidateList>
        <item>&lt;</item>
      </candidateList>
      <explain>文本全半角错误。</explain>
      <paraID>744E80D2</paraID>
      <start>6</start>
      <end>7</end>
      <status>modified</status>
      <modifiedWord>&lt;</modifiedWord>
      <trackRevisions>false</trackRevisions>
    </reviewItem>
    <reviewItem>
      <errorID>0f9b8cdc-a926-4602-a1cf-1a108d69869b</errorID>
      <errorWord>＜</errorWord>
      <group>L1_Format</group>
      <groupName>格式问题</groupName>
      <ability>L2_HalfPunc_CN</ability>
      <abilityName/>
      <candidateList>
        <item>&lt;</item>
      </candidateList>
      <explain>文本全半角错误。</explain>
      <paraID>41686532</paraID>
      <start>6</start>
      <end>7</end>
      <status>modified</status>
      <modifiedWord>&lt;</modifiedWord>
      <trackRevisions>false</trackRevisions>
    </reviewItem>
    <reviewItem>
      <errorID>7628d996-d7c6-4a31-824f-88c7451aafa8</errorID>
      <errorWord>＜</errorWord>
      <group>L1_Format</group>
      <groupName>格式问题</groupName>
      <ability>L2_HalfPunc_CN</ability>
      <abilityName/>
      <candidateList>
        <item>&lt;</item>
      </candidateList>
      <explain>文本全半角错误。</explain>
      <paraID>66B2E4D7</paraID>
      <start>1</start>
      <end>2</end>
      <status>modified</status>
      <modifiedWord>&lt;</modifiedWord>
      <trackRevisions>false</trackRevisions>
    </reviewItem>
    <reviewItem>
      <errorID>6002c21d-a161-4780-acac-ef3ee4a177c8</errorID>
      <errorWord>)</errorWord>
      <group>L1_Format</group>
      <groupName>格式问题</groupName>
      <ability>L2_HalfPunc_CN</ability>
      <abilityName/>
      <candidateList>
        <item>）</item>
      </candidateList>
      <explain>文本全半角错误。</explain>
      <paraID>462765EE</paraID>
      <start>6</start>
      <end>7</end>
      <status>modified</status>
      <modifiedWord>）</modifiedWord>
      <trackRevisions>false</trackRevisions>
    </reviewItem>
    <reviewItem>
      <errorID>93920852-1d85-4167-9bc9-52cb6c24717a</errorID>
      <errorWord>＜</errorWord>
      <group>L1_Format</group>
      <groupName>格式问题</groupName>
      <ability>L2_HalfPunc_CN</ability>
      <abilityName/>
      <candidateList>
        <item>&lt;</item>
      </candidateList>
      <explain>文本全半角错误。</explain>
      <paraID>7BB655E0</paraID>
      <start>5</start>
      <end>6</end>
      <status>modified</status>
      <modifiedWord>&lt;</modifiedWord>
      <trackRevisions>false</trackRevisions>
    </reviewItem>
    <reviewItem>
      <errorID>dd52855e-67c6-4503-9868-4547fbebd0c3</errorID>
      <errorWord>＜</errorWord>
      <group>L1_Format</group>
      <groupName>格式问题</groupName>
      <ability>L2_HalfPunc_CN</ability>
      <abilityName/>
      <candidateList>
        <item>&lt;</item>
      </candidateList>
      <explain>文本全半角错误。</explain>
      <paraID>1AAB496B</paraID>
      <start>5</start>
      <end>6</end>
      <status>modified</status>
      <modifiedWord>&lt;</modifiedWord>
      <trackRevisions>false</trackRevisions>
    </reviewItem>
    <reviewItem>
      <errorID>7a92d86f-436a-401c-b15a-b79c872db45d</errorID>
      <errorWord>＜</errorWord>
      <group>L1_Format</group>
      <groupName>格式问题</groupName>
      <ability>L2_HalfPunc_CN</ability>
      <abilityName/>
      <candidateList>
        <item>&lt;</item>
      </candidateList>
      <explain>文本全半角错误。</explain>
      <paraID>3E014FA5</paraID>
      <start>1</start>
      <end>2</end>
      <status>modified</status>
      <modifiedWord>&lt;</modifiedWord>
      <trackRevisions>false</trackRevisions>
    </reviewItem>
    <reviewItem>
      <errorID>e2872c82-01a0-4696-aa20-782d695cfb61</errorID>
      <errorWord>)</errorWord>
      <group>L1_Format</group>
      <groupName>格式问题</groupName>
      <ability>L2_HalfPunc_CN</ability>
      <abilityName/>
      <candidateList>
        <item>）</item>
      </candidateList>
      <explain>文本全半角错误。</explain>
      <paraID>2FAE5F93</paraID>
      <start>6</start>
      <end>7</end>
      <status>modified</status>
      <modifiedWord>）</modifiedWord>
      <trackRevisions>false</trackRevisions>
    </reviewItem>
    <reviewItem>
      <errorID>1a103093-8869-45bd-984a-718aa041406a</errorID>
      <errorWord>＜</errorWord>
      <group>L1_Format</group>
      <groupName>格式问题</groupName>
      <ability>L2_HalfPunc_CN</ability>
      <abilityName/>
      <candidateList>
        <item>&lt;</item>
      </candidateList>
      <explain>文本全半角错误。</explain>
      <paraID>72585DE9</paraID>
      <start>6</start>
      <end>7</end>
      <status>modified</status>
      <modifiedWord>&lt;</modifiedWord>
      <trackRevisions>false</trackRevisions>
    </reviewItem>
    <reviewItem>
      <errorID>440d17e8-3b03-418d-952e-d2c76d1a324d</errorID>
      <errorWord>＜</errorWord>
      <group>L1_Format</group>
      <groupName>格式问题</groupName>
      <ability>L2_HalfPunc_CN</ability>
      <abilityName/>
      <candidateList>
        <item>&lt;</item>
      </candidateList>
      <explain>文本全半角错误。</explain>
      <paraID>541F4F5E</paraID>
      <start>6</start>
      <end>7</end>
      <status>modified</status>
      <modifiedWord>&lt;</modifiedWord>
      <trackRevisions>false</trackRevisions>
    </reviewItem>
    <reviewItem>
      <errorID>57aeb9c6-aefe-432b-b058-764568b77e1c</errorID>
      <errorWord>＜</errorWord>
      <group>L1_Format</group>
      <groupName>格式问题</groupName>
      <ability>L2_HalfPunc_CN</ability>
      <abilityName/>
      <candidateList>
        <item>&lt;</item>
      </candidateList>
      <explain>文本全半角错误。</explain>
      <paraID>62F724BC</paraID>
      <start>1</start>
      <end>2</end>
      <status>modified</status>
      <modifiedWord>&lt;</modifiedWord>
      <trackRevisions>false</trackRevisions>
    </reviewItem>
    <reviewItem>
      <errorID>f6ed6f0e-6ad8-4d6c-9904-be75f6707614</errorID>
      <errorWord>)</errorWord>
      <group>L1_Format</group>
      <groupName>格式问题</groupName>
      <ability>L2_HalfPunc_CN</ability>
      <abilityName/>
      <candidateList>
        <item>）</item>
      </candidateList>
      <explain>文本全半角错误。</explain>
      <paraID>5C884B7D</paraID>
      <start>6</start>
      <end>7</end>
      <status>modified</status>
      <modifiedWord>）</modifiedWord>
      <trackRevisions>false</trackRevisions>
    </reviewItem>
    <reviewItem>
      <errorID>8f7937a0-c375-48f3-9022-5be081656707</errorID>
      <errorWord>＜</errorWord>
      <group>L1_Format</group>
      <groupName>格式问题</groupName>
      <ability>L2_HalfPunc_CN</ability>
      <abilityName/>
      <candidateList>
        <item>&lt;</item>
      </candidateList>
      <explain>文本全半角错误。</explain>
      <paraID>7B039B96</paraID>
      <start>5</start>
      <end>6</end>
      <status>modified</status>
      <modifiedWord>&lt;</modifiedWord>
      <trackRevisions>false</trackRevisions>
    </reviewItem>
    <reviewItem>
      <errorID>1564a78c-6d67-4ecf-a405-af845aad5027</errorID>
      <errorWord>＜</errorWord>
      <group>L1_Format</group>
      <groupName>格式问题</groupName>
      <ability>L2_HalfPunc_CN</ability>
      <abilityName/>
      <candidateList>
        <item>&lt;</item>
      </candidateList>
      <explain>文本全半角错误。</explain>
      <paraID> 56C46F3</paraID>
      <start>5</start>
      <end>6</end>
      <status>modified</status>
      <modifiedWord>&lt;</modifiedWord>
      <trackRevisions>false</trackRevisions>
    </reviewItem>
    <reviewItem>
      <errorID>9c0d8e41-fc6b-4cab-bd9a-dc4d7aae99a2</errorID>
      <errorWord>＜</errorWord>
      <group>L1_Format</group>
      <groupName>格式问题</groupName>
      <ability>L2_HalfPunc_CN</ability>
      <abilityName/>
      <candidateList>
        <item>&lt;</item>
      </candidateList>
      <explain>文本全半角错误。</explain>
      <paraID>3D48FD33</paraID>
      <start>1</start>
      <end>2</end>
      <status>modified</status>
      <modifiedWord>&lt;</modifiedWord>
      <trackRevisions>false</trackRevisions>
    </reviewItem>
    <reviewItem>
      <errorID>0e7e0688-27e1-4007-a46e-d11cbf2697f5</errorID>
      <errorWord>)</errorWord>
      <group>L1_Format</group>
      <groupName>格式问题</groupName>
      <ability>L2_HalfPunc_CN</ability>
      <abilityName/>
      <candidateList>
        <item>）</item>
      </candidateList>
      <explain>文本全半角错误。</explain>
      <paraID>6FF07B7C</paraID>
      <start>6</start>
      <end>7</end>
      <status>modified</status>
      <modifiedWord>）</modifiedWord>
      <trackRevisions>false</trackRevisions>
    </reviewItem>
    <reviewItem>
      <errorID>59b25cd1-4dc9-40a3-a58c-6018da1de3aa</errorID>
      <errorWord>＜</errorWord>
      <group>L1_Format</group>
      <groupName>格式问题</groupName>
      <ability>L2_HalfPunc_CN</ability>
      <abilityName/>
      <candidateList>
        <item>&lt;</item>
      </candidateList>
      <explain>文本全半角错误。</explain>
      <paraID>70999EE5</paraID>
      <start>6</start>
      <end>7</end>
      <status>modified</status>
      <modifiedWord>&lt;</modifiedWord>
      <trackRevisions>false</trackRevisions>
    </reviewItem>
    <reviewItem>
      <errorID>c2dcbf20-9f95-4031-9e89-518730af7fb6</errorID>
      <errorWord>＜</errorWord>
      <group>L1_Format</group>
      <groupName>格式问题</groupName>
      <ability>L2_HalfPunc_CN</ability>
      <abilityName/>
      <candidateList>
        <item>&lt;</item>
      </candidateList>
      <explain>文本全半角错误。</explain>
      <paraID>4E27F4FB</paraID>
      <start>6</start>
      <end>7</end>
      <status>modified</status>
      <modifiedWord>&lt;</modifiedWord>
      <trackRevisions>false</trackRevisions>
    </reviewItem>
    <reviewItem>
      <errorID>c42fe136-4d68-42cd-9438-7383f206df0d</errorID>
      <errorWord>＜</errorWord>
      <group>L1_Format</group>
      <groupName>格式问题</groupName>
      <ability>L2_HalfPunc_CN</ability>
      <abilityName/>
      <candidateList>
        <item>&lt;</item>
      </candidateList>
      <explain>文本全半角错误。</explain>
      <paraID>1646ED26</paraID>
      <start>1</start>
      <end>2</end>
      <status>modified</status>
      <modifiedWord>&lt;</modifiedWord>
      <trackRevisions>false</trackRevisions>
    </reviewItem>
    <reviewItem>
      <errorID>4a215eba-e849-4112-a5f2-1cc3e973d38d</errorID>
      <errorWord>)</errorWord>
      <group>L1_Format</group>
      <groupName>格式问题</groupName>
      <ability>L2_HalfPunc_CN</ability>
      <abilityName/>
      <candidateList>
        <item>）</item>
      </candidateList>
      <explain>文本全半角错误。</explain>
      <paraID>2B141CDA</paraID>
      <start>6</start>
      <end>7</end>
      <status>modified</status>
      <modifiedWord>）</modifiedWord>
      <trackRevisions>false</trackRevisions>
    </reviewItem>
    <reviewItem>
      <errorID>2b8fdfee-73e8-4948-bcd1-e82c32c985db</errorID>
      <errorWord>＜</errorWord>
      <group>L1_Format</group>
      <groupName>格式问题</groupName>
      <ability>L2_HalfPunc_CN</ability>
      <abilityName/>
      <candidateList>
        <item>&lt;</item>
      </candidateList>
      <explain>文本全半角错误。</explain>
      <paraID>52004072</paraID>
      <start>5</start>
      <end>6</end>
      <status>modified</status>
      <modifiedWord>&lt;</modifiedWord>
      <trackRevisions>false</trackRevisions>
    </reviewItem>
    <reviewItem>
      <errorID>6b4bacb8-cfec-46e7-a69e-3369fef4540b</errorID>
      <errorWord>＜</errorWord>
      <group>L1_Format</group>
      <groupName>格式问题</groupName>
      <ability>L2_HalfPunc_CN</ability>
      <abilityName/>
      <candidateList>
        <item>&lt;</item>
      </candidateList>
      <explain>文本全半角错误。</explain>
      <paraID>39A6E4F8</paraID>
      <start>5</start>
      <end>6</end>
      <status>modified</status>
      <modifiedWord>&lt;</modifiedWord>
      <trackRevisions>false</trackRevisions>
    </reviewItem>
    <reviewItem>
      <errorID>724a6634-3d1d-4d77-8c8d-c95489bf63c0</errorID>
      <errorWord>＜</errorWord>
      <group>L1_Format</group>
      <groupName>格式问题</groupName>
      <ability>L2_HalfPunc_CN</ability>
      <abilityName/>
      <candidateList>
        <item>&lt;</item>
      </candidateList>
      <explain>文本全半角错误。</explain>
      <paraID>16184426</paraID>
      <start>1</start>
      <end>2</end>
      <status>modified</status>
      <modifiedWord>&lt;</modifiedWord>
      <trackRevisions>false</trackRevisions>
    </reviewItem>
    <reviewItem>
      <errorID>16cb5a45-94e0-4ff2-a232-d6d4250a3fff</errorID>
      <errorWord>)</errorWord>
      <group>L1_Format</group>
      <groupName>格式问题</groupName>
      <ability>L2_HalfPunc_CN</ability>
      <abilityName/>
      <candidateList>
        <item>）</item>
      </candidateList>
      <explain>文本全半角错误。</explain>
      <paraID>3A77A964</paraID>
      <start>6</start>
      <end>7</end>
      <status>modified</status>
      <modifiedWord>）</modifiedWord>
      <trackRevisions>false</trackRevisions>
    </reviewItem>
    <reviewItem>
      <errorID>b8143aa1-9144-4302-8416-3e207351ae84</errorID>
      <errorWord>＜</errorWord>
      <group>L1_Format</group>
      <groupName>格式问题</groupName>
      <ability>L2_HalfPunc_CN</ability>
      <abilityName/>
      <candidateList>
        <item>&lt;</item>
      </candidateList>
      <explain>文本全半角错误。</explain>
      <paraID>7020862C</paraID>
      <start>6</start>
      <end>7</end>
      <status>modified</status>
      <modifiedWord>&lt;</modifiedWord>
      <trackRevisions>false</trackRevisions>
    </reviewItem>
    <reviewItem>
      <errorID>89fac8b1-d9d7-4a23-b645-4baa1fdd1201</errorID>
      <errorWord>＜</errorWord>
      <group>L1_Format</group>
      <groupName>格式问题</groupName>
      <ability>L2_HalfPunc_CN</ability>
      <abilityName/>
      <candidateList>
        <item>&lt;</item>
      </candidateList>
      <explain>文本全半角错误。</explain>
      <paraID>5D64DA89</paraID>
      <start>6</start>
      <end>7</end>
      <status>modified</status>
      <modifiedWord>&lt;</modifiedWord>
      <trackRevisions>false</trackRevisions>
    </reviewItem>
    <reviewItem>
      <errorID>90e1d6f7-8e78-44b6-a8e5-284225c628e2</errorID>
      <errorWord>＜</errorWord>
      <group>L1_Format</group>
      <groupName>格式问题</groupName>
      <ability>L2_HalfPunc_CN</ability>
      <abilityName/>
      <candidateList>
        <item>&lt;</item>
      </candidateList>
      <explain>文本全半角错误。</explain>
      <paraID>4DC80A2E</paraID>
      <start>1</start>
      <end>2</end>
      <status>modified</status>
      <modifiedWord>&lt;</modifiedWord>
      <trackRevisions>false</trackRevisions>
    </reviewItem>
    <reviewItem>
      <errorID>05b7bff0-9cb3-460c-a48c-c3646eab052d</errorID>
      <errorWord>)</errorWord>
      <group>L1_Format</group>
      <groupName>格式问题</groupName>
      <ability>L2_HalfPunc_CN</ability>
      <abilityName/>
      <candidateList>
        <item>）</item>
      </candidateList>
      <explain>文本全半角错误。</explain>
      <paraID>3C239831</paraID>
      <start>6</start>
      <end>7</end>
      <status>modified</status>
      <modifiedWord>）</modifiedWord>
      <trackRevisions>false</trackRevisions>
    </reviewItem>
    <reviewItem>
      <errorID>a937bb99-d573-4687-991a-b13ee90b23b0</errorID>
      <errorWord>＜</errorWord>
      <group>L1_Format</group>
      <groupName>格式问题</groupName>
      <ability>L2_HalfPunc_CN</ability>
      <abilityName/>
      <candidateList>
        <item>&lt;</item>
      </candidateList>
      <explain>文本全半角错误。</explain>
      <paraID>  FEA8EC</paraID>
      <start>5</start>
      <end>6</end>
      <status>modified</status>
      <modifiedWord>&lt;</modifiedWord>
      <trackRevisions>false</trackRevisions>
    </reviewItem>
    <reviewItem>
      <errorID>3989915e-acdf-4a46-bcdd-e2cf289a7de0</errorID>
      <errorWord>＜</errorWord>
      <group>L1_Format</group>
      <groupName>格式问题</groupName>
      <ability>L2_HalfPunc_CN</ability>
      <abilityName/>
      <candidateList>
        <item>&lt;</item>
      </candidateList>
      <explain>文本全半角错误。</explain>
      <paraID>6B8A0F73</paraID>
      <start>5</start>
      <end>6</end>
      <status>modified</status>
      <modifiedWord>&lt;</modifiedWord>
      <trackRevisions>false</trackRevisions>
    </reviewItem>
    <reviewItem>
      <errorID>e717c93e-ad17-4664-aa2f-4cf0190ef484</errorID>
      <errorWord>＜</errorWord>
      <group>L1_Format</group>
      <groupName>格式问题</groupName>
      <ability>L2_HalfPunc_CN</ability>
      <abilityName/>
      <candidateList>
        <item>&lt;</item>
      </candidateList>
      <explain>文本全半角错误。</explain>
      <paraID>22AD1AE5</paraID>
      <start>1</start>
      <end>2</end>
      <status>modified</status>
      <modifiedWord>&lt;</modifiedWord>
      <trackRevisions>false</trackRevisions>
    </reviewItem>
    <reviewItem>
      <errorID>40bba88c-cbe0-489d-8458-e00e5e9e2750</errorID>
      <errorWord>)</errorWord>
      <group>L1_Format</group>
      <groupName>格式问题</groupName>
      <ability>L2_HalfPunc_CN</ability>
      <abilityName/>
      <candidateList>
        <item>）</item>
      </candidateList>
      <explain>文本全半角错误。</explain>
      <paraID>60B21355</paraID>
      <start>6</start>
      <end>7</end>
      <status>modified</status>
      <modifiedWord>）</modifiedWord>
      <trackRevisions>false</trackRevisions>
    </reviewItem>
    <reviewItem>
      <errorID>b27d2ae9-ba42-4885-aad7-47723b88e615</errorID>
      <errorWord>＜</errorWord>
      <group>L1_Format</group>
      <groupName>格式问题</groupName>
      <ability>L2_HalfPunc_CN</ability>
      <abilityName/>
      <candidateList>
        <item>&lt;</item>
      </candidateList>
      <explain>文本全半角错误。</explain>
      <paraID> DA949EA</paraID>
      <start>7</start>
      <end>8</end>
      <status>modified</status>
      <modifiedWord>&lt;</modifiedWord>
      <trackRevisions>false</trackRevisions>
    </reviewItem>
    <reviewItem>
      <errorID>4094ac6d-7e9a-462c-89f9-764e94a90cf8</errorID>
      <errorWord>＜</errorWord>
      <group>L1_Format</group>
      <groupName>格式问题</groupName>
      <ability>L2_HalfPunc_CN</ability>
      <abilityName/>
      <candidateList>
        <item>&lt;</item>
      </candidateList>
      <explain>文本全半角错误。</explain>
      <paraID>17A74DE4</paraID>
      <start>6</start>
      <end>7</end>
      <status>modified</status>
      <modifiedWord>&lt;</modifiedWord>
      <trackRevisions>false</trackRevisions>
    </reviewItem>
    <reviewItem>
      <errorID>e8c1d6fa-861e-4fa7-8882-49f99250f3af</errorID>
      <errorWord>＜</errorWord>
      <group>L1_Format</group>
      <groupName>格式问题</groupName>
      <ability>L2_HalfPunc_CN</ability>
      <abilityName/>
      <candidateList>
        <item>&lt;</item>
      </candidateList>
      <explain>文本全半角错误。</explain>
      <paraID>2D1DA2FB</paraID>
      <start>1</start>
      <end>2</end>
      <status>modified</status>
      <modifiedWord>&lt;</modifiedWord>
      <trackRevisions>false</trackRevisions>
    </reviewItem>
    <reviewItem>
      <errorID>ac4ca39a-b0c1-4595-925b-11711637252b</errorID>
      <errorWord>)</errorWord>
      <group>L1_Format</group>
      <groupName>格式问题</groupName>
      <ability>L2_HalfPunc_CN</ability>
      <abilityName/>
      <candidateList>
        <item>）</item>
      </candidateList>
      <explain>文本全半角错误。</explain>
      <paraID>1895F9DB</paraID>
      <start>6</start>
      <end>7</end>
      <status>modified</status>
      <modifiedWord>）</modifiedWord>
      <trackRevisions>false</trackRevisions>
    </reviewItem>
    <reviewItem>
      <errorID>8c28a131-e896-4b2b-92d9-1d854786e177</errorID>
      <errorWord>＜</errorWord>
      <group>L1_Format</group>
      <groupName>格式问题</groupName>
      <ability>L2_HalfPunc_CN</ability>
      <abilityName/>
      <candidateList>
        <item>&lt;</item>
      </candidateList>
      <explain>文本全半角错误。</explain>
      <paraID>720B4E77</paraID>
      <start>5</start>
      <end>6</end>
      <status>modified</status>
      <modifiedWord>&lt;</modifiedWord>
      <trackRevisions>false</trackRevisions>
    </reviewItem>
    <reviewItem>
      <errorID>ad66e2e2-e301-4435-9030-fef20472fb8c</errorID>
      <errorWord>＜</errorWord>
      <group>L1_Format</group>
      <groupName>格式问题</groupName>
      <ability>L2_HalfPunc_CN</ability>
      <abilityName/>
      <candidateList>
        <item>&lt;</item>
      </candidateList>
      <explain>文本全半角错误。</explain>
      <paraID>79EADCA0</paraID>
      <start>5</start>
      <end>6</end>
      <status>modified</status>
      <modifiedWord>&lt;</modifiedWord>
      <trackRevisions>false</trackRevisions>
    </reviewItem>
    <reviewItem>
      <errorID>edcd7e8f-b982-4d55-83cc-c15f59865150</errorID>
      <errorWord>＜</errorWord>
      <group>L1_Format</group>
      <groupName>格式问题</groupName>
      <ability>L2_HalfPunc_CN</ability>
      <abilityName/>
      <candidateList>
        <item>&lt;</item>
      </candidateList>
      <explain>文本全半角错误。</explain>
      <paraID>74D120AA</paraID>
      <start>1</start>
      <end>2</end>
      <status>modified</status>
      <modifiedWord>&lt;</modifiedWord>
      <trackRevisions>false</trackRevisions>
    </reviewItem>
    <reviewItem>
      <errorID>3cf8a2e1-3da3-4e87-9b22-3b50a8f810a0</errorID>
      <errorWord>)</errorWord>
      <group>L1_Format</group>
      <groupName>格式问题</groupName>
      <ability>L2_HalfPunc_CN</ability>
      <abilityName/>
      <candidateList>
        <item>）</item>
      </candidateList>
      <explain>文本全半角错误。</explain>
      <paraID>40DB3DB8</paraID>
      <start>6</start>
      <end>7</end>
      <status>modified</status>
      <modifiedWord>）</modifiedWord>
      <trackRevisions>false</trackRevisions>
    </reviewItem>
    <reviewItem>
      <errorID>ad1cda70-9bf8-455a-83b7-a59762b9e3d0</errorID>
      <errorWord>＜</errorWord>
      <group>L1_Format</group>
      <groupName>格式问题</groupName>
      <ability>L2_HalfPunc_CN</ability>
      <abilityName/>
      <candidateList>
        <item>&lt;</item>
      </candidateList>
      <explain>文本全半角错误。</explain>
      <paraID>4CBD9313</paraID>
      <start>6</start>
      <end>7</end>
      <status>modified</status>
      <modifiedWord>&lt;</modifiedWord>
      <trackRevisions>false</trackRevisions>
    </reviewItem>
    <reviewItem>
      <errorID>4c3f3abc-50e1-49b7-9ad2-722413233738</errorID>
      <errorWord>＜</errorWord>
      <group>L1_Format</group>
      <groupName>格式问题</groupName>
      <ability>L2_HalfPunc_CN</ability>
      <abilityName/>
      <candidateList>
        <item>&lt;</item>
      </candidateList>
      <explain>文本全半角错误。</explain>
      <paraID> DC4F8CF</paraID>
      <start>6</start>
      <end>7</end>
      <status>modified</status>
      <modifiedWord>&lt;</modifiedWord>
      <trackRevisions>false</trackRevisions>
    </reviewItem>
    <reviewItem>
      <errorID>e25b08ea-f8fa-4462-99a8-8abd3144d19d</errorID>
      <errorWord>＜</errorWord>
      <group>L1_Format</group>
      <groupName>格式问题</groupName>
      <ability>L2_HalfPunc_CN</ability>
      <abilityName/>
      <candidateList>
        <item>&lt;</item>
      </candidateList>
      <explain>文本全半角错误。</explain>
      <paraID> 9BF00FC</paraID>
      <start>1</start>
      <end>2</end>
      <status>modified</status>
      <modifiedWord>&lt;</modifiedWord>
      <trackRevisions>false</trackRevisions>
    </reviewItem>
    <reviewItem>
      <errorID>8645f57a-ae2b-4bb9-873f-3e1f424eb3f5</errorID>
      <errorWord>)</errorWord>
      <group>L1_Format</group>
      <groupName>格式问题</groupName>
      <ability>L2_HalfPunc_CN</ability>
      <abilityName/>
      <candidateList>
        <item>）</item>
      </candidateList>
      <explain>文本全半角错误。</explain>
      <paraID>4F26E6EA</paraID>
      <start>6</start>
      <end>7</end>
      <status>modified</status>
      <modifiedWord>）</modifiedWord>
      <trackRevisions>false</trackRevisions>
    </reviewItem>
    <reviewItem>
      <errorID>dd3d83e0-b295-42aa-8af4-465028a9a69f</errorID>
      <errorWord>＜</errorWord>
      <group>L1_Format</group>
      <groupName>格式问题</groupName>
      <ability>L2_HalfPunc_CN</ability>
      <abilityName/>
      <candidateList>
        <item>&lt;</item>
      </candidateList>
      <explain>文本全半角错误。</explain>
      <paraID>5C3C6FAC</paraID>
      <start>7</start>
      <end>8</end>
      <status>modified</status>
      <modifiedWord>&lt;</modifiedWord>
      <trackRevisions>false</trackRevisions>
    </reviewItem>
    <reviewItem>
      <errorID>a9794693-c2da-4c92-a2e5-35145dfb7e29</errorID>
      <errorWord>＜</errorWord>
      <group>L1_Format</group>
      <groupName>格式问题</groupName>
      <ability>L2_HalfPunc_CN</ability>
      <abilityName/>
      <candidateList>
        <item>&lt;</item>
      </candidateList>
      <explain>文本全半角错误。</explain>
      <paraID> AEB1CE1</paraID>
      <start>6</start>
      <end>7</end>
      <status>modified</status>
      <modifiedWord>&lt;</modifiedWord>
      <trackRevisions>false</trackRevisions>
    </reviewItem>
    <reviewItem>
      <errorID>da8c9c87-2270-41a3-aec0-d6b94048ca39</errorID>
      <errorWord>＜</errorWord>
      <group>L1_Format</group>
      <groupName>格式问题</groupName>
      <ability>L2_HalfPunc_CN</ability>
      <abilityName/>
      <candidateList>
        <item>&lt;</item>
      </candidateList>
      <explain>文本全半角错误。</explain>
      <paraID>2581B11F</paraID>
      <start>1</start>
      <end>2</end>
      <status>modified</status>
      <modifiedWord>&lt;</modifiedWord>
      <trackRevisions>false</trackRevisions>
    </reviewItem>
    <reviewItem>
      <errorID>31fe9841-b8e8-4cc8-a7ad-89fa14fb516f</errorID>
      <errorWord>)</errorWord>
      <group>L1_Format</group>
      <groupName>格式问题</groupName>
      <ability>L2_HalfPunc_CN</ability>
      <abilityName/>
      <candidateList>
        <item>）</item>
      </candidateList>
      <explain>文本全半角错误。</explain>
      <paraID>41C7BC58</paraID>
      <start>6</start>
      <end>7</end>
      <status>modified</status>
      <modifiedWord>）</modifiedWord>
      <trackRevisions>false</trackRevisions>
    </reviewItem>
    <reviewItem>
      <errorID>f7938fcc-4a4e-4871-8c6c-ead94c5bf3be</errorID>
      <errorWord>＜</errorWord>
      <group>L1_Format</group>
      <groupName>格式问题</groupName>
      <ability>L2_HalfPunc_CN</ability>
      <abilityName/>
      <candidateList>
        <item>&lt;</item>
      </candidateList>
      <explain>文本全半角错误。</explain>
      <paraID>37EB20C5</paraID>
      <start>6</start>
      <end>7</end>
      <status>modified</status>
      <modifiedWord>&lt;</modifiedWord>
      <trackRevisions>false</trackRevisions>
    </reviewItem>
    <reviewItem>
      <errorID>52ae00a6-c049-438b-8cff-dfa05479d29d</errorID>
      <errorWord>＜</errorWord>
      <group>L1_Format</group>
      <groupName>格式问题</groupName>
      <ability>L2_HalfPunc_CN</ability>
      <abilityName/>
      <candidateList>
        <item>&lt;</item>
      </candidateList>
      <explain>文本全半角错误。</explain>
      <paraID>5D127237</paraID>
      <start>6</start>
      <end>7</end>
      <status>modified</status>
      <modifiedWord>&lt;</modifiedWord>
      <trackRevisions>false</trackRevisions>
    </reviewItem>
    <reviewItem>
      <errorID>7c31eed0-f2b0-4060-818b-c85c179138b6</errorID>
      <errorWord>＜</errorWord>
      <group>L1_Format</group>
      <groupName>格式问题</groupName>
      <ability>L2_HalfPunc_CN</ability>
      <abilityName/>
      <candidateList>
        <item>&lt;</item>
      </candidateList>
      <explain>文本全半角错误。</explain>
      <paraID>7600F83B</paraID>
      <start>1</start>
      <end>2</end>
      <status>modified</status>
      <modifiedWord>&lt;</modifiedWord>
      <trackRevisions>false</trackRevisions>
    </reviewItem>
    <reviewItem>
      <errorID>3de1bfcc-ce73-44b7-a45d-76223dda11c5</errorID>
      <errorWord>)</errorWord>
      <group>L1_Format</group>
      <groupName>格式问题</groupName>
      <ability>L2_HalfPunc_CN</ability>
      <abilityName/>
      <candidateList>
        <item>）</item>
      </candidateList>
      <explain>文本全半角错误。</explain>
      <paraID>5B143EE2</paraID>
      <start>6</start>
      <end>7</end>
      <status>modified</status>
      <modifiedWord>）</modifiedWord>
      <trackRevisions>false</trackRevisions>
    </reviewItem>
    <reviewItem>
      <errorID>f53d640c-bbb8-4b9c-a636-4fafb1eca856</errorID>
      <errorWord>＜</errorWord>
      <group>L1_Format</group>
      <groupName>格式问题</groupName>
      <ability>L2_HalfPunc_CN</ability>
      <abilityName/>
      <candidateList>
        <item>&lt;</item>
      </candidateList>
      <explain>文本全半角错误。</explain>
      <paraID>4F114972</paraID>
      <start>5</start>
      <end>6</end>
      <status>modified</status>
      <modifiedWord>&lt;</modifiedWord>
      <trackRevisions>false</trackRevisions>
    </reviewItem>
    <reviewItem>
      <errorID>151d4f6e-4713-4c52-9753-2d9877181ecf</errorID>
      <errorWord>＜</errorWord>
      <group>L1_Format</group>
      <groupName>格式问题</groupName>
      <ability>L2_HalfPunc_CN</ability>
      <abilityName/>
      <candidateList>
        <item>&lt;</item>
      </candidateList>
      <explain>文本全半角错误。</explain>
      <paraID>2DE0BF96</paraID>
      <start>5</start>
      <end>6</end>
      <status>modified</status>
      <modifiedWord>&lt;</modifiedWord>
      <trackRevisions>false</trackRevisions>
    </reviewItem>
    <reviewItem>
      <errorID>3ed92735-9032-498c-a23f-acdd6aab527a</errorID>
      <errorWord>＜</errorWord>
      <group>L1_Format</group>
      <groupName>格式问题</groupName>
      <ability>L2_HalfPunc_CN</ability>
      <abilityName/>
      <candidateList>
        <item>&lt;</item>
      </candidateList>
      <explain>文本全半角错误。</explain>
      <paraID>1B7EBAC9</paraID>
      <start>1</start>
      <end>2</end>
      <status>modified</status>
      <modifiedWord>&lt;</modifiedWord>
      <trackRevisions>false</trackRevisions>
    </reviewItem>
    <reviewItem>
      <errorID>4e0c3740-3cd0-444c-9c2f-aa5233703806</errorID>
      <errorWord>)</errorWord>
      <group>L1_Format</group>
      <groupName>格式问题</groupName>
      <ability>L2_HalfPunc_CN</ability>
      <abilityName/>
      <candidateList>
        <item>）</item>
      </candidateList>
      <explain>文本全半角错误。</explain>
      <paraID>79C442D6</paraID>
      <start>6</start>
      <end>7</end>
      <status>modified</status>
      <modifiedWord>）</modifiedWord>
      <trackRevisions>false</trackRevisions>
    </reviewItem>
    <reviewItem>
      <errorID>e4034e0d-6ba2-43db-951e-37d691f29e8d</errorID>
      <errorWord>＜</errorWord>
      <group>L1_Format</group>
      <groupName>格式问题</groupName>
      <ability>L2_HalfPunc_CN</ability>
      <abilityName/>
      <candidateList>
        <item>&lt;</item>
      </candidateList>
      <explain>文本全半角错误。</explain>
      <paraID>2B3628F8</paraID>
      <start>6</start>
      <end>7</end>
      <status>modified</status>
      <modifiedWord>&lt;</modifiedWord>
      <trackRevisions>false</trackRevisions>
    </reviewItem>
    <reviewItem>
      <errorID>9e6f3901-6a7e-4925-acf5-7dcbd00b2bed</errorID>
      <errorWord>＜</errorWord>
      <group>L1_Format</group>
      <groupName>格式问题</groupName>
      <ability>L2_HalfPunc_CN</ability>
      <abilityName/>
      <candidateList>
        <item>&lt;</item>
      </candidateList>
      <explain>文本全半角错误。</explain>
      <paraID>47727317</paraID>
      <start>6</start>
      <end>7</end>
      <status>modified</status>
      <modifiedWord>&lt;</modifiedWord>
      <trackRevisions>false</trackRevisions>
    </reviewItem>
    <reviewItem>
      <errorID>f85d0a3b-49ef-4be0-b172-f99da35cb514</errorID>
      <errorWord>＜</errorWord>
      <group>L1_Format</group>
      <groupName>格式问题</groupName>
      <ability>L2_HalfPunc_CN</ability>
      <abilityName/>
      <candidateList>
        <item>&lt;</item>
      </candidateList>
      <explain>文本全半角错误。</explain>
      <paraID>19A9ABFA</paraID>
      <start>1</start>
      <end>2</end>
      <status>modified</status>
      <modifiedWord>&lt;</modifiedWord>
      <trackRevisions>false</trackRevisions>
    </reviewItem>
    <reviewItem>
      <errorID>50c70733-8ed6-4a02-9541-9a5685b7a531</errorID>
      <errorWord>)</errorWord>
      <group>L1_Format</group>
      <groupName>格式问题</groupName>
      <ability>L2_HalfPunc_CN</ability>
      <abilityName/>
      <candidateList>
        <item>）</item>
      </candidateList>
      <explain>文本全半角错误。</explain>
      <paraID>52864105</paraID>
      <start>6</start>
      <end>7</end>
      <status>modified</status>
      <modifiedWord>）</modifiedWord>
      <trackRevisions>false</trackRevisions>
    </reviewItem>
    <reviewItem>
      <errorID>9b66f12f-c6fe-4b6d-a1e6-0c704eef5654</errorID>
      <errorWord>＜</errorWord>
      <group>L1_Format</group>
      <groupName>格式问题</groupName>
      <ability>L2_HalfPunc_CN</ability>
      <abilityName/>
      <candidateList>
        <item>&lt;</item>
      </candidateList>
      <explain>文本全半角错误。</explain>
      <paraID>6D229ED6</paraID>
      <start>5</start>
      <end>6</end>
      <status>modified</status>
      <modifiedWord>&lt;</modifiedWord>
      <trackRevisions>false</trackRevisions>
    </reviewItem>
    <reviewItem>
      <errorID>e140fa6b-e87e-4e84-b524-a453c824d315</errorID>
      <errorWord>＜</errorWord>
      <group>L1_Format</group>
      <groupName>格式问题</groupName>
      <ability>L2_HalfPunc_CN</ability>
      <abilityName/>
      <candidateList>
        <item>&lt;</item>
      </candidateList>
      <explain>文本全半角错误。</explain>
      <paraID>5446FEBC</paraID>
      <start>5</start>
      <end>6</end>
      <status>modified</status>
      <modifiedWord>&lt;</modifiedWord>
      <trackRevisions>false</trackRevisions>
    </reviewItem>
    <reviewItem>
      <errorID>21ef20b4-bbcb-4747-9802-256ca54edef6</errorID>
      <errorWord>＜</errorWord>
      <group>L1_Format</group>
      <groupName>格式问题</groupName>
      <ability>L2_HalfPunc_CN</ability>
      <abilityName/>
      <candidateList>
        <item>&lt;</item>
      </candidateList>
      <explain>文本全半角错误。</explain>
      <paraID>2A8CDE9C</paraID>
      <start>1</start>
      <end>2</end>
      <status>modified</status>
      <modifiedWord>&lt;</modifiedWord>
      <trackRevisions>false</trackRevisions>
    </reviewItem>
    <reviewItem>
      <errorID>92a7161f-9639-49dc-af5d-812779f77cd8</errorID>
      <errorWord>)</errorWord>
      <group>L1_Format</group>
      <groupName>格式问题</groupName>
      <ability>L2_HalfPunc_CN</ability>
      <abilityName/>
      <candidateList>
        <item>）</item>
      </candidateList>
      <explain>文本全半角错误。</explain>
      <paraID>741E600B</paraID>
      <start>6</start>
      <end>7</end>
      <status>modified</status>
      <modifiedWord>）</modifiedWord>
      <trackRevisions>false</trackRevisions>
    </reviewItem>
    <reviewItem>
      <errorID>1bfa43aa-5414-40ba-b3df-6bb97adf3a66</errorID>
      <errorWord>＜</errorWord>
      <group>L1_Format</group>
      <groupName>格式问题</groupName>
      <ability>L2_HalfPunc_CN</ability>
      <abilityName/>
      <candidateList>
        <item>&lt;</item>
      </candidateList>
      <explain>文本全半角错误。</explain>
      <paraID>189AB0A2</paraID>
      <start>7</start>
      <end>8</end>
      <status>modified</status>
      <modifiedWord>&lt;</modifiedWord>
      <trackRevisions>false</trackRevisions>
    </reviewItem>
    <reviewItem>
      <errorID>814862c2-785e-4be6-bc98-df38f9feaa0e</errorID>
      <errorWord>＜</errorWord>
      <group>L1_Format</group>
      <groupName>格式问题</groupName>
      <ability>L2_HalfPunc_CN</ability>
      <abilityName/>
      <candidateList>
        <item>&lt;</item>
      </candidateList>
      <explain>文本全半角错误。</explain>
      <paraID>1D61DBE6</paraID>
      <start>6</start>
      <end>7</end>
      <status>modified</status>
      <modifiedWord>&lt;</modifiedWord>
      <trackRevisions>false</trackRevisions>
    </reviewItem>
    <reviewItem>
      <errorID>dc21ee0e-1c95-4acd-82b0-91e9074b37f7</errorID>
      <errorWord>＜</errorWord>
      <group>L1_Format</group>
      <groupName>格式问题</groupName>
      <ability>L2_HalfPunc_CN</ability>
      <abilityName/>
      <candidateList>
        <item>&lt;</item>
      </candidateList>
      <explain>文本全半角错误。</explain>
      <paraID>75D055BE</paraID>
      <start>1</start>
      <end>2</end>
      <status>modified</status>
      <modifiedWord>&lt;</modifiedWord>
      <trackRevisions>false</trackRevisions>
    </reviewItem>
    <reviewItem>
      <errorID>b437a3f4-810a-4a1a-9f76-1060f41a9e2a</errorID>
      <errorWord>)</errorWord>
      <group>L1_Format</group>
      <groupName>格式问题</groupName>
      <ability>L2_HalfPunc_CN</ability>
      <abilityName/>
      <candidateList>
        <item>）</item>
      </candidateList>
      <explain>文本全半角错误。</explain>
      <paraID>25B80153</paraID>
      <start>6</start>
      <end>7</end>
      <status>modified</status>
      <modifiedWord>）</modifiedWord>
      <trackRevisions>false</trackRevisions>
    </reviewItem>
    <reviewItem>
      <errorID>13d00afd-5a54-4b21-8e1b-01100fb24e3a</errorID>
      <errorWord>＜</errorWord>
      <group>L1_Format</group>
      <groupName>格式问题</groupName>
      <ability>L2_HalfPunc_CN</ability>
      <abilityName/>
      <candidateList>
        <item>&lt;</item>
      </candidateList>
      <explain>文本全半角错误。</explain>
      <paraID>1FFF5CB1</paraID>
      <start>5</start>
      <end>6</end>
      <status>modified</status>
      <modifiedWord>&lt;</modifiedWord>
      <trackRevisions>false</trackRevisions>
    </reviewItem>
    <reviewItem>
      <errorID>cd615485-96e9-40a4-872a-1129fba29c69</errorID>
      <errorWord>＜</errorWord>
      <group>L1_Format</group>
      <groupName>格式问题</groupName>
      <ability>L2_HalfPunc_CN</ability>
      <abilityName/>
      <candidateList>
        <item>&lt;</item>
      </candidateList>
      <explain>文本全半角错误。</explain>
      <paraID>463E6DDD</paraID>
      <start>5</start>
      <end>6</end>
      <status>modified</status>
      <modifiedWord>&lt;</modifiedWord>
      <trackRevisions>false</trackRevisions>
    </reviewItem>
    <reviewItem>
      <errorID>e6373ff4-eb7a-44b1-bbcb-98e4c85a3c3f</errorID>
      <errorWord>＜</errorWord>
      <group>L1_Format</group>
      <groupName>格式问题</groupName>
      <ability>L2_HalfPunc_CN</ability>
      <abilityName/>
      <candidateList>
        <item>&lt;</item>
      </candidateList>
      <explain>文本全半角错误。</explain>
      <paraID>194AA1AA</paraID>
      <start>1</start>
      <end>2</end>
      <status>modified</status>
      <modifiedWord>&lt;</modifiedWord>
      <trackRevisions>false</trackRevisions>
    </reviewItem>
    <reviewItem>
      <errorID>fa79eb83-70ef-4260-b2b9-5bba947d3798</errorID>
      <errorWord>须</errorWord>
      <group>L1_Word</group>
      <groupName>字词问题</groupName>
      <ability>L2_Typo</ability>
      <abilityName>字词错误</abilityName>
      <candidateList>
        <item>需</item>
      </candidateList>
      <explain>❶〈动〉需要：～求｜按～分配｜完成任务还～五天时间。❷需用的东西：军～。</explain>
      <paraID>5E766D7A</paraID>
      <start>40</start>
      <end>41</end>
      <status>ignored</status>
      <modifiedWord/>
      <trackRevisions>false</trackRevisions>
    </reviewItem>
    <reviewItem>
      <errorID>00e51d98-f57d-4f49-a9dd-24a7920772b6</errorID>
      <errorWord>（</errorWord>
      <group>L1_Punc</group>
      <groupName>标点问题</groupName>
      <ability>L2_Punc_CN</ability>
      <abilityName/>
      <candidateList/>
      <explain>此处标点可能未正确匹配，请检查句子中是否存在标点冗余、缺失或使用错误的情况。</explain>
      <paraID>6BDB4E9E</paraID>
      <start>34</start>
      <end>35</end>
      <status>ignored</status>
      <modifiedWord/>
      <trackRevisions>false</trackRevisions>
    </reviewItem>
    <reviewItem>
      <errorID>107b80d5-99d3-4bcc-ae54-5fe9c7e4350c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63EFDB11</paraID>
      <start>0</start>
      <end>2</end>
      <status>modified</status>
      <modifiedWord>3.</modifiedWord>
      <trackRevisions>false</trackRevisions>
    </reviewItem>
    <reviewItem>
      <errorID>ae669be9-96c1-4a34-8ff3-320f34f8a3cc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5E7AE2AC</paraID>
      <start>0</start>
      <end>2</end>
      <status>modified</status>
      <modifiedWord>4.</modifiedWord>
      <trackRevisions>false</trackRevisions>
    </reviewItem>
    <reviewItem>
      <errorID>6e509a6a-e522-4341-b5c2-33e61c44db7f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6932972</paraID>
      <start>0</start>
      <end>2</end>
      <status>modified</status>
      <modifiedWord>1.</modifiedWord>
      <trackRevisions>false</trackRevisions>
    </reviewItem>
    <reviewItem>
      <errorID>bc394a3e-e651-46a5-a8fe-a749ed93f649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83AE3E9</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c1988e-e094-40c1-9230-619c572ee3f3}">
  <ds:schemaRefs/>
</ds:datastoreItem>
</file>

<file path=docProps/app.xml><?xml version="1.0" encoding="utf-8"?>
<Properties xmlns="http://schemas.openxmlformats.org/officeDocument/2006/extended-properties" xmlns:vt="http://schemas.openxmlformats.org/officeDocument/2006/docPropsVTypes">
  <Pages>84</Pages>
  <Words>1804</Words>
  <Characters>2035</Characters>
  <Lines>315</Lines>
  <Paragraphs>88</Paragraphs>
  <TotalTime>52</TotalTime>
  <ScaleCrop>false</ScaleCrop>
  <LinksUpToDate>false</LinksUpToDate>
  <CharactersWithSpaces>2133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2020-06-18T14:42:00Z</dcterms:created>
  <dc:creator>暖</dc:creator>
  <cp:lastModifiedBy>暖</cp:lastModifiedBy>
  <cp:lastPrinted>2022-10-14T11:56:00Z</cp:lastPrinted>
  <dcterms:modified xsi:type="dcterms:W3CDTF">2026-09-10T06:56:50Z</dcterms:modified>
  <dc:title>河南省球类运动中心专项服装项目招标文件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6B94F2FE2CE4424F9F3D4D755A9620E5_13</vt:lpwstr>
  </property>
  <property fmtid="{D5CDD505-2E9C-101B-9397-08002B2CF9AE}" pid="4" name="KSOTemplateDocerSaveRecord">
    <vt:lpwstr>eyJoZGlkIjoiN2Y1MWM3Y2VjOGU1NjY2ODgyNmIzOTI3MzMyMzMzM2MiLCJ1c2VySWQiOiI0MDQ3NzE5MjEifQ==</vt:lpwstr>
  </property>
</Properties>
</file>