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7FB90">
      <w:pPr>
        <w:pStyle w:val="6"/>
        <w:pageBreakBefore w:val="0"/>
        <w:widowControl/>
        <w:kinsoku/>
        <w:wordWrap/>
        <w:overflowPunct/>
        <w:topLinePunct w:val="0"/>
        <w:autoSpaceDE w:val="0"/>
        <w:autoSpaceDN w:val="0"/>
        <w:bidi w:val="0"/>
        <w:adjustRightInd w:val="0"/>
        <w:snapToGrid w:val="0"/>
        <w:jc w:val="center"/>
        <w:textAlignment w:val="baseline"/>
        <w:rPr>
          <w:rFonts w:hint="eastAsia"/>
        </w:rPr>
      </w:pPr>
      <w:r>
        <w:rPr>
          <w:rFonts w:hint="eastAsia"/>
          <w:lang w:val="en-US" w:eastAsia="zh-CN"/>
        </w:rPr>
        <w:t>河南大学第一附属医院放射性药品供应商遴选项目（A包）</w:t>
      </w:r>
    </w:p>
    <w:p w14:paraId="36F62575">
      <w:pPr>
        <w:pStyle w:val="6"/>
        <w:pageBreakBefore w:val="0"/>
        <w:widowControl/>
        <w:kinsoku/>
        <w:wordWrap/>
        <w:overflowPunct/>
        <w:topLinePunct w:val="0"/>
        <w:autoSpaceDE w:val="0"/>
        <w:autoSpaceDN w:val="0"/>
        <w:bidi w:val="0"/>
        <w:adjustRightInd w:val="0"/>
        <w:snapToGrid w:val="0"/>
        <w:jc w:val="center"/>
        <w:textAlignment w:val="baseline"/>
        <w:rPr>
          <w:rFonts w:hint="eastAsia"/>
        </w:rPr>
      </w:pPr>
      <w:r>
        <w:rPr>
          <w:rFonts w:hint="eastAsia"/>
        </w:rPr>
        <w:t>单一来源</w:t>
      </w:r>
      <w:r>
        <w:rPr>
          <w:rFonts w:hint="eastAsia"/>
          <w:lang w:eastAsia="zh-CN"/>
        </w:rPr>
        <w:t>采购论证</w:t>
      </w:r>
      <w:r>
        <w:rPr>
          <w:rFonts w:hint="eastAsia"/>
        </w:rPr>
        <w:t>公示</w:t>
      </w:r>
    </w:p>
    <w:p w14:paraId="7B1AC82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一、项目信息</w:t>
      </w:r>
    </w:p>
    <w:p w14:paraId="57500F8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1.项目名称：</w:t>
      </w:r>
      <w:r>
        <w:rPr>
          <w:rFonts w:hint="eastAsia" w:ascii="宋体" w:hAnsi="宋体" w:eastAsia="宋体" w:cs="宋体"/>
          <w:sz w:val="24"/>
          <w:szCs w:val="24"/>
          <w:lang w:val="en-US" w:eastAsia="zh-CN"/>
        </w:rPr>
        <w:t>河南大学第一附属医院放射性药品供应商遴选项目（A包）</w:t>
      </w:r>
    </w:p>
    <w:p w14:paraId="29CD06E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none"/>
          <w:lang w:eastAsia="zh-CN"/>
        </w:rPr>
      </w:pPr>
      <w:r>
        <w:rPr>
          <w:rFonts w:hint="eastAsia" w:ascii="宋体" w:hAnsi="宋体" w:eastAsia="宋体" w:cs="宋体"/>
          <w:sz w:val="24"/>
          <w:szCs w:val="24"/>
        </w:rPr>
        <w:t>2.拟采购的货物</w:t>
      </w:r>
      <w:r>
        <w:rPr>
          <w:rFonts w:hint="eastAsia" w:ascii="宋体" w:hAnsi="宋体" w:eastAsia="宋体" w:cs="宋体"/>
          <w:sz w:val="24"/>
          <w:szCs w:val="24"/>
          <w:lang w:eastAsia="zh-CN"/>
        </w:rPr>
        <w:t>或服务</w:t>
      </w:r>
      <w:r>
        <w:rPr>
          <w:rFonts w:hint="eastAsia" w:ascii="宋体" w:hAnsi="宋体" w:eastAsia="宋体" w:cs="宋体"/>
          <w:sz w:val="24"/>
          <w:szCs w:val="24"/>
        </w:rPr>
        <w:t>的说明：</w:t>
      </w:r>
      <w:r>
        <w:rPr>
          <w:rFonts w:hint="eastAsia" w:ascii="宋体" w:hAnsi="宋体" w:eastAsia="宋体" w:cs="宋体"/>
          <w:sz w:val="24"/>
          <w:szCs w:val="24"/>
          <w:lang w:val="en-US" w:eastAsia="zh-CN"/>
        </w:rPr>
        <w:t>放射性药品包含</w:t>
      </w:r>
      <w:r>
        <w:rPr>
          <w:rFonts w:hint="eastAsia" w:ascii="宋体" w:hAnsi="宋体" w:eastAsia="宋体" w:cs="宋体"/>
          <w:sz w:val="24"/>
          <w:szCs w:val="24"/>
          <w:u w:val="none"/>
        </w:rPr>
        <w:t>锝[99mTc]替曲膦注射液</w:t>
      </w:r>
      <w:r>
        <w:rPr>
          <w:rFonts w:hint="eastAsia" w:ascii="宋体" w:hAnsi="宋体" w:eastAsia="宋体" w:cs="宋体"/>
          <w:sz w:val="24"/>
          <w:szCs w:val="24"/>
          <w:u w:val="none"/>
          <w:lang w:eastAsia="zh-CN"/>
        </w:rPr>
        <w:t>、锝[99mTc]双半胱乙酯注射液、锝[99mTc]双半胱氨酸注射液、锝[99mTc]二巯丁二酸盐注射液、碘[131I]化钠胶囊、氟[18F]贝他苯注射液、磷[32P]酸钠盐口服溶液。</w:t>
      </w:r>
    </w:p>
    <w:p w14:paraId="36D6D8A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none"/>
        </w:rPr>
      </w:pPr>
      <w:r>
        <w:rPr>
          <w:rFonts w:hint="eastAsia" w:ascii="宋体" w:hAnsi="宋体" w:eastAsia="宋体" w:cs="宋体"/>
          <w:sz w:val="24"/>
          <w:szCs w:val="24"/>
          <w:u w:val="none"/>
        </w:rPr>
        <w:t>3.拟采购的货物的预算金额：</w:t>
      </w:r>
      <w:r>
        <w:rPr>
          <w:rFonts w:hint="eastAsia" w:ascii="宋体" w:hAnsi="宋体" w:eastAsia="宋体" w:cs="宋体"/>
          <w:sz w:val="24"/>
          <w:szCs w:val="24"/>
          <w:u w:val="none"/>
          <w:lang w:val="en-US" w:eastAsia="zh-CN"/>
        </w:rPr>
        <w:t>0</w:t>
      </w:r>
      <w:r>
        <w:rPr>
          <w:rFonts w:hint="eastAsia" w:ascii="宋体" w:hAnsi="宋体" w:eastAsia="宋体" w:cs="宋体"/>
          <w:color w:val="auto"/>
          <w:sz w:val="24"/>
          <w:szCs w:val="24"/>
          <w:u w:val="none"/>
        </w:rPr>
        <w:t>元</w:t>
      </w:r>
      <w:r>
        <w:rPr>
          <w:rFonts w:hint="eastAsia" w:ascii="宋体" w:hAnsi="宋体" w:eastAsia="宋体" w:cs="宋体"/>
          <w:color w:val="0000FF"/>
          <w:sz w:val="24"/>
          <w:szCs w:val="24"/>
          <w:u w:val="none"/>
        </w:rPr>
        <w:t xml:space="preserve"> </w:t>
      </w:r>
      <w:r>
        <w:rPr>
          <w:rFonts w:hint="eastAsia" w:ascii="宋体" w:hAnsi="宋体" w:eastAsia="宋体" w:cs="宋体"/>
          <w:sz w:val="24"/>
          <w:szCs w:val="24"/>
          <w:u w:val="none"/>
        </w:rPr>
        <w:t xml:space="preserve"> </w:t>
      </w:r>
    </w:p>
    <w:p w14:paraId="373860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4.采用单一来源采购方式的原因及说明：</w:t>
      </w:r>
    </w:p>
    <w:p w14:paraId="763A15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核医学科显像和治疗所用放射性药品，因其特殊性（如半衰期极短、需即时标记、制备工艺复杂等），供应来源较少，有些临床必需品种呈现单一来源供应的现状。</w:t>
      </w:r>
    </w:p>
    <w:p w14:paraId="6E1634D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一标段：锝[99mTc]替曲膦注射液</w:t>
      </w:r>
    </w:p>
    <w:p w14:paraId="63A6D6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南京江原安迪科正电子研究发展有限公司（以下简称“南京江原安迪科”）是东诚药业集团的全资子公司，是国内研发、生产和供应核医学放射性药物的核心企业。由GE Healthcare授权，南京江原安迪科在国内独家申请并持有锝[99mTc]替曲膦注射液的《药品注册证书》，是目前国内唯一具备该产品合法生产及销售资质的企业。</w:t>
      </w:r>
    </w:p>
    <w:p w14:paraId="73215F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锝[99mTc]替曲膦作为SPECT/CT心肌灌注显像剂，具有半衰期极短（约6小时）、需现制现用的特点。受限于物流半径及严格的放射性药品监管规定，此类药品必须由具备资质的本地企业在临近医疗机构的核药房进行即时制备与配送。南京江原安迪科正电子研究发展有限公司河南分公司作为其在河南省内设立的唯一合法分支机构，拥有完善的冷链及即时配送体系，是目前河南省内唯一能够满足我院锝[99mTc]替曲膦持续、稳定、合规供应的企业。</w:t>
      </w:r>
    </w:p>
    <w:p w14:paraId="17E3909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根据《中华人民共和国政府采购法》第三十一条规定，只能从唯一供应商处采购的，可以采用单一来源方式采购。故以上1个品规的放射性药品目前为单一来源采购。</w:t>
      </w:r>
    </w:p>
    <w:p w14:paraId="662DC7B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二标段：锝[99mTc]双半胱乙酯注射液、锝[99mTc]双半胱氨酸注射液、锝[99mTc]二巯丁二酸盐注射液、碘[131I]化钠胶囊、磷[32P]酸钠盐口服溶液</w:t>
      </w:r>
    </w:p>
    <w:p w14:paraId="399B98F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郑州原子高科医药有限公司是原子高科股份有限公司在郑州设立的全资子公司，隶属于中核集团，是国内研发、生产和供应放射性药物的主要供应商，其中部分核心产品是国内唯一供应商。公司目前生产、销售的治疗用碘[131I]化钠胶囊、磷[32P]酸钠盐口服液是国内唯一具备药品注册批件的企业，并授权郑州原子高科医药有限公司在河南省内销售该产品。</w:t>
      </w:r>
    </w:p>
    <w:p w14:paraId="6439E08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锝[99mTc]二巯丁二酸盐注射液、锝[99mTc]双半胱氨酸注射液、锝[99mTc]双半胱乙酯注射液等锝即时标记药物的有效期仅为6小时，对即时制备与冷链配送的要求极高。郑州原子高科医药有限公司目前是河南省唯一一家能够持续、稳定供应上述锝[99mTc]标记药物及其他核心放射性药品的企业。</w:t>
      </w:r>
    </w:p>
    <w:p w14:paraId="3DC5CF0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根据《中华人民共和国政府采购法》第三十一条规定，只能从唯一供应商处采购的，可以采用单一来源方式采购。故以上5个品规的放射性药品目前为单一来源采购。</w:t>
      </w:r>
    </w:p>
    <w:p w14:paraId="6B0019C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三标段：氟[18F]贝他苯注射液</w:t>
      </w:r>
    </w:p>
    <w:p w14:paraId="202ADC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氟[¹⁸F]贝他苯注射液是国内首个获批用于阿尔茨海默病（AD）诊断的Aβ-PET显像剂，可早期、无创、精准检测脑内β-淀粉样蛋白沉积。该药品已纳入国家医保目录，并被国内外权威诊疗指南推荐使用，是AD诊断与鉴别诊断、疗效评估的关键工具。</w:t>
      </w:r>
    </w:p>
    <w:p w14:paraId="33BB40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氟[¹⁸F]贝他苯注射液药品注册证书持有人为北京先通国际医药科技股份有限公司，江苏先通医药有限公司系其全资子公司，该药品全部相关授权及专利权益归属江苏先通医药有限公司。经北京先通国际医药科技股份有限公司授权委托，南京江源安迪科正电子研究发展有限公司河南分公司作为河南省持证生产企业，全权负责本品在河南区域的生产与省内药品配送工作；依托上述权属与生产委托关系，该药品省内销售统筹、全省市场供应由江苏先通医药有限公司全权落地实施，江苏先通医药有限公司也是河南省内唯一可实现该药品持续、稳定、安全供货的企业。</w:t>
      </w:r>
    </w:p>
    <w:p w14:paraId="4D08E0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该药品的半衰期仅约109.8分钟，需在严格质量控制下即时生产、并于极短时间内配送至医疗机构，对供应链的稳定性、时效性及合规性要求极高。</w:t>
      </w:r>
    </w:p>
    <w:p w14:paraId="187E52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 xml:space="preserve">为满足临床诊断需求，保障患者及时获得精准检查，根据《中华人民共和国政府采购法》第三十一条规定，只能从唯一供应商处采购的，可以采用单一来源方式采购。故以上1个品规的放射性药品目前为单一来源采购。               </w:t>
      </w:r>
    </w:p>
    <w:p w14:paraId="5FBC466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二、拟定供应商信息</w:t>
      </w:r>
    </w:p>
    <w:p w14:paraId="3254CADE">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一标段</w:t>
      </w:r>
    </w:p>
    <w:p w14:paraId="16D93A1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供应商名称：</w:t>
      </w:r>
      <w:r>
        <w:rPr>
          <w:rFonts w:hint="eastAsia" w:ascii="宋体" w:hAnsi="宋体" w:eastAsia="宋体" w:cs="宋体"/>
          <w:sz w:val="24"/>
          <w:szCs w:val="24"/>
        </w:rPr>
        <w:t>南京江原安迪科正电子研究发展有限公司河南分公司</w:t>
      </w:r>
    </w:p>
    <w:p w14:paraId="5B285B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地址：</w:t>
      </w:r>
      <w:r>
        <w:rPr>
          <w:rFonts w:hint="eastAsia" w:ascii="宋体" w:hAnsi="宋体" w:eastAsia="宋体" w:cs="宋体"/>
          <w:i w:val="0"/>
          <w:iCs w:val="0"/>
          <w:color w:val="000000"/>
          <w:kern w:val="0"/>
          <w:sz w:val="24"/>
          <w:szCs w:val="24"/>
          <w:u w:val="none"/>
          <w:lang w:val="en-US" w:eastAsia="zh-CN" w:bidi="ar"/>
        </w:rPr>
        <w:t>荥阳市建设路与工业路交叉口西南侧中车高科园23号楼</w:t>
      </w:r>
    </w:p>
    <w:p w14:paraId="6EC6910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二标段</w:t>
      </w:r>
    </w:p>
    <w:p w14:paraId="7605A6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供应商名称：</w:t>
      </w:r>
      <w:r>
        <w:rPr>
          <w:rFonts w:hint="eastAsia" w:ascii="宋体" w:hAnsi="宋体" w:eastAsia="宋体" w:cs="宋体"/>
          <w:i w:val="0"/>
          <w:iCs w:val="0"/>
          <w:color w:val="000000"/>
          <w:kern w:val="0"/>
          <w:sz w:val="24"/>
          <w:szCs w:val="24"/>
          <w:u w:val="none"/>
          <w:lang w:val="en-US" w:eastAsia="zh-CN" w:bidi="ar"/>
        </w:rPr>
        <w:t>郑州原子高科医药有限公司</w:t>
      </w:r>
    </w:p>
    <w:p w14:paraId="6BEFB16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地址：</w:t>
      </w:r>
      <w:r>
        <w:rPr>
          <w:rFonts w:hint="eastAsia" w:ascii="宋体" w:hAnsi="宋体" w:eastAsia="宋体" w:cs="宋体"/>
          <w:i w:val="0"/>
          <w:iCs w:val="0"/>
          <w:color w:val="000000"/>
          <w:kern w:val="0"/>
          <w:sz w:val="24"/>
          <w:szCs w:val="24"/>
          <w:u w:val="none"/>
          <w:lang w:val="en-US" w:eastAsia="zh-CN" w:bidi="ar"/>
        </w:rPr>
        <w:t>荥阳市建设路晏曲段北侧（西雅图工业园A4座）</w:t>
      </w:r>
    </w:p>
    <w:p w14:paraId="4A26F0B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三标段</w:t>
      </w:r>
    </w:p>
    <w:p w14:paraId="66A10C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供应商名称：</w:t>
      </w:r>
      <w:r>
        <w:rPr>
          <w:rFonts w:hint="eastAsia" w:ascii="宋体" w:hAnsi="宋体" w:eastAsia="宋体" w:cs="宋体"/>
          <w:sz w:val="24"/>
          <w:szCs w:val="24"/>
        </w:rPr>
        <w:t>江苏先通医药有限公司</w:t>
      </w:r>
    </w:p>
    <w:p w14:paraId="5CC6F76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地址：:</w:t>
      </w:r>
      <w:r>
        <w:rPr>
          <w:rFonts w:hint="eastAsia" w:ascii="宋体" w:hAnsi="宋体" w:eastAsia="宋体" w:cs="宋体"/>
          <w:i w:val="0"/>
          <w:iCs w:val="0"/>
          <w:color w:val="000000"/>
          <w:kern w:val="0"/>
          <w:sz w:val="24"/>
          <w:szCs w:val="24"/>
          <w:u w:val="none"/>
          <w:lang w:val="en-US" w:eastAsia="zh-CN" w:bidi="ar"/>
        </w:rPr>
        <w:t>无锡新吴区长江南路35-310号</w:t>
      </w:r>
    </w:p>
    <w:p w14:paraId="370B907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三、专家论证意见（不少于三名行业技术专家）</w:t>
      </w:r>
    </w:p>
    <w:tbl>
      <w:tblPr>
        <w:tblStyle w:val="15"/>
        <w:tblW w:w="92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3051"/>
        <w:gridCol w:w="1732"/>
        <w:gridCol w:w="2868"/>
      </w:tblGrid>
      <w:tr w14:paraId="36C2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49" w:type="dxa"/>
            <w:vAlign w:val="top"/>
          </w:tcPr>
          <w:p w14:paraId="6DE887A5">
            <w:pPr>
              <w:pStyle w:val="16"/>
              <w:pageBreakBefore w:val="0"/>
              <w:widowControl/>
              <w:kinsoku/>
              <w:wordWrap/>
              <w:overflowPunct/>
              <w:topLinePunct w:val="0"/>
              <w:autoSpaceDE w:val="0"/>
              <w:autoSpaceDN w:val="0"/>
              <w:bidi w:val="0"/>
              <w:adjustRightInd w:val="0"/>
              <w:snapToGrid w:val="0"/>
              <w:spacing w:before="177" w:line="220" w:lineRule="auto"/>
              <w:ind w:left="224"/>
              <w:textAlignment w:val="baseline"/>
              <w:rPr>
                <w:sz w:val="24"/>
                <w:szCs w:val="24"/>
              </w:rPr>
            </w:pPr>
            <w:r>
              <w:rPr>
                <w:spacing w:val="-3"/>
                <w:sz w:val="24"/>
                <w:szCs w:val="24"/>
              </w:rPr>
              <w:t>专家姓名</w:t>
            </w:r>
          </w:p>
        </w:tc>
        <w:tc>
          <w:tcPr>
            <w:tcW w:w="3051" w:type="dxa"/>
            <w:vAlign w:val="top"/>
          </w:tcPr>
          <w:p w14:paraId="30AC57B1">
            <w:pPr>
              <w:pStyle w:val="16"/>
              <w:pageBreakBefore w:val="0"/>
              <w:widowControl/>
              <w:kinsoku/>
              <w:wordWrap/>
              <w:overflowPunct/>
              <w:topLinePunct w:val="0"/>
              <w:autoSpaceDE w:val="0"/>
              <w:autoSpaceDN w:val="0"/>
              <w:bidi w:val="0"/>
              <w:adjustRightInd w:val="0"/>
              <w:snapToGrid w:val="0"/>
              <w:spacing w:before="176" w:line="221" w:lineRule="auto"/>
              <w:ind w:left="976"/>
              <w:textAlignment w:val="baseline"/>
              <w:rPr>
                <w:sz w:val="24"/>
                <w:szCs w:val="24"/>
              </w:rPr>
            </w:pPr>
            <w:r>
              <w:rPr>
                <w:spacing w:val="-4"/>
                <w:sz w:val="24"/>
                <w:szCs w:val="24"/>
              </w:rPr>
              <w:t>工作单位</w:t>
            </w:r>
          </w:p>
        </w:tc>
        <w:tc>
          <w:tcPr>
            <w:tcW w:w="1732" w:type="dxa"/>
            <w:vAlign w:val="top"/>
          </w:tcPr>
          <w:p w14:paraId="516D5A9C">
            <w:pPr>
              <w:pStyle w:val="16"/>
              <w:pageBreakBefore w:val="0"/>
              <w:widowControl/>
              <w:kinsoku/>
              <w:wordWrap/>
              <w:overflowPunct/>
              <w:topLinePunct w:val="0"/>
              <w:autoSpaceDE w:val="0"/>
              <w:autoSpaceDN w:val="0"/>
              <w:bidi w:val="0"/>
              <w:adjustRightInd w:val="0"/>
              <w:snapToGrid w:val="0"/>
              <w:spacing w:before="177" w:line="220" w:lineRule="auto"/>
              <w:jc w:val="right"/>
              <w:textAlignment w:val="baseline"/>
              <w:rPr>
                <w:sz w:val="24"/>
                <w:szCs w:val="24"/>
              </w:rPr>
            </w:pPr>
            <w:r>
              <w:rPr>
                <w:spacing w:val="-12"/>
                <w:sz w:val="24"/>
                <w:szCs w:val="24"/>
              </w:rPr>
              <w:t>职务（职称）</w:t>
            </w:r>
          </w:p>
        </w:tc>
        <w:tc>
          <w:tcPr>
            <w:tcW w:w="2868" w:type="dxa"/>
            <w:vAlign w:val="top"/>
          </w:tcPr>
          <w:p w14:paraId="44FA13D0">
            <w:pPr>
              <w:pStyle w:val="16"/>
              <w:pageBreakBefore w:val="0"/>
              <w:widowControl/>
              <w:kinsoku/>
              <w:wordWrap/>
              <w:overflowPunct/>
              <w:topLinePunct w:val="0"/>
              <w:autoSpaceDE w:val="0"/>
              <w:autoSpaceDN w:val="0"/>
              <w:bidi w:val="0"/>
              <w:adjustRightInd w:val="0"/>
              <w:snapToGrid w:val="0"/>
              <w:spacing w:before="177" w:line="220" w:lineRule="auto"/>
              <w:ind w:left="884"/>
              <w:textAlignment w:val="baseline"/>
              <w:rPr>
                <w:sz w:val="24"/>
                <w:szCs w:val="24"/>
              </w:rPr>
            </w:pPr>
            <w:r>
              <w:rPr>
                <w:spacing w:val="-4"/>
                <w:sz w:val="24"/>
                <w:szCs w:val="24"/>
              </w:rPr>
              <w:t>论证意见</w:t>
            </w:r>
          </w:p>
        </w:tc>
      </w:tr>
      <w:tr w14:paraId="1D979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49" w:type="dxa"/>
            <w:vAlign w:val="top"/>
          </w:tcPr>
          <w:p w14:paraId="2F4B821B">
            <w:pPr>
              <w:pStyle w:val="16"/>
              <w:pageBreakBefore w:val="0"/>
              <w:widowControl/>
              <w:kinsoku/>
              <w:wordWrap/>
              <w:overflowPunct/>
              <w:topLinePunct w:val="0"/>
              <w:autoSpaceDE w:val="0"/>
              <w:autoSpaceDN w:val="0"/>
              <w:bidi w:val="0"/>
              <w:adjustRightInd w:val="0"/>
              <w:snapToGrid w:val="0"/>
              <w:spacing w:before="174" w:line="221" w:lineRule="auto"/>
              <w:jc w:val="center"/>
              <w:textAlignment w:val="baseline"/>
              <w:rPr>
                <w:rFonts w:hint="default" w:eastAsia="宋体"/>
                <w:sz w:val="24"/>
                <w:szCs w:val="24"/>
                <w:lang w:val="en-US" w:eastAsia="zh-CN"/>
              </w:rPr>
            </w:pPr>
            <w:r>
              <w:rPr>
                <w:rFonts w:hint="eastAsia"/>
                <w:sz w:val="24"/>
                <w:szCs w:val="24"/>
                <w:lang w:val="en-US" w:eastAsia="zh-CN"/>
              </w:rPr>
              <w:t>单国用</w:t>
            </w:r>
          </w:p>
        </w:tc>
        <w:tc>
          <w:tcPr>
            <w:tcW w:w="3051" w:type="dxa"/>
            <w:vAlign w:val="top"/>
          </w:tcPr>
          <w:p w14:paraId="417ED18F">
            <w:pPr>
              <w:pStyle w:val="16"/>
              <w:pageBreakBefore w:val="0"/>
              <w:widowControl/>
              <w:kinsoku/>
              <w:wordWrap/>
              <w:overflowPunct/>
              <w:topLinePunct w:val="0"/>
              <w:autoSpaceDE w:val="0"/>
              <w:autoSpaceDN w:val="0"/>
              <w:bidi w:val="0"/>
              <w:adjustRightInd w:val="0"/>
              <w:snapToGrid w:val="0"/>
              <w:spacing w:before="173" w:line="221" w:lineRule="auto"/>
              <w:jc w:val="center"/>
              <w:textAlignment w:val="baseline"/>
              <w:rPr>
                <w:rFonts w:hint="default" w:eastAsia="宋体"/>
                <w:sz w:val="24"/>
                <w:szCs w:val="24"/>
                <w:lang w:val="en-US" w:eastAsia="zh-CN"/>
              </w:rPr>
            </w:pPr>
            <w:r>
              <w:rPr>
                <w:rFonts w:hint="eastAsia"/>
                <w:sz w:val="24"/>
                <w:szCs w:val="24"/>
                <w:lang w:val="en-US" w:eastAsia="zh-CN"/>
              </w:rPr>
              <w:t>郑州人民医院</w:t>
            </w:r>
          </w:p>
        </w:tc>
        <w:tc>
          <w:tcPr>
            <w:tcW w:w="1732" w:type="dxa"/>
            <w:vAlign w:val="top"/>
          </w:tcPr>
          <w:p w14:paraId="4AF4A43C">
            <w:pPr>
              <w:pStyle w:val="16"/>
              <w:pageBreakBefore w:val="0"/>
              <w:widowControl/>
              <w:kinsoku/>
              <w:wordWrap/>
              <w:overflowPunct/>
              <w:topLinePunct w:val="0"/>
              <w:autoSpaceDE w:val="0"/>
              <w:autoSpaceDN w:val="0"/>
              <w:bidi w:val="0"/>
              <w:adjustRightInd w:val="0"/>
              <w:snapToGrid w:val="0"/>
              <w:spacing w:before="173" w:line="220" w:lineRule="auto"/>
              <w:jc w:val="center"/>
              <w:textAlignment w:val="baseline"/>
              <w:rPr>
                <w:rFonts w:hint="default" w:eastAsia="宋体"/>
                <w:color w:val="auto"/>
                <w:sz w:val="24"/>
                <w:szCs w:val="24"/>
                <w:lang w:val="en-US" w:eastAsia="zh-CN"/>
              </w:rPr>
            </w:pPr>
            <w:r>
              <w:rPr>
                <w:rFonts w:hint="eastAsia"/>
                <w:color w:val="auto"/>
                <w:sz w:val="24"/>
                <w:szCs w:val="24"/>
                <w:lang w:val="en-US" w:eastAsia="zh-CN"/>
              </w:rPr>
              <w:t>主任医师</w:t>
            </w:r>
          </w:p>
        </w:tc>
        <w:tc>
          <w:tcPr>
            <w:tcW w:w="2868" w:type="dxa"/>
            <w:vAlign w:val="top"/>
          </w:tcPr>
          <w:p w14:paraId="57AF814B">
            <w:pPr>
              <w:pStyle w:val="16"/>
              <w:pageBreakBefore w:val="0"/>
              <w:widowControl/>
              <w:kinsoku/>
              <w:wordWrap/>
              <w:overflowPunct/>
              <w:topLinePunct w:val="0"/>
              <w:autoSpaceDE w:val="0"/>
              <w:autoSpaceDN w:val="0"/>
              <w:bidi w:val="0"/>
              <w:adjustRightInd w:val="0"/>
              <w:snapToGrid w:val="0"/>
              <w:spacing w:before="174" w:line="219" w:lineRule="auto"/>
              <w:ind w:left="185"/>
              <w:textAlignment w:val="baseline"/>
              <w:rPr>
                <w:sz w:val="24"/>
                <w:szCs w:val="24"/>
              </w:rPr>
            </w:pPr>
            <w:r>
              <w:rPr>
                <w:spacing w:val="-2"/>
                <w:sz w:val="24"/>
                <w:szCs w:val="24"/>
              </w:rPr>
              <w:t>见专家论证意见附件</w:t>
            </w:r>
          </w:p>
        </w:tc>
      </w:tr>
      <w:tr w14:paraId="6B0D2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49" w:type="dxa"/>
            <w:vAlign w:val="top"/>
          </w:tcPr>
          <w:p w14:paraId="39ED7AD9">
            <w:pPr>
              <w:pStyle w:val="16"/>
              <w:pageBreakBefore w:val="0"/>
              <w:widowControl/>
              <w:kinsoku/>
              <w:wordWrap/>
              <w:overflowPunct/>
              <w:topLinePunct w:val="0"/>
              <w:autoSpaceDE w:val="0"/>
              <w:autoSpaceDN w:val="0"/>
              <w:bidi w:val="0"/>
              <w:adjustRightInd w:val="0"/>
              <w:snapToGrid w:val="0"/>
              <w:spacing w:before="174" w:line="220" w:lineRule="auto"/>
              <w:jc w:val="center"/>
              <w:textAlignment w:val="baseline"/>
              <w:rPr>
                <w:rFonts w:hint="default"/>
                <w:sz w:val="24"/>
                <w:szCs w:val="24"/>
                <w:lang w:val="en-US" w:eastAsia="zh-CN"/>
              </w:rPr>
            </w:pPr>
            <w:r>
              <w:rPr>
                <w:rFonts w:hint="eastAsia"/>
                <w:sz w:val="24"/>
                <w:szCs w:val="24"/>
                <w:lang w:val="en-US" w:eastAsia="zh-CN"/>
              </w:rPr>
              <w:t>梁灏方</w:t>
            </w:r>
          </w:p>
        </w:tc>
        <w:tc>
          <w:tcPr>
            <w:tcW w:w="3051" w:type="dxa"/>
            <w:vAlign w:val="top"/>
          </w:tcPr>
          <w:p w14:paraId="4EEAE5CB">
            <w:pPr>
              <w:pStyle w:val="16"/>
              <w:pageBreakBefore w:val="0"/>
              <w:widowControl/>
              <w:kinsoku/>
              <w:wordWrap/>
              <w:overflowPunct/>
              <w:topLinePunct w:val="0"/>
              <w:autoSpaceDE w:val="0"/>
              <w:autoSpaceDN w:val="0"/>
              <w:bidi w:val="0"/>
              <w:adjustRightInd w:val="0"/>
              <w:snapToGrid w:val="0"/>
              <w:spacing w:before="173" w:line="221" w:lineRule="auto"/>
              <w:jc w:val="center"/>
              <w:textAlignment w:val="baseline"/>
              <w:rPr>
                <w:rFonts w:hint="default" w:eastAsia="宋体"/>
                <w:sz w:val="24"/>
                <w:szCs w:val="24"/>
                <w:lang w:val="en-US" w:eastAsia="zh-CN"/>
              </w:rPr>
            </w:pPr>
            <w:r>
              <w:rPr>
                <w:rFonts w:hint="eastAsia"/>
                <w:sz w:val="24"/>
                <w:szCs w:val="24"/>
                <w:lang w:val="en-US" w:eastAsia="zh-CN"/>
              </w:rPr>
              <w:t>河南省医疗器械检验所</w:t>
            </w:r>
          </w:p>
        </w:tc>
        <w:tc>
          <w:tcPr>
            <w:tcW w:w="1732" w:type="dxa"/>
            <w:vAlign w:val="top"/>
          </w:tcPr>
          <w:p w14:paraId="75485E65">
            <w:pPr>
              <w:pStyle w:val="16"/>
              <w:pageBreakBefore w:val="0"/>
              <w:widowControl/>
              <w:kinsoku/>
              <w:wordWrap/>
              <w:overflowPunct/>
              <w:topLinePunct w:val="0"/>
              <w:autoSpaceDE w:val="0"/>
              <w:autoSpaceDN w:val="0"/>
              <w:bidi w:val="0"/>
              <w:adjustRightInd w:val="0"/>
              <w:snapToGrid w:val="0"/>
              <w:spacing w:before="174" w:line="220" w:lineRule="auto"/>
              <w:jc w:val="center"/>
              <w:textAlignment w:val="baseline"/>
              <w:rPr>
                <w:rFonts w:hint="default" w:eastAsia="宋体"/>
                <w:color w:val="auto"/>
                <w:sz w:val="24"/>
                <w:szCs w:val="24"/>
                <w:lang w:val="en-US" w:eastAsia="zh-CN"/>
              </w:rPr>
            </w:pPr>
            <w:r>
              <w:rPr>
                <w:rFonts w:hint="eastAsia"/>
                <w:color w:val="auto"/>
                <w:sz w:val="24"/>
                <w:szCs w:val="24"/>
                <w:lang w:val="en-US" w:eastAsia="zh-CN"/>
              </w:rPr>
              <w:t>高工</w:t>
            </w:r>
          </w:p>
        </w:tc>
        <w:tc>
          <w:tcPr>
            <w:tcW w:w="2868" w:type="dxa"/>
            <w:vAlign w:val="top"/>
          </w:tcPr>
          <w:p w14:paraId="68F911B8">
            <w:pPr>
              <w:pStyle w:val="16"/>
              <w:pageBreakBefore w:val="0"/>
              <w:widowControl/>
              <w:kinsoku/>
              <w:wordWrap/>
              <w:overflowPunct/>
              <w:topLinePunct w:val="0"/>
              <w:autoSpaceDE w:val="0"/>
              <w:autoSpaceDN w:val="0"/>
              <w:bidi w:val="0"/>
              <w:adjustRightInd w:val="0"/>
              <w:snapToGrid w:val="0"/>
              <w:spacing w:before="174" w:line="219" w:lineRule="auto"/>
              <w:ind w:left="185"/>
              <w:textAlignment w:val="baseline"/>
              <w:rPr>
                <w:sz w:val="24"/>
                <w:szCs w:val="24"/>
              </w:rPr>
            </w:pPr>
            <w:r>
              <w:rPr>
                <w:spacing w:val="-2"/>
                <w:sz w:val="24"/>
                <w:szCs w:val="24"/>
              </w:rPr>
              <w:t>见专家论证意见附件</w:t>
            </w:r>
          </w:p>
        </w:tc>
      </w:tr>
      <w:tr w14:paraId="228D1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49" w:type="dxa"/>
            <w:vAlign w:val="top"/>
          </w:tcPr>
          <w:p w14:paraId="033E8A0B">
            <w:pPr>
              <w:pStyle w:val="16"/>
              <w:pageBreakBefore w:val="0"/>
              <w:widowControl/>
              <w:kinsoku/>
              <w:wordWrap/>
              <w:overflowPunct/>
              <w:topLinePunct w:val="0"/>
              <w:autoSpaceDE w:val="0"/>
              <w:autoSpaceDN w:val="0"/>
              <w:bidi w:val="0"/>
              <w:adjustRightInd w:val="0"/>
              <w:snapToGrid w:val="0"/>
              <w:spacing w:before="175" w:line="221" w:lineRule="auto"/>
              <w:jc w:val="center"/>
              <w:textAlignment w:val="baseline"/>
              <w:rPr>
                <w:rFonts w:hint="default" w:eastAsia="宋体"/>
                <w:sz w:val="24"/>
                <w:szCs w:val="24"/>
                <w:lang w:val="en-US" w:eastAsia="zh-CN"/>
              </w:rPr>
            </w:pPr>
            <w:r>
              <w:rPr>
                <w:rFonts w:hint="eastAsia"/>
                <w:sz w:val="24"/>
                <w:szCs w:val="24"/>
                <w:lang w:val="en-US" w:eastAsia="zh-CN"/>
              </w:rPr>
              <w:t>吴亚</w:t>
            </w:r>
          </w:p>
        </w:tc>
        <w:tc>
          <w:tcPr>
            <w:tcW w:w="3051" w:type="dxa"/>
            <w:vAlign w:val="top"/>
          </w:tcPr>
          <w:p w14:paraId="4077866D">
            <w:pPr>
              <w:pStyle w:val="16"/>
              <w:pageBreakBefore w:val="0"/>
              <w:widowControl/>
              <w:kinsoku/>
              <w:wordWrap/>
              <w:overflowPunct/>
              <w:topLinePunct w:val="0"/>
              <w:autoSpaceDE w:val="0"/>
              <w:autoSpaceDN w:val="0"/>
              <w:bidi w:val="0"/>
              <w:adjustRightInd w:val="0"/>
              <w:snapToGrid w:val="0"/>
              <w:spacing w:before="175" w:line="219" w:lineRule="auto"/>
              <w:jc w:val="center"/>
              <w:textAlignment w:val="baseline"/>
              <w:rPr>
                <w:rFonts w:hint="default" w:eastAsia="宋体"/>
                <w:sz w:val="24"/>
                <w:szCs w:val="24"/>
                <w:lang w:val="en-US" w:eastAsia="zh-CN"/>
              </w:rPr>
            </w:pPr>
            <w:r>
              <w:rPr>
                <w:rFonts w:hint="eastAsia"/>
                <w:sz w:val="24"/>
                <w:szCs w:val="24"/>
                <w:lang w:val="en-US" w:eastAsia="zh-CN"/>
              </w:rPr>
              <w:t>河南中医药大学</w:t>
            </w:r>
          </w:p>
        </w:tc>
        <w:tc>
          <w:tcPr>
            <w:tcW w:w="1732" w:type="dxa"/>
            <w:vAlign w:val="top"/>
          </w:tcPr>
          <w:p w14:paraId="54B978FA">
            <w:pPr>
              <w:pStyle w:val="16"/>
              <w:pageBreakBefore w:val="0"/>
              <w:widowControl/>
              <w:kinsoku/>
              <w:wordWrap/>
              <w:overflowPunct/>
              <w:topLinePunct w:val="0"/>
              <w:autoSpaceDE w:val="0"/>
              <w:autoSpaceDN w:val="0"/>
              <w:bidi w:val="0"/>
              <w:adjustRightInd w:val="0"/>
              <w:snapToGrid w:val="0"/>
              <w:spacing w:before="174" w:line="220" w:lineRule="auto"/>
              <w:jc w:val="center"/>
              <w:textAlignment w:val="baseline"/>
              <w:rPr>
                <w:rFonts w:hint="eastAsia" w:eastAsia="宋体"/>
                <w:color w:val="auto"/>
                <w:sz w:val="24"/>
                <w:szCs w:val="24"/>
                <w:lang w:val="en-US" w:eastAsia="zh-CN"/>
              </w:rPr>
            </w:pPr>
            <w:r>
              <w:rPr>
                <w:rFonts w:hint="eastAsia"/>
                <w:color w:val="auto"/>
                <w:sz w:val="24"/>
                <w:szCs w:val="24"/>
                <w:lang w:val="en-US" w:eastAsia="zh-CN"/>
              </w:rPr>
              <w:t>副教授</w:t>
            </w:r>
          </w:p>
        </w:tc>
        <w:tc>
          <w:tcPr>
            <w:tcW w:w="2868" w:type="dxa"/>
            <w:vAlign w:val="top"/>
          </w:tcPr>
          <w:p w14:paraId="128CA7E0">
            <w:pPr>
              <w:pStyle w:val="16"/>
              <w:pageBreakBefore w:val="0"/>
              <w:widowControl/>
              <w:kinsoku/>
              <w:wordWrap/>
              <w:overflowPunct/>
              <w:topLinePunct w:val="0"/>
              <w:autoSpaceDE w:val="0"/>
              <w:autoSpaceDN w:val="0"/>
              <w:bidi w:val="0"/>
              <w:adjustRightInd w:val="0"/>
              <w:snapToGrid w:val="0"/>
              <w:spacing w:before="175" w:line="219" w:lineRule="auto"/>
              <w:ind w:left="185"/>
              <w:textAlignment w:val="baseline"/>
              <w:rPr>
                <w:spacing w:val="-2"/>
                <w:sz w:val="24"/>
                <w:szCs w:val="24"/>
              </w:rPr>
            </w:pPr>
            <w:r>
              <w:rPr>
                <w:spacing w:val="-2"/>
                <w:sz w:val="24"/>
                <w:szCs w:val="24"/>
              </w:rPr>
              <w:t>见专家论证意见附件</w:t>
            </w:r>
          </w:p>
        </w:tc>
      </w:tr>
    </w:tbl>
    <w:p w14:paraId="7F67EEC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四、公示期限</w:t>
      </w:r>
    </w:p>
    <w:p w14:paraId="1DB455E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日00时</w:t>
      </w:r>
      <w:r>
        <w:rPr>
          <w:rFonts w:hint="eastAsia" w:ascii="宋体" w:hAnsi="宋体" w:eastAsia="宋体" w:cs="宋体"/>
          <w:sz w:val="24"/>
          <w:szCs w:val="24"/>
          <w:lang w:val="en-US" w:eastAsia="zh-CN"/>
        </w:rPr>
        <w:t>00</w:t>
      </w:r>
      <w:r>
        <w:rPr>
          <w:rFonts w:hint="eastAsia" w:ascii="宋体" w:hAnsi="宋体" w:eastAsia="宋体" w:cs="宋体"/>
          <w:sz w:val="24"/>
          <w:szCs w:val="24"/>
        </w:rPr>
        <w:t>分至202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日23时59分（北京时间，法定节假日除外）</w:t>
      </w:r>
    </w:p>
    <w:p w14:paraId="6BDB46B5">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五、异议反馈时限</w:t>
      </w:r>
    </w:p>
    <w:p w14:paraId="1CDDED8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日00时</w:t>
      </w:r>
      <w:r>
        <w:rPr>
          <w:rFonts w:hint="eastAsia" w:ascii="宋体" w:hAnsi="宋体" w:eastAsia="宋体" w:cs="宋体"/>
          <w:sz w:val="24"/>
          <w:szCs w:val="24"/>
          <w:lang w:val="en-US" w:eastAsia="zh-CN"/>
        </w:rPr>
        <w:t>00</w:t>
      </w:r>
      <w:r>
        <w:rPr>
          <w:rFonts w:hint="eastAsia" w:ascii="宋体" w:hAnsi="宋体" w:eastAsia="宋体" w:cs="宋体"/>
          <w:sz w:val="24"/>
          <w:szCs w:val="24"/>
        </w:rPr>
        <w:t>分至202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日23时59分（北京时间</w:t>
      </w:r>
      <w:r>
        <w:rPr>
          <w:rFonts w:hint="eastAsia" w:ascii="宋体" w:hAnsi="宋体" w:eastAsia="宋体" w:cs="宋体"/>
          <w:sz w:val="24"/>
          <w:szCs w:val="24"/>
          <w:lang w:eastAsia="zh-CN"/>
        </w:rPr>
        <w:t>）</w:t>
      </w:r>
    </w:p>
    <w:p w14:paraId="74F9E791">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z w:val="24"/>
          <w:szCs w:val="24"/>
        </w:rPr>
        <w:t>六、其他补充事宜</w:t>
      </w:r>
    </w:p>
    <w:p w14:paraId="198364D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任何供应商、单位或者个人对采用单一来源采购方式公示有异议的，可以在公示期内将书面意见（包括联系人、地址、联系电话）</w:t>
      </w:r>
      <w:r>
        <w:rPr>
          <w:rFonts w:hint="eastAsia" w:ascii="宋体" w:hAnsi="宋体" w:eastAsia="宋体" w:cs="宋体"/>
          <w:sz w:val="24"/>
          <w:szCs w:val="24"/>
          <w:lang w:eastAsia="zh-CN"/>
        </w:rPr>
        <w:t>加盖单位公章</w:t>
      </w:r>
      <w:r>
        <w:rPr>
          <w:rFonts w:hint="eastAsia" w:ascii="宋体" w:hAnsi="宋体" w:eastAsia="宋体" w:cs="宋体"/>
          <w:sz w:val="24"/>
          <w:szCs w:val="24"/>
        </w:rPr>
        <w:t>反馈给采购人、采购代理机构。</w:t>
      </w:r>
    </w:p>
    <w:p w14:paraId="243FD3A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en-US" w:bidi="ar-SA"/>
        </w:rPr>
        <w:t>七、</w:t>
      </w:r>
      <w:r>
        <w:rPr>
          <w:rFonts w:hint="eastAsia" w:ascii="宋体" w:hAnsi="宋体" w:eastAsia="宋体" w:cs="宋体"/>
          <w:b/>
          <w:bCs/>
          <w:sz w:val="24"/>
          <w:szCs w:val="24"/>
        </w:rPr>
        <w:t xml:space="preserve">联系方式 </w:t>
      </w:r>
    </w:p>
    <w:p w14:paraId="54106D8C">
      <w:pPr>
        <w:spacing w:line="360" w:lineRule="auto"/>
        <w:ind w:firstLine="480" w:firstLineChars="200"/>
        <w:rPr>
          <w:rFonts w:ascii="宋体" w:hAnsi="宋体" w:eastAsia="宋体" w:cs="宋体"/>
          <w:sz w:val="24"/>
        </w:rPr>
      </w:pPr>
      <w:r>
        <w:rPr>
          <w:rFonts w:hint="eastAsia" w:ascii="宋体" w:hAnsi="宋体" w:eastAsia="宋体" w:cs="宋体"/>
          <w:sz w:val="24"/>
        </w:rPr>
        <w:t>1.采购人信息</w:t>
      </w:r>
    </w:p>
    <w:p w14:paraId="4ED9E6F8">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采购人：河南大学第一附属医院 </w:t>
      </w:r>
    </w:p>
    <w:p w14:paraId="2084BA7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地  址：开封市西门大街357号 </w:t>
      </w:r>
    </w:p>
    <w:p w14:paraId="4A033A0D">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联系人：马先生 </w:t>
      </w:r>
    </w:p>
    <w:p w14:paraId="20B5F48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电  话：0371-22736897 </w:t>
      </w:r>
    </w:p>
    <w:p w14:paraId="2118BF59">
      <w:pPr>
        <w:spacing w:line="360" w:lineRule="auto"/>
        <w:ind w:firstLine="480" w:firstLineChars="200"/>
        <w:rPr>
          <w:rFonts w:ascii="宋体" w:hAnsi="宋体" w:eastAsia="宋体" w:cs="宋体"/>
          <w:sz w:val="24"/>
        </w:rPr>
      </w:pPr>
      <w:r>
        <w:rPr>
          <w:rFonts w:hint="eastAsia" w:ascii="宋体" w:hAnsi="宋体" w:eastAsia="宋体" w:cs="宋体"/>
          <w:sz w:val="24"/>
        </w:rPr>
        <w:t>2.采购代理机构信息</w:t>
      </w:r>
    </w:p>
    <w:p w14:paraId="0652B294">
      <w:pPr>
        <w:spacing w:line="360" w:lineRule="auto"/>
        <w:ind w:firstLine="480" w:firstLineChars="200"/>
        <w:rPr>
          <w:rFonts w:ascii="宋体" w:hAnsi="宋体" w:eastAsia="宋体" w:cs="宋体"/>
          <w:sz w:val="24"/>
        </w:rPr>
      </w:pPr>
      <w:r>
        <w:rPr>
          <w:rFonts w:hint="eastAsia" w:ascii="宋体" w:hAnsi="宋体" w:eastAsia="宋体" w:cs="宋体"/>
          <w:sz w:val="24"/>
        </w:rPr>
        <w:t>名    称：中建山河建设管理集团有限公司</w:t>
      </w:r>
    </w:p>
    <w:p w14:paraId="05E749FE">
      <w:pPr>
        <w:spacing w:line="360" w:lineRule="auto"/>
        <w:ind w:firstLine="480" w:firstLineChars="200"/>
        <w:rPr>
          <w:rFonts w:ascii="宋体" w:hAnsi="宋体" w:eastAsia="宋体" w:cs="宋体"/>
          <w:sz w:val="24"/>
        </w:rPr>
      </w:pPr>
      <w:r>
        <w:rPr>
          <w:rFonts w:hint="eastAsia" w:ascii="宋体" w:hAnsi="宋体" w:eastAsia="宋体" w:cs="宋体"/>
          <w:sz w:val="24"/>
        </w:rPr>
        <w:t>地    址：郑州市郑东新区七里河南路与圃田西路交叉口明亮集团大楼三楼312室</w:t>
      </w:r>
    </w:p>
    <w:p w14:paraId="43F848CD">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联系人：</w:t>
      </w:r>
      <w:r>
        <w:rPr>
          <w:rFonts w:hint="eastAsia" w:ascii="宋体" w:hAnsi="宋体" w:eastAsia="宋体" w:cs="宋体"/>
          <w:sz w:val="24"/>
          <w:lang w:val="en-US" w:eastAsia="zh-CN"/>
        </w:rPr>
        <w:t>张乾</w:t>
      </w:r>
    </w:p>
    <w:p w14:paraId="3A22FCA3">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联系方式：0371-86556161、</w:t>
      </w:r>
      <w:r>
        <w:rPr>
          <w:rFonts w:hint="eastAsia" w:ascii="宋体" w:hAnsi="宋体" w:eastAsia="宋体" w:cs="宋体"/>
          <w:sz w:val="24"/>
          <w:lang w:val="en-US" w:eastAsia="zh-CN"/>
        </w:rPr>
        <w:t>13849049707</w:t>
      </w:r>
    </w:p>
    <w:p w14:paraId="6ADCD6F0">
      <w:pPr>
        <w:spacing w:line="360" w:lineRule="auto"/>
        <w:ind w:firstLine="480" w:firstLineChars="200"/>
        <w:rPr>
          <w:rFonts w:ascii="宋体" w:hAnsi="宋体" w:eastAsia="宋体" w:cs="宋体"/>
          <w:sz w:val="24"/>
        </w:rPr>
      </w:pPr>
      <w:r>
        <w:rPr>
          <w:rFonts w:hint="eastAsia" w:ascii="宋体" w:hAnsi="宋体" w:eastAsia="宋体" w:cs="宋体"/>
          <w:sz w:val="24"/>
        </w:rPr>
        <w:t>3.项目联系方式</w:t>
      </w:r>
    </w:p>
    <w:p w14:paraId="0C6617FF">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项目联系人</w:t>
      </w:r>
      <w:r>
        <w:rPr>
          <w:rFonts w:hint="eastAsia" w:ascii="宋体" w:hAnsi="宋体" w:eastAsia="宋体" w:cs="宋体"/>
          <w:sz w:val="24"/>
          <w:lang w:eastAsia="zh-CN"/>
        </w:rPr>
        <w:t>：</w:t>
      </w:r>
      <w:r>
        <w:rPr>
          <w:rFonts w:hint="eastAsia" w:ascii="宋体" w:hAnsi="宋体" w:eastAsia="宋体" w:cs="宋体"/>
          <w:sz w:val="24"/>
          <w:lang w:val="en-US" w:eastAsia="zh-CN"/>
        </w:rPr>
        <w:t>张乾</w:t>
      </w:r>
    </w:p>
    <w:p w14:paraId="1F9107F1">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联系方式：0371-86556161、</w:t>
      </w:r>
      <w:r>
        <w:rPr>
          <w:rFonts w:hint="eastAsia" w:ascii="宋体" w:hAnsi="宋体" w:eastAsia="宋体" w:cs="宋体"/>
          <w:sz w:val="24"/>
          <w:lang w:val="en-US" w:eastAsia="zh-CN"/>
        </w:rPr>
        <w:t>13849049707</w:t>
      </w:r>
    </w:p>
    <w:p w14:paraId="6032805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pPr>
    </w:p>
    <w:p w14:paraId="3C802701">
      <w:pPr>
        <w:pStyle w:val="2"/>
      </w:pPr>
    </w:p>
    <w:p w14:paraId="6CDB744B">
      <w:pPr>
        <w:pStyle w:val="2"/>
      </w:pPr>
    </w:p>
    <w:p w14:paraId="7F6646AF">
      <w:pPr>
        <w:pStyle w:val="2"/>
      </w:pPr>
    </w:p>
    <w:p w14:paraId="52DDA345">
      <w:pPr>
        <w:pStyle w:val="2"/>
      </w:pPr>
    </w:p>
    <w:p w14:paraId="7ECD6C10">
      <w:pPr>
        <w:pStyle w:val="2"/>
      </w:pPr>
    </w:p>
    <w:p w14:paraId="437DA365">
      <w:pPr>
        <w:pStyle w:val="2"/>
      </w:pPr>
    </w:p>
    <w:p w14:paraId="167A4CE5">
      <w:pPr>
        <w:pStyle w:val="2"/>
      </w:pPr>
    </w:p>
    <w:p w14:paraId="4D552B0D">
      <w:pPr>
        <w:pStyle w:val="2"/>
      </w:pPr>
    </w:p>
    <w:p w14:paraId="7A9808FB">
      <w:pPr>
        <w:pStyle w:val="2"/>
      </w:pPr>
    </w:p>
    <w:p w14:paraId="450F09C3">
      <w:pPr>
        <w:pStyle w:val="2"/>
      </w:pPr>
    </w:p>
    <w:p w14:paraId="05750078">
      <w:pPr>
        <w:pStyle w:val="2"/>
      </w:pPr>
    </w:p>
    <w:p w14:paraId="1853F46A">
      <w:pPr>
        <w:pStyle w:val="2"/>
      </w:pPr>
    </w:p>
    <w:p w14:paraId="28EDB21C">
      <w:pPr>
        <w:pStyle w:val="2"/>
      </w:pPr>
    </w:p>
    <w:p w14:paraId="1168DBC8">
      <w:pPr>
        <w:pStyle w:val="2"/>
      </w:pPr>
    </w:p>
    <w:p w14:paraId="2549756B">
      <w:pPr>
        <w:pStyle w:val="2"/>
      </w:pPr>
    </w:p>
    <w:p w14:paraId="26CD3FFD">
      <w:pPr>
        <w:pStyle w:val="2"/>
      </w:pPr>
    </w:p>
    <w:p w14:paraId="3D8F930D">
      <w:pPr>
        <w:pStyle w:val="2"/>
      </w:pPr>
    </w:p>
    <w:p w14:paraId="1C7E94BD">
      <w:pPr>
        <w:pStyle w:val="2"/>
      </w:pPr>
    </w:p>
    <w:p w14:paraId="68B6657D">
      <w:pPr>
        <w:pStyle w:val="2"/>
      </w:pPr>
    </w:p>
    <w:p w14:paraId="22F88373">
      <w:pPr>
        <w:pStyle w:val="2"/>
      </w:pPr>
    </w:p>
    <w:p w14:paraId="3BC17C79">
      <w:pPr>
        <w:pStyle w:val="2"/>
      </w:pPr>
    </w:p>
    <w:p w14:paraId="4C43795B">
      <w:pPr>
        <w:pStyle w:val="2"/>
      </w:pPr>
    </w:p>
    <w:p w14:paraId="12A73D31">
      <w:pPr>
        <w:pStyle w:val="2"/>
      </w:pPr>
    </w:p>
    <w:p w14:paraId="3E47B920">
      <w:pPr>
        <w:pStyle w:val="2"/>
      </w:pPr>
    </w:p>
    <w:p w14:paraId="76201F16">
      <w:pPr>
        <w:pStyle w:val="2"/>
      </w:pPr>
    </w:p>
    <w:p w14:paraId="2B86B75F">
      <w:pPr>
        <w:pStyle w:val="2"/>
      </w:pPr>
    </w:p>
    <w:p w14:paraId="2D80B509">
      <w:pPr>
        <w:pStyle w:val="2"/>
      </w:pPr>
    </w:p>
    <w:p w14:paraId="5742732B">
      <w:pPr>
        <w:pStyle w:val="2"/>
      </w:pPr>
    </w:p>
    <w:p w14:paraId="41FFE4FD">
      <w:pPr>
        <w:pStyle w:val="2"/>
        <w:ind w:left="0" w:leftChars="0" w:firstLine="0" w:firstLineChars="0"/>
      </w:pPr>
      <w:r>
        <w:drawing>
          <wp:inline distT="0" distB="0" distL="114300" distR="114300">
            <wp:extent cx="5713730" cy="7897495"/>
            <wp:effectExtent l="0" t="0" r="12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13730" cy="7897495"/>
                    </a:xfrm>
                    <a:prstGeom prst="rect">
                      <a:avLst/>
                    </a:prstGeom>
                    <a:noFill/>
                    <a:ln>
                      <a:noFill/>
                    </a:ln>
                  </pic:spPr>
                </pic:pic>
              </a:graphicData>
            </a:graphic>
          </wp:inline>
        </w:drawing>
      </w:r>
      <w:bookmarkStart w:id="0" w:name="_GoBack"/>
      <w:bookmarkEnd w:id="0"/>
    </w:p>
    <w:p w14:paraId="3CCF45B9">
      <w:pPr>
        <w:pStyle w:val="2"/>
      </w:pPr>
    </w:p>
    <w:sectPr>
      <w:pgSz w:w="11906" w:h="16839"/>
      <w:pgMar w:top="1431" w:right="1460" w:bottom="1429" w:left="14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AA46B2C"/>
    <w:rsid w:val="20084E55"/>
    <w:rsid w:val="2E2A6983"/>
    <w:rsid w:val="39FE2296"/>
    <w:rsid w:val="42C96481"/>
    <w:rsid w:val="4939099B"/>
    <w:rsid w:val="4DD412C1"/>
    <w:rsid w:val="50733F2F"/>
    <w:rsid w:val="51304491"/>
    <w:rsid w:val="54B05E3E"/>
    <w:rsid w:val="589F3018"/>
    <w:rsid w:val="5A7F1D44"/>
    <w:rsid w:val="60D47B02"/>
    <w:rsid w:val="62285F4B"/>
    <w:rsid w:val="62667FC0"/>
    <w:rsid w:val="633F24C4"/>
    <w:rsid w:val="68B518ED"/>
    <w:rsid w:val="6FF6243D"/>
    <w:rsid w:val="76541177"/>
    <w:rsid w:val="769F582D"/>
    <w:rsid w:val="7A8174AD"/>
    <w:rsid w:val="7F2D36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7">
    <w:name w:val="annotation text"/>
    <w:basedOn w:val="1"/>
    <w:qFormat/>
    <w:uiPriority w:val="0"/>
    <w:pPr>
      <w:jc w:val="left"/>
    </w:pPr>
  </w:style>
  <w:style w:type="paragraph" w:styleId="8">
    <w:name w:val="Date"/>
    <w:basedOn w:val="1"/>
    <w:next w:val="1"/>
    <w:qFormat/>
    <w:uiPriority w:val="0"/>
    <w:pPr>
      <w:ind w:left="100" w:leftChars="2500"/>
    </w:pPr>
  </w:style>
  <w:style w:type="paragraph" w:customStyle="1" w:styleId="11">
    <w:name w:val="Default"/>
    <w:next w:val="12"/>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
    <w:name w:val="Char Char10 Char Char Char Char"/>
    <w:basedOn w:val="1"/>
    <w:next w:val="13"/>
    <w:qFormat/>
    <w:uiPriority w:val="0"/>
    <w:rPr>
      <w:rFonts w:ascii="Calibri" w:hAnsi="Calibri"/>
      <w:kern w:val="0"/>
    </w:rPr>
  </w:style>
  <w:style w:type="paragraph" w:customStyle="1" w:styleId="13">
    <w:name w:val="xl87"/>
    <w:basedOn w:val="1"/>
    <w:next w:val="14"/>
    <w:qFormat/>
    <w:uiPriority w:val="0"/>
    <w:pPr>
      <w:widowControl/>
      <w:shd w:val="clear" w:color="FFFFFF" w:fill="FFFFFF"/>
      <w:spacing w:before="280" w:after="280"/>
      <w:jc w:val="right"/>
    </w:pPr>
    <w:rPr>
      <w:rFonts w:ascii="宋体" w:hAnsi="Calibri"/>
      <w:kern w:val="0"/>
      <w:sz w:val="24"/>
    </w:rPr>
  </w:style>
  <w:style w:type="paragraph" w:customStyle="1" w:styleId="14">
    <w:name w:val="xl72"/>
    <w:basedOn w:val="1"/>
    <w:next w:val="8"/>
    <w:qFormat/>
    <w:uiPriority w:val="0"/>
    <w:pPr>
      <w:widowControl/>
      <w:shd w:val="clear" w:color="FFFFFF" w:fill="FFFFFF"/>
      <w:spacing w:before="280" w:after="280"/>
      <w:jc w:val="right"/>
    </w:pPr>
    <w:rPr>
      <w:rFonts w:ascii="宋体" w:hAnsi="Calibri"/>
      <w:kern w:val="0"/>
      <w:sz w:val="24"/>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2168</Words>
  <Characters>2422</Characters>
  <TotalTime>30</TotalTime>
  <ScaleCrop>false</ScaleCrop>
  <LinksUpToDate>false</LinksUpToDate>
  <CharactersWithSpaces>2457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2024-11-21T16:14:00Z</dcterms:created>
  <dc:creator>Administrator</dc:creator>
  <cp:lastModifiedBy>瓜子</cp:lastModifiedBy>
  <dcterms:modified xsi:type="dcterms:W3CDTF">2026-06-04T09:31:21Z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2024-12-10T09:52:12Z</vt:filetime>
  </property>
  <property fmtid="{D5CDD505-2E9C-101B-9397-08002B2CF9AE}" pid="4" name="KSOProductBuildVer">
    <vt:lpwstr>2052-12.1.0.26375</vt:lpwstr>
  </property>
  <property fmtid="{D5CDD505-2E9C-101B-9397-08002B2CF9AE}" pid="5" name="ICV">
    <vt:lpwstr>64CEAC7F520C4C7C9B724532D75232EA_13</vt:lpwstr>
  </property>
  <property fmtid="{D5CDD505-2E9C-101B-9397-08002B2CF9AE}" pid="6" name="KSOTemplateDocerSaveRecord">
    <vt:lpwstr>eyJoZGlkIjoiYmU2ZTgyNjdlOWU0ZTU4MTU0OTYwODViY2NiN2M0Y2EiLCJ1c2VySWQiOiI0NjcyNDU3NzkifQ==</vt:lpwstr>
  </property>
</Properties>
</file>