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pPr>
      <w:r>
        <w:rPr>
          <w:rFonts w:hint="eastAsia" w:asciiTheme="minorEastAsia" w:hAnsiTheme="minorEastAsia" w:cstheme="minorEastAsia"/>
          <w:b/>
          <w:bCs/>
          <w:i w:val="0"/>
          <w:iCs w:val="0"/>
          <w:caps w:val="0"/>
          <w:color w:val="auto"/>
          <w:spacing w:val="0"/>
          <w:sz w:val="36"/>
          <w:szCs w:val="36"/>
          <w:shd w:val="clear" w:fill="FFFFFF"/>
          <w:lang w:eastAsia="zh-CN"/>
        </w:rPr>
        <w:t>安阳市殷都区发展和改革委员会投资咨询评估服务采购项目（包5）</w:t>
      </w:r>
      <w:r>
        <w:rPr>
          <w:rFonts w:hint="eastAsia" w:asciiTheme="minorEastAsia" w:hAnsiTheme="minorEastAsia" w:cstheme="minorEastAsia"/>
          <w:b/>
          <w:bCs/>
          <w:i w:val="0"/>
          <w:iCs w:val="0"/>
          <w:caps w:val="0"/>
          <w:color w:val="auto"/>
          <w:spacing w:val="0"/>
          <w:sz w:val="36"/>
          <w:szCs w:val="36"/>
          <w:shd w:val="clear" w:fill="FFFFFF"/>
          <w:lang w:val="en-US" w:eastAsia="zh-CN"/>
        </w:rPr>
        <w:t>中标</w:t>
      </w:r>
      <w: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t>公告</w:t>
      </w:r>
    </w:p>
    <w:p w14:paraId="5B680F6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采购项目编号：殷公开-2026-1</w:t>
      </w:r>
    </w:p>
    <w:p w14:paraId="2707BD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安阳市殷都区发展和改革委员会投资咨询评估服务采购项目</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采购方式：公开招标</w:t>
      </w:r>
    </w:p>
    <w:p w14:paraId="7CEE05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招标公告发布日期：2026年04月02日</w:t>
      </w:r>
    </w:p>
    <w:p w14:paraId="5C82994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评审日期：2026年04月23日</w:t>
      </w:r>
    </w:p>
    <w:p w14:paraId="50FBA2A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二、采购项目用途、数量、简要技术要求、合同履行日期</w:t>
      </w:r>
    </w:p>
    <w:p w14:paraId="3D7DD07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投资咨询评估服务，详见征集文件第二章相关内容，</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合同履行期限</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合同签订之日起2年</w:t>
      </w:r>
    </w:p>
    <w:p w14:paraId="53A45F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三、中标</w:t>
      </w:r>
      <w:r>
        <w:rPr>
          <w:rFonts w:hint="eastAsia" w:ascii="宋体" w:hAnsi="宋体" w:eastAsia="宋体" w:cs="宋体"/>
          <w:sz w:val="24"/>
          <w:szCs w:val="32"/>
        </w:rPr>
        <w:t>情况</w:t>
      </w:r>
    </w:p>
    <w:tbl>
      <w:tblPr>
        <w:tblStyle w:val="7"/>
        <w:tblpPr w:leftFromText="180" w:rightFromText="180" w:vertAnchor="text" w:horzAnchor="page" w:tblpX="1145" w:tblpY="141"/>
        <w:tblOverlap w:val="never"/>
        <w:tblW w:w="5211"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502"/>
        <w:gridCol w:w="664"/>
        <w:gridCol w:w="1598"/>
        <w:gridCol w:w="1137"/>
        <w:gridCol w:w="1729"/>
        <w:gridCol w:w="932"/>
        <w:gridCol w:w="963"/>
        <w:gridCol w:w="852"/>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4" w:hRule="atLeast"/>
        </w:trPr>
        <w:tc>
          <w:tcPr>
            <w:tcW w:w="800"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206"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06"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922"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496"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513"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54"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171" w:hRule="atLeast"/>
        </w:trPr>
        <w:tc>
          <w:tcPr>
            <w:tcW w:w="800"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殷公开-2026-1-5</w:t>
            </w:r>
          </w:p>
        </w:tc>
        <w:tc>
          <w:tcPr>
            <w:tcW w:w="1206" w:type="pct"/>
            <w:gridSpan w:val="2"/>
            <w:tcBorders>
              <w:tl2br w:val="nil"/>
              <w:tr2bl w:val="nil"/>
            </w:tcBorders>
            <w:shd w:val="clear" w:color="auto" w:fill="auto"/>
            <w:vAlign w:val="center"/>
          </w:tcPr>
          <w:p w14:paraId="4D9A690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包5：电子、信息工程（含通信、广电、信息化），生态建设和环境工程</w:t>
            </w:r>
          </w:p>
        </w:tc>
        <w:tc>
          <w:tcPr>
            <w:tcW w:w="606" w:type="pct"/>
            <w:tcBorders>
              <w:tl2br w:val="nil"/>
              <w:tr2bl w:val="nil"/>
            </w:tcBorders>
            <w:shd w:val="clear" w:color="auto" w:fill="auto"/>
            <w:vAlign w:val="center"/>
          </w:tcPr>
          <w:p w14:paraId="0D8F06C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宁波国际投资咨询有限公司</w:t>
            </w:r>
          </w:p>
        </w:tc>
        <w:tc>
          <w:tcPr>
            <w:tcW w:w="922" w:type="pct"/>
            <w:tcBorders>
              <w:tl2br w:val="nil"/>
              <w:tr2bl w:val="nil"/>
            </w:tcBorders>
            <w:shd w:val="clear" w:color="auto" w:fill="auto"/>
            <w:vAlign w:val="center"/>
          </w:tcPr>
          <w:p w14:paraId="64F5207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浙江省宁波保税区商务大厦722号</w:t>
            </w:r>
          </w:p>
        </w:tc>
        <w:tc>
          <w:tcPr>
            <w:tcW w:w="496"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513"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C0AE0DF">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20" w:hRule="atLeast"/>
        </w:trPr>
        <w:tc>
          <w:tcPr>
            <w:tcW w:w="800"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54"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2"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6"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922"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496"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513"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342" w:hRule="atLeast"/>
        </w:trPr>
        <w:tc>
          <w:tcPr>
            <w:tcW w:w="800"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安阳市殷都区发展和改革委员会投资咨询评估服务采购项目（包5）</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C19C1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合同签订之日起2年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r w14:paraId="00B6683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014" w:hRule="atLeast"/>
        </w:trPr>
        <w:tc>
          <w:tcPr>
            <w:tcW w:w="800" w:type="pct"/>
            <w:vMerge w:val="restart"/>
            <w:tcBorders>
              <w:tl2br w:val="nil"/>
              <w:tr2bl w:val="nil"/>
            </w:tcBorders>
            <w:shd w:val="clear" w:color="auto" w:fill="auto"/>
            <w:vAlign w:val="center"/>
          </w:tcPr>
          <w:p w14:paraId="7C31ABC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殷公开-2026-1-5</w:t>
            </w:r>
          </w:p>
        </w:tc>
        <w:tc>
          <w:tcPr>
            <w:tcW w:w="1206" w:type="pct"/>
            <w:gridSpan w:val="2"/>
            <w:tcBorders>
              <w:top w:val="single" w:color="auto" w:sz="4" w:space="0"/>
              <w:bottom w:val="single" w:color="auto" w:sz="4" w:space="0"/>
              <w:right w:val="single" w:color="auto" w:sz="4" w:space="0"/>
              <w:tl2br w:val="nil"/>
              <w:tr2bl w:val="nil"/>
            </w:tcBorders>
            <w:shd w:val="clear" w:color="auto" w:fill="auto"/>
            <w:vAlign w:val="center"/>
          </w:tcPr>
          <w:p w14:paraId="63C88D3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包5：电子、信息工程（含通信、广电、信息化），生态建设和环境工程</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E2B73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京延工程咨询有限公司</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6023CD">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北京市丰台区广安路9号院2号楼6层612室</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DEE3FF">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72DAC01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4736D0A5">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074ACA6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802" w:hRule="atLeast"/>
        </w:trPr>
        <w:tc>
          <w:tcPr>
            <w:tcW w:w="800" w:type="pct"/>
            <w:vMerge w:val="continue"/>
            <w:tcBorders>
              <w:tl2br w:val="nil"/>
              <w:tr2bl w:val="nil"/>
            </w:tcBorders>
            <w:shd w:val="clear" w:color="auto" w:fill="auto"/>
            <w:vAlign w:val="center"/>
          </w:tcPr>
          <w:p w14:paraId="1C1316EB">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717D3B3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639E6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91DD4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95918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A70B2E">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3D98BE0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9C41E42">
            <w:pPr>
              <w:bidi w:val="0"/>
              <w:jc w:val="center"/>
              <w:rPr>
                <w:rFonts w:hint="eastAsia" w:ascii="宋体" w:hAnsi="宋体" w:eastAsia="宋体" w:cs="宋体"/>
                <w:sz w:val="21"/>
                <w:szCs w:val="21"/>
                <w:lang w:val="en-US" w:eastAsia="zh-CN"/>
              </w:rPr>
            </w:pPr>
          </w:p>
        </w:tc>
      </w:tr>
      <w:tr w14:paraId="7C58A49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342" w:hRule="atLeast"/>
        </w:trPr>
        <w:tc>
          <w:tcPr>
            <w:tcW w:w="800" w:type="pct"/>
            <w:vMerge w:val="continue"/>
            <w:tcBorders>
              <w:tl2br w:val="nil"/>
              <w:tr2bl w:val="nil"/>
            </w:tcBorders>
            <w:shd w:val="clear" w:color="auto" w:fill="auto"/>
            <w:vAlign w:val="center"/>
          </w:tcPr>
          <w:p w14:paraId="331CC954">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133AA8A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18545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安阳市殷都区发展和改革委员会投资咨询评估服务采购项目（包5）</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BEC92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5917E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0EB617">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2A5F627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54D8998C">
            <w:pPr>
              <w:bidi w:val="0"/>
              <w:jc w:val="center"/>
              <w:rPr>
                <w:rFonts w:hint="eastAsia" w:ascii="宋体" w:hAnsi="宋体" w:eastAsia="宋体" w:cs="宋体"/>
                <w:sz w:val="21"/>
                <w:szCs w:val="21"/>
                <w:lang w:val="en-US" w:eastAsia="zh-CN"/>
              </w:rPr>
            </w:pPr>
          </w:p>
        </w:tc>
      </w:tr>
      <w:tr w14:paraId="69AED7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342" w:hRule="atLeast"/>
        </w:trPr>
        <w:tc>
          <w:tcPr>
            <w:tcW w:w="800" w:type="pct"/>
            <w:vMerge w:val="restart"/>
            <w:tcBorders>
              <w:tl2br w:val="nil"/>
              <w:tr2bl w:val="nil"/>
            </w:tcBorders>
            <w:shd w:val="clear" w:color="auto" w:fill="auto"/>
            <w:vAlign w:val="center"/>
          </w:tcPr>
          <w:p w14:paraId="0AC3EA5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殷公开-2026-1-5</w:t>
            </w:r>
          </w:p>
        </w:tc>
        <w:tc>
          <w:tcPr>
            <w:tcW w:w="1206" w:type="pct"/>
            <w:gridSpan w:val="2"/>
            <w:tcBorders>
              <w:top w:val="single" w:color="auto" w:sz="4" w:space="0"/>
              <w:bottom w:val="single" w:color="auto" w:sz="4" w:space="0"/>
              <w:right w:val="single" w:color="auto" w:sz="4" w:space="0"/>
              <w:tl2br w:val="nil"/>
              <w:tr2bl w:val="nil"/>
            </w:tcBorders>
            <w:shd w:val="clear" w:color="auto" w:fill="auto"/>
            <w:vAlign w:val="center"/>
          </w:tcPr>
          <w:p w14:paraId="2F7B1F0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包5：电子、信息工程（含通信、广电、信息化），生态建设和环境工程</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63191C">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国阳工程咨询有限责任公司</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D92142">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山西省太原市杏花岭区胜利东街7号94幢A座5层办公0504号(一照多址)</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E84DDC">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6A985F7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1D373A6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72B94DB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802" w:hRule="atLeast"/>
        </w:trPr>
        <w:tc>
          <w:tcPr>
            <w:tcW w:w="800" w:type="pct"/>
            <w:vMerge w:val="continue"/>
            <w:tcBorders>
              <w:tl2br w:val="nil"/>
              <w:tr2bl w:val="nil"/>
            </w:tcBorders>
            <w:shd w:val="clear" w:color="auto" w:fill="auto"/>
            <w:vAlign w:val="center"/>
          </w:tcPr>
          <w:p w14:paraId="0FE6CCED">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0401B85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CBE1D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CCA4D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DBD55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702E00">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38A028B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7E047ECF">
            <w:pPr>
              <w:bidi w:val="0"/>
              <w:jc w:val="center"/>
              <w:rPr>
                <w:rFonts w:hint="eastAsia" w:ascii="宋体" w:hAnsi="宋体" w:eastAsia="宋体" w:cs="宋体"/>
                <w:sz w:val="21"/>
                <w:szCs w:val="21"/>
                <w:lang w:val="en-US" w:eastAsia="zh-CN"/>
              </w:rPr>
            </w:pPr>
          </w:p>
        </w:tc>
      </w:tr>
      <w:tr w14:paraId="7FA42D4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342" w:hRule="atLeast"/>
        </w:trPr>
        <w:tc>
          <w:tcPr>
            <w:tcW w:w="800" w:type="pct"/>
            <w:vMerge w:val="continue"/>
            <w:tcBorders>
              <w:tl2br w:val="nil"/>
              <w:tr2bl w:val="nil"/>
            </w:tcBorders>
            <w:shd w:val="clear" w:color="auto" w:fill="auto"/>
            <w:vAlign w:val="center"/>
          </w:tcPr>
          <w:p w14:paraId="71511AD7">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35B84DF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4E9CD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安阳市殷都区发展和改革委员会投资咨询评估服务采购项目（包5）</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7B818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22135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D02BF5">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3EB7982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1946667A">
            <w:pPr>
              <w:bidi w:val="0"/>
              <w:jc w:val="center"/>
              <w:rPr>
                <w:rFonts w:hint="eastAsia" w:ascii="宋体" w:hAnsi="宋体" w:eastAsia="宋体" w:cs="宋体"/>
                <w:sz w:val="21"/>
                <w:szCs w:val="21"/>
                <w:lang w:val="en-US" w:eastAsia="zh-CN"/>
              </w:rPr>
            </w:pPr>
          </w:p>
        </w:tc>
      </w:tr>
      <w:tr w14:paraId="5804D8E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671" w:hRule="atLeast"/>
        </w:trPr>
        <w:tc>
          <w:tcPr>
            <w:tcW w:w="800" w:type="pct"/>
            <w:vMerge w:val="restart"/>
            <w:tcBorders>
              <w:tl2br w:val="nil"/>
              <w:tr2bl w:val="nil"/>
            </w:tcBorders>
            <w:shd w:val="clear" w:color="auto" w:fill="auto"/>
            <w:vAlign w:val="center"/>
          </w:tcPr>
          <w:p w14:paraId="74AFDEC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殷公开-2026-1-5</w:t>
            </w:r>
          </w:p>
        </w:tc>
        <w:tc>
          <w:tcPr>
            <w:tcW w:w="1206" w:type="pct"/>
            <w:gridSpan w:val="2"/>
            <w:tcBorders>
              <w:top w:val="single" w:color="auto" w:sz="4" w:space="0"/>
              <w:bottom w:val="single" w:color="auto" w:sz="4" w:space="0"/>
              <w:right w:val="single" w:color="auto" w:sz="4" w:space="0"/>
              <w:tl2br w:val="nil"/>
              <w:tr2bl w:val="nil"/>
            </w:tcBorders>
            <w:shd w:val="clear" w:color="auto" w:fill="auto"/>
            <w:vAlign w:val="center"/>
          </w:tcPr>
          <w:p w14:paraId="7F34E99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包5：电子、信息工程（含通信、广电、信息化），生态建设和环境工程</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5AB7F5">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文冠工程咨询有限公司</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DDBA7D">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河南自贸试验区郑州片区(郑东)东风南路与创业路绿地之窗云峰B座3417、3418室</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72C28A">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4371CFE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470D19DA">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12253A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00" w:hRule="atLeast"/>
        </w:trPr>
        <w:tc>
          <w:tcPr>
            <w:tcW w:w="800" w:type="pct"/>
            <w:vMerge w:val="continue"/>
            <w:tcBorders>
              <w:tl2br w:val="nil"/>
              <w:tr2bl w:val="nil"/>
            </w:tcBorders>
            <w:shd w:val="clear" w:color="auto" w:fill="auto"/>
            <w:vAlign w:val="center"/>
          </w:tcPr>
          <w:p w14:paraId="65387237">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085DBFB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23876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4AABE7">
            <w:pPr>
              <w:bidi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34F3FC">
            <w:pPr>
              <w:bidi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003808">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399FE64B">
            <w:pPr>
              <w:bidi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4362562">
            <w:pPr>
              <w:bidi w:val="0"/>
              <w:jc w:val="center"/>
              <w:rPr>
                <w:rFonts w:hint="eastAsia" w:ascii="宋体" w:hAnsi="宋体" w:eastAsia="宋体" w:cs="宋体"/>
                <w:sz w:val="21"/>
                <w:szCs w:val="21"/>
                <w:lang w:val="en-US" w:eastAsia="zh-CN"/>
              </w:rPr>
            </w:pPr>
          </w:p>
        </w:tc>
      </w:tr>
      <w:tr w14:paraId="6C2DBD3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375" w:hRule="atLeast"/>
        </w:trPr>
        <w:tc>
          <w:tcPr>
            <w:tcW w:w="800" w:type="pct"/>
            <w:vMerge w:val="continue"/>
            <w:tcBorders>
              <w:tl2br w:val="nil"/>
              <w:tr2bl w:val="nil"/>
            </w:tcBorders>
            <w:shd w:val="clear" w:color="auto" w:fill="auto"/>
            <w:vAlign w:val="center"/>
          </w:tcPr>
          <w:p w14:paraId="374A5EB2">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5CCB53E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53A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安阳市殷都区发展和改革委员会投资咨询评估服务采购项目（包5）</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436A5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D67121">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11C7AE">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合同签订之日起2年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2869D27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727F52F6">
            <w:pPr>
              <w:bidi w:val="0"/>
              <w:jc w:val="center"/>
              <w:rPr>
                <w:rFonts w:hint="eastAsia" w:ascii="宋体" w:hAnsi="宋体" w:eastAsia="宋体" w:cs="宋体"/>
                <w:sz w:val="21"/>
                <w:szCs w:val="21"/>
                <w:lang w:val="en-US" w:eastAsia="zh-CN"/>
              </w:rPr>
            </w:pPr>
          </w:p>
        </w:tc>
      </w:tr>
      <w:tr w14:paraId="62DA4D2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25" w:hRule="atLeast"/>
        </w:trPr>
        <w:tc>
          <w:tcPr>
            <w:tcW w:w="800" w:type="pct"/>
            <w:vMerge w:val="restart"/>
            <w:tcBorders>
              <w:tl2br w:val="nil"/>
              <w:tr2bl w:val="nil"/>
            </w:tcBorders>
            <w:shd w:val="clear" w:color="auto" w:fill="auto"/>
            <w:vAlign w:val="center"/>
          </w:tcPr>
          <w:p w14:paraId="6BE04C6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殷公开-2026-1-5</w:t>
            </w:r>
          </w:p>
        </w:tc>
        <w:tc>
          <w:tcPr>
            <w:tcW w:w="1206" w:type="pct"/>
            <w:gridSpan w:val="2"/>
            <w:tcBorders>
              <w:top w:val="single" w:color="auto" w:sz="4" w:space="0"/>
              <w:bottom w:val="single" w:color="auto" w:sz="4" w:space="0"/>
              <w:right w:val="single" w:color="auto" w:sz="4" w:space="0"/>
              <w:tl2br w:val="nil"/>
              <w:tr2bl w:val="nil"/>
            </w:tcBorders>
            <w:shd w:val="clear" w:color="auto" w:fill="auto"/>
            <w:vAlign w:val="center"/>
          </w:tcPr>
          <w:p w14:paraId="611CC2E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包5：电子、信息工程（含通信、广电、信息化），生态建设和环境工程</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1EF124">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瑞和安惠项目管理集团有限公司</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EB4185B">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石家庄市建设南大街269号河北师大科技园综合楼B座11层</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C42919">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598444D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1AB1F708">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bookmarkStart w:id="5" w:name="_GoBack"/>
            <w:bookmarkEnd w:id="5"/>
          </w:p>
        </w:tc>
      </w:tr>
      <w:tr w14:paraId="17C88D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65" w:hRule="atLeast"/>
        </w:trPr>
        <w:tc>
          <w:tcPr>
            <w:tcW w:w="800" w:type="pct"/>
            <w:vMerge w:val="continue"/>
            <w:tcBorders>
              <w:tl2br w:val="nil"/>
              <w:tr2bl w:val="nil"/>
            </w:tcBorders>
            <w:shd w:val="clear" w:color="auto" w:fill="auto"/>
            <w:vAlign w:val="center"/>
          </w:tcPr>
          <w:p w14:paraId="66376ADD">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15609C3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022A8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32E394">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F094D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F900CD">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3641934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ED2A2F9">
            <w:pPr>
              <w:bidi w:val="0"/>
              <w:jc w:val="center"/>
              <w:rPr>
                <w:rFonts w:hint="eastAsia" w:ascii="宋体" w:hAnsi="宋体" w:eastAsia="宋体" w:cs="宋体"/>
                <w:sz w:val="21"/>
                <w:szCs w:val="21"/>
                <w:lang w:val="en-US" w:eastAsia="zh-CN"/>
              </w:rPr>
            </w:pPr>
          </w:p>
        </w:tc>
      </w:tr>
      <w:tr w14:paraId="5C269E8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65" w:hRule="atLeast"/>
        </w:trPr>
        <w:tc>
          <w:tcPr>
            <w:tcW w:w="800" w:type="pct"/>
            <w:vMerge w:val="continue"/>
            <w:tcBorders>
              <w:tl2br w:val="nil"/>
              <w:tr2bl w:val="nil"/>
            </w:tcBorders>
            <w:shd w:val="clear" w:color="auto" w:fill="auto"/>
            <w:vAlign w:val="center"/>
          </w:tcPr>
          <w:p w14:paraId="45AD0A28">
            <w:pPr>
              <w:bidi w:val="0"/>
              <w:jc w:val="center"/>
              <w:rPr>
                <w:rFonts w:hint="eastAsia" w:ascii="宋体" w:hAnsi="宋体" w:eastAsia="宋体" w:cs="宋体"/>
                <w:sz w:val="21"/>
                <w:szCs w:val="21"/>
                <w:lang w:val="en-US" w:eastAsia="zh-CN"/>
              </w:rPr>
            </w:pPr>
          </w:p>
        </w:tc>
        <w:tc>
          <w:tcPr>
            <w:tcW w:w="354" w:type="pct"/>
            <w:tcBorders>
              <w:top w:val="single" w:color="auto" w:sz="4" w:space="0"/>
              <w:bottom w:val="single" w:color="auto" w:sz="4" w:space="0"/>
              <w:right w:val="single" w:color="auto" w:sz="4" w:space="0"/>
              <w:tl2br w:val="nil"/>
              <w:tr2bl w:val="nil"/>
            </w:tcBorders>
            <w:shd w:val="clear" w:color="auto" w:fill="auto"/>
            <w:vAlign w:val="center"/>
          </w:tcPr>
          <w:p w14:paraId="76B2D41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5F7A9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安阳市殷都区发展和改革委员会投资咨询评估服务采购项目（包5）</w:t>
            </w:r>
          </w:p>
        </w:tc>
        <w:tc>
          <w:tcPr>
            <w:tcW w:w="60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631C4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2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6A26C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9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B778649">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13" w:type="pct"/>
            <w:tcBorders>
              <w:top w:val="single" w:color="auto" w:sz="4" w:space="0"/>
              <w:left w:val="single" w:color="auto" w:sz="4" w:space="0"/>
              <w:bottom w:val="single" w:color="auto" w:sz="4" w:space="0"/>
              <w:tl2br w:val="nil"/>
              <w:tr2bl w:val="nil"/>
            </w:tcBorders>
            <w:shd w:val="clear" w:color="auto" w:fill="auto"/>
            <w:vAlign w:val="center"/>
          </w:tcPr>
          <w:p w14:paraId="2C122C0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25AF95E5">
            <w:pPr>
              <w:bidi w:val="0"/>
              <w:jc w:val="center"/>
              <w:rPr>
                <w:rFonts w:hint="eastAsia" w:ascii="宋体" w:hAnsi="宋体" w:eastAsia="宋体" w:cs="宋体"/>
                <w:sz w:val="21"/>
                <w:szCs w:val="21"/>
                <w:lang w:val="en-US" w:eastAsia="zh-CN"/>
              </w:rPr>
            </w:pPr>
          </w:p>
        </w:tc>
      </w:tr>
    </w:tbl>
    <w:p w14:paraId="6E4606C2">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pPr>
    </w:p>
    <w:p w14:paraId="1A93F4FC">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05A14BBE">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丁擘、梁彦兰、张振霞、王东明、韩振华</w:t>
      </w:r>
    </w:p>
    <w:p w14:paraId="651694E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国家计委《招标代理服务服务收费管理暂行办法》（计价格〔2002〕1980号）、《国家发展和改革委员会办公厅关于招标代理服务费有关问题的通知》（发改办价格〔2003〕857号及发改价格〔2011〕534号文件和2024年安阳市发展和改革委员会投资咨询评估服务采购项目代理服务收费标准，招标代理服务费由中标供应商支付。供应商综合考虑到报价中，不再单独列项，每家入围单位：1500.00元（不含税）。</w:t>
      </w:r>
    </w:p>
    <w:p w14:paraId="75CA26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1500</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p>
    <w:p w14:paraId="2CF344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六</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宋体" w:hAnsi="宋体" w:cs="宋体"/>
          <w:sz w:val="24"/>
          <w:szCs w:val="32"/>
          <w:highlight w:val="none"/>
          <w:lang w:val="en-US" w:eastAsia="zh-CN"/>
        </w:rPr>
        <w:t>中标</w:t>
      </w:r>
      <w:r>
        <w:rPr>
          <w:rFonts w:hint="eastAsia" w:ascii="宋体" w:hAnsi="宋体" w:eastAsia="宋体" w:cs="宋体"/>
          <w:sz w:val="24"/>
          <w:szCs w:val="32"/>
          <w:highlight w:val="none"/>
        </w:rPr>
        <w:t>公告发布的媒介及</w:t>
      </w:r>
      <w:r>
        <w:rPr>
          <w:rFonts w:hint="eastAsia" w:ascii="宋体" w:hAnsi="宋体" w:cs="宋体"/>
          <w:sz w:val="24"/>
          <w:szCs w:val="32"/>
          <w:highlight w:val="none"/>
          <w:lang w:val="en-US" w:eastAsia="zh-CN"/>
        </w:rPr>
        <w:t>中标</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本次中标公告在《河南省政府采购网》、《安阳市政府采购网》、《全国公共资源交易平台（河南省·殷都区）》</w:t>
      </w:r>
      <w:r>
        <w:rPr>
          <w:rFonts w:hint="eastAsia" w:ascii="宋体" w:hAnsi="宋体" w:eastAsia="宋体" w:cs="宋体"/>
          <w:sz w:val="24"/>
          <w:szCs w:val="32"/>
          <w:lang w:eastAsia="zh-CN"/>
        </w:rPr>
        <w:t>上发布，</w:t>
      </w:r>
      <w:r>
        <w:rPr>
          <w:rFonts w:hint="eastAsia" w:ascii="宋体" w:hAnsi="宋体" w:cs="宋体"/>
          <w:sz w:val="24"/>
          <w:szCs w:val="32"/>
          <w:lang w:val="en-US" w:eastAsia="zh-CN"/>
        </w:rPr>
        <w:t>中标</w:t>
      </w:r>
      <w:r>
        <w:rPr>
          <w:rFonts w:hint="eastAsia" w:ascii="宋体" w:hAnsi="宋体" w:eastAsia="宋体" w:cs="宋体"/>
          <w:sz w:val="24"/>
          <w:szCs w:val="32"/>
          <w:lang w:eastAsia="zh-CN"/>
        </w:rPr>
        <w:t>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七、其他补充事宜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八、</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593448F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1、采购人信息</w:t>
      </w:r>
    </w:p>
    <w:p w14:paraId="3EDDAFE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名称：安阳市殷都区发展和改革委员会</w:t>
      </w:r>
    </w:p>
    <w:p w14:paraId="14FF769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地址：安阳市殷都区中州路86号</w:t>
      </w:r>
    </w:p>
    <w:p w14:paraId="2972359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联系人：何瑜隆</w:t>
      </w:r>
    </w:p>
    <w:p w14:paraId="797A0F7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w:t>
      </w:r>
      <w:bookmarkStart w:id="1" w:name="_Toc28359009"/>
      <w:bookmarkStart w:id="2" w:name="_Toc28359086"/>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15538392026</w:t>
      </w:r>
    </w:p>
    <w:p w14:paraId="2D95906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2、采购代理机构信息</w:t>
      </w:r>
      <w:bookmarkEnd w:id="1"/>
      <w:bookmarkEnd w:id="2"/>
    </w:p>
    <w:p w14:paraId="5090B5F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名称：河南圣坤工程咨询有限公司</w:t>
      </w:r>
    </w:p>
    <w:p w14:paraId="1A68171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地址：安阳市文峰区财富公馆东单元15楼</w:t>
      </w:r>
    </w:p>
    <w:p w14:paraId="3404867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联系人：冯雪燕</w:t>
      </w:r>
    </w:p>
    <w:p w14:paraId="590EB8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w:t>
      </w:r>
      <w:bookmarkStart w:id="3" w:name="_Toc28359010"/>
      <w:bookmarkStart w:id="4" w:name="_Toc28359087"/>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13193539807</w:t>
      </w:r>
    </w:p>
    <w:p w14:paraId="1736BAC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3、项目联系方式</w:t>
      </w:r>
      <w:bookmarkEnd w:id="3"/>
      <w:bookmarkEnd w:id="4"/>
    </w:p>
    <w:p w14:paraId="600C933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项目联系人：冯雪燕</w:t>
      </w:r>
    </w:p>
    <w:p w14:paraId="7309CF3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联系方式：13193539807</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华文宋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1105490"/>
    <w:rsid w:val="01347699"/>
    <w:rsid w:val="03AB184E"/>
    <w:rsid w:val="04A2565D"/>
    <w:rsid w:val="04F10E45"/>
    <w:rsid w:val="063E7880"/>
    <w:rsid w:val="079E5401"/>
    <w:rsid w:val="07A46D57"/>
    <w:rsid w:val="0855653B"/>
    <w:rsid w:val="09F754C0"/>
    <w:rsid w:val="0D3E4151"/>
    <w:rsid w:val="0F3E24C1"/>
    <w:rsid w:val="0F8D63FA"/>
    <w:rsid w:val="1C99392D"/>
    <w:rsid w:val="22B0184F"/>
    <w:rsid w:val="22D83BB0"/>
    <w:rsid w:val="24B50ECA"/>
    <w:rsid w:val="24CB6E6C"/>
    <w:rsid w:val="267C2231"/>
    <w:rsid w:val="273677D8"/>
    <w:rsid w:val="27AB4AC0"/>
    <w:rsid w:val="27BE4865"/>
    <w:rsid w:val="27E4018D"/>
    <w:rsid w:val="287B7B98"/>
    <w:rsid w:val="295B71C5"/>
    <w:rsid w:val="2ABC70CB"/>
    <w:rsid w:val="2CA34CF2"/>
    <w:rsid w:val="2FE36A1D"/>
    <w:rsid w:val="304979FA"/>
    <w:rsid w:val="31554CFE"/>
    <w:rsid w:val="33115FB6"/>
    <w:rsid w:val="370F76FD"/>
    <w:rsid w:val="39EE7748"/>
    <w:rsid w:val="3A744BBD"/>
    <w:rsid w:val="3B396844"/>
    <w:rsid w:val="3C405C15"/>
    <w:rsid w:val="3E795AD0"/>
    <w:rsid w:val="41FF010B"/>
    <w:rsid w:val="42D069A7"/>
    <w:rsid w:val="46274A64"/>
    <w:rsid w:val="46860B82"/>
    <w:rsid w:val="47E50732"/>
    <w:rsid w:val="485B09F4"/>
    <w:rsid w:val="4AEE6DF3"/>
    <w:rsid w:val="4B4257D0"/>
    <w:rsid w:val="4C93089C"/>
    <w:rsid w:val="4C9A1140"/>
    <w:rsid w:val="4CDB254A"/>
    <w:rsid w:val="4E807407"/>
    <w:rsid w:val="523E73BD"/>
    <w:rsid w:val="529B480F"/>
    <w:rsid w:val="55264138"/>
    <w:rsid w:val="55A559A5"/>
    <w:rsid w:val="57DF5CD1"/>
    <w:rsid w:val="58C032E5"/>
    <w:rsid w:val="592A069B"/>
    <w:rsid w:val="5C365D20"/>
    <w:rsid w:val="62413B44"/>
    <w:rsid w:val="626817F6"/>
    <w:rsid w:val="63F65129"/>
    <w:rsid w:val="66B973FE"/>
    <w:rsid w:val="67C15351"/>
    <w:rsid w:val="68E84145"/>
    <w:rsid w:val="695E3987"/>
    <w:rsid w:val="6B005CDC"/>
    <w:rsid w:val="6DB625CC"/>
    <w:rsid w:val="6DB6759D"/>
    <w:rsid w:val="729351C7"/>
    <w:rsid w:val="73351324"/>
    <w:rsid w:val="734F1B6D"/>
    <w:rsid w:val="757730F6"/>
    <w:rsid w:val="760342F6"/>
    <w:rsid w:val="7E023EA0"/>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none"/>
    </w:rPr>
  </w:style>
  <w:style w:type="character" w:styleId="11">
    <w:name w:val="HTML Definition"/>
    <w:basedOn w:val="9"/>
    <w:qFormat/>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autoRedefine/>
    <w:qFormat/>
    <w:uiPriority w:val="0"/>
    <w:rPr>
      <w:color w:val="0000FF"/>
      <w:u w:val="single"/>
    </w:rPr>
  </w:style>
  <w:style w:type="character" w:styleId="16">
    <w:name w:val="HTML Code"/>
    <w:basedOn w:val="9"/>
    <w:qFormat/>
    <w:uiPriority w:val="0"/>
    <w:rPr>
      <w:rFonts w:hint="default" w:ascii="monospace" w:hAnsi="monospace" w:eastAsia="monospace" w:cs="monospace"/>
      <w:sz w:val="20"/>
    </w:rPr>
  </w:style>
  <w:style w:type="character" w:styleId="17">
    <w:name w:val="HTML Cite"/>
    <w:basedOn w:val="9"/>
    <w:qFormat/>
    <w:uiPriority w:val="0"/>
  </w:style>
  <w:style w:type="character" w:styleId="18">
    <w:name w:val="HTML Keyboard"/>
    <w:basedOn w:val="9"/>
    <w:qFormat/>
    <w:uiPriority w:val="0"/>
    <w:rPr>
      <w:rFonts w:ascii="monospace" w:hAnsi="monospace" w:eastAsia="monospace" w:cs="monospace"/>
      <w:sz w:val="20"/>
    </w:rPr>
  </w:style>
  <w:style w:type="character" w:styleId="19">
    <w:name w:val="HTML Sample"/>
    <w:basedOn w:val="9"/>
    <w:qFormat/>
    <w:uiPriority w:val="0"/>
    <w:rPr>
      <w:rFonts w:hint="default" w:ascii="monospace" w:hAnsi="monospace" w:eastAsia="monospace" w:cs="monospace"/>
    </w:rPr>
  </w:style>
  <w:style w:type="character" w:customStyle="1" w:styleId="20">
    <w:name w:val="before"/>
    <w:basedOn w:val="9"/>
    <w:qFormat/>
    <w:uiPriority w:val="0"/>
    <w:rPr>
      <w:shd w:val="clear" w:fill="0085FF"/>
    </w:rPr>
  </w:style>
  <w:style w:type="character" w:customStyle="1" w:styleId="21">
    <w:name w:val="first-child"/>
    <w:basedOn w:val="9"/>
    <w:qFormat/>
    <w:uiPriority w:val="0"/>
  </w:style>
  <w:style w:type="character" w:customStyle="1" w:styleId="22">
    <w:name w:val="layui-layer-tabnow"/>
    <w:basedOn w:val="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1747</Characters>
  <Lines>0</Lines>
  <Paragraphs>0</Paragraphs>
  <TotalTime>0</TotalTime>
  <ScaleCrop>false</ScaleCrop>
  <LinksUpToDate>false</LinksUpToDate>
  <CharactersWithSpaces>1747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安阳北关分公司宋慧芳</cp:lastModifiedBy>
  <cp:lastPrinted>2025-05-22T08:23:00Z</cp:lastPrinted>
  <dcterms:modified xsi:type="dcterms:W3CDTF">2026-04-24T07:06:22Z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F3CAC83613414B9CB7FE7256E0A2A8D8_13</vt:lpwstr>
  </property>
  <property fmtid="{D5CDD505-2E9C-101B-9397-08002B2CF9AE}" pid="4" name="KSOTemplateDocerSaveRecord">
    <vt:lpwstr>eyJoZGlkIjoiYTQyYzdmNjMwMzM5OTdiYzE0MjU1YWYxZTc4NmVkNmIiLCJ1c2VySWQiOiIxMTQzNTUwNjI4In0=</vt:lpwstr>
  </property>
</Properties>
</file>